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240" w:after="120"/>
        <w:rPr>
          <w:rFonts w:cs="宋体" w:asciiTheme="minorEastAsia" w:hAnsiTheme="minorEastAsia" w:eastAsiaTheme="minorEastAsia"/>
          <w:b/>
          <w:bCs w:val="0"/>
          <w:kern w:val="0"/>
          <w:sz w:val="28"/>
          <w:szCs w:val="28"/>
        </w:rPr>
      </w:pPr>
      <w:bookmarkStart w:id="0" w:name="_Toc447265497"/>
      <w:bookmarkStart w:id="1" w:name="_Toc447188662"/>
      <w:bookmarkStart w:id="2" w:name="_Toc38007946"/>
      <w:bookmarkStart w:id="3" w:name="_Toc447265211"/>
      <w:bookmarkStart w:id="4" w:name="_Toc124429103"/>
      <w:bookmarkStart w:id="5" w:name="_Toc447265797"/>
      <w:r>
        <w:rPr>
          <w:rFonts w:hint="eastAsia" w:cs="宋体" w:asciiTheme="minorEastAsia" w:hAnsiTheme="minorEastAsia" w:eastAsiaTheme="minorEastAsia"/>
          <w:b/>
          <w:bCs w:val="0"/>
          <w:kern w:val="0"/>
          <w:sz w:val="28"/>
          <w:szCs w:val="28"/>
          <w:lang w:eastAsia="zh-CN"/>
        </w:rPr>
        <w:t>中国铁塔股份有限公司福建省分公司2023年龙岩市武平县物联网智慧照明设备采购项目</w:t>
      </w:r>
      <w:bookmarkStart w:id="20" w:name="_GoBack"/>
      <w:bookmarkEnd w:id="20"/>
      <w:r>
        <w:rPr>
          <w:rFonts w:hint="eastAsia" w:cs="宋体" w:asciiTheme="minorEastAsia" w:hAnsiTheme="minorEastAsia" w:eastAsiaTheme="minorEastAsia"/>
          <w:b/>
          <w:bCs w:val="0"/>
          <w:kern w:val="0"/>
          <w:sz w:val="28"/>
          <w:szCs w:val="28"/>
        </w:rPr>
        <w:t>招标公告</w:t>
      </w:r>
      <w:bookmarkEnd w:id="0"/>
      <w:bookmarkEnd w:id="1"/>
      <w:bookmarkEnd w:id="2"/>
      <w:bookmarkEnd w:id="3"/>
      <w:bookmarkEnd w:id="4"/>
      <w:bookmarkEnd w:id="5"/>
    </w:p>
    <w:p>
      <w:pPr>
        <w:adjustRightInd w:val="0"/>
        <w:snapToGrid w:val="0"/>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本招标项目为</w:t>
      </w:r>
      <w:r>
        <w:rPr>
          <w:rFonts w:hint="eastAsia" w:asciiTheme="minorEastAsia" w:hAnsiTheme="minorEastAsia" w:eastAsiaTheme="minorEastAsia"/>
          <w:szCs w:val="21"/>
          <w:lang w:eastAsia="zh-CN"/>
        </w:rPr>
        <w:t>中国铁塔股份有限公司福建省分公司2023年龙岩市武平县物联网智慧照明设备采购项目</w:t>
      </w:r>
      <w:r>
        <w:rPr>
          <w:rFonts w:hint="eastAsia" w:asciiTheme="minorEastAsia" w:hAnsiTheme="minorEastAsia" w:eastAsiaTheme="minorEastAsia"/>
          <w:szCs w:val="21"/>
          <w:u w:val="single"/>
        </w:rPr>
        <w:t>（招标编号：</w:t>
      </w:r>
      <w:r>
        <w:rPr>
          <w:rFonts w:hint="eastAsia" w:asciiTheme="minorEastAsia" w:hAnsiTheme="minorEastAsia" w:eastAsiaTheme="minorEastAsia"/>
          <w:u w:val="single"/>
          <w:lang w:val="en-US" w:eastAsia="zh-CN"/>
        </w:rPr>
        <w:t>FJZT-2023-10689</w:t>
      </w:r>
      <w:r>
        <w:rPr>
          <w:rFonts w:hint="eastAsia" w:asciiTheme="minorEastAsia" w:hAnsiTheme="minorEastAsia" w:eastAsiaTheme="minorEastAsia"/>
          <w:szCs w:val="21"/>
          <w:u w:val="single"/>
        </w:rPr>
        <w:t>）</w:t>
      </w:r>
      <w:r>
        <w:rPr>
          <w:rFonts w:hint="eastAsia" w:asciiTheme="minorEastAsia" w:hAnsiTheme="minorEastAsia" w:eastAsiaTheme="minorEastAsia"/>
          <w:szCs w:val="21"/>
        </w:rPr>
        <w:t>，招标人为</w:t>
      </w:r>
      <w:r>
        <w:rPr>
          <w:rFonts w:hint="eastAsia" w:ascii="宋体" w:hAnsi="宋体"/>
          <w:szCs w:val="21"/>
          <w:u w:val="single"/>
        </w:rPr>
        <w:t>中国铁塔股份有限公司</w:t>
      </w:r>
      <w:r>
        <w:rPr>
          <w:rFonts w:hint="eastAsia" w:ascii="宋体" w:hAnsi="宋体"/>
          <w:szCs w:val="21"/>
          <w:u w:val="single"/>
          <w:lang w:val="en-US" w:eastAsia="zh-CN"/>
        </w:rPr>
        <w:t>福建省</w:t>
      </w:r>
      <w:r>
        <w:rPr>
          <w:rFonts w:ascii="宋体" w:hAnsi="宋体"/>
          <w:szCs w:val="21"/>
          <w:u w:val="single"/>
        </w:rPr>
        <w:t>分公司</w:t>
      </w:r>
      <w:r>
        <w:rPr>
          <w:rFonts w:hint="eastAsia" w:asciiTheme="minorEastAsia" w:hAnsiTheme="minorEastAsia" w:eastAsiaTheme="minorEastAsia"/>
          <w:szCs w:val="21"/>
        </w:rPr>
        <w:t>，招标代理机构为福建省中通通信物流有限公司。项目资金由</w:t>
      </w:r>
      <w:r>
        <w:rPr>
          <w:rFonts w:hint="eastAsia" w:asciiTheme="minorEastAsia" w:hAnsiTheme="minorEastAsia" w:eastAsiaTheme="minorEastAsia"/>
          <w:szCs w:val="21"/>
          <w:u w:val="single"/>
        </w:rPr>
        <w:t>招标人自筹</w:t>
      </w:r>
      <w:r>
        <w:rPr>
          <w:rFonts w:hint="eastAsia" w:asciiTheme="minorEastAsia" w:hAnsiTheme="minorEastAsia" w:eastAsiaTheme="minorEastAsia"/>
          <w:szCs w:val="21"/>
        </w:rPr>
        <w:t>，资金已落实。项目已具备招标条件，现进行公开招标，特邀请有意向的且具有提供标的物能力的潜在投标人（以下简称投标人）参加投标。</w:t>
      </w:r>
    </w:p>
    <w:p>
      <w:pPr>
        <w:pStyle w:val="10"/>
        <w:numPr>
          <w:ilvl w:val="0"/>
          <w:numId w:val="1"/>
        </w:numPr>
        <w:adjustRightInd w:val="0"/>
        <w:snapToGrid w:val="0"/>
        <w:spacing w:line="440" w:lineRule="exact"/>
        <w:ind w:left="0" w:firstLine="424" w:firstLineChars="201"/>
        <w:outlineLvl w:val="1"/>
        <w:rPr>
          <w:rFonts w:asciiTheme="minorEastAsia" w:hAnsiTheme="minorEastAsia" w:eastAsiaTheme="minorEastAsia"/>
          <w:b/>
          <w:szCs w:val="21"/>
        </w:rPr>
      </w:pPr>
      <w:bookmarkStart w:id="6" w:name="_Toc124429104"/>
      <w:r>
        <w:rPr>
          <w:rFonts w:hint="eastAsia" w:asciiTheme="minorEastAsia" w:hAnsiTheme="minorEastAsia" w:eastAsiaTheme="minorEastAsia"/>
          <w:b/>
          <w:szCs w:val="21"/>
        </w:rPr>
        <w:t>项目概况与招标内容</w:t>
      </w:r>
      <w:bookmarkEnd w:id="6"/>
    </w:p>
    <w:p>
      <w:pPr>
        <w:pStyle w:val="10"/>
        <w:numPr>
          <w:ilvl w:val="1"/>
          <w:numId w:val="1"/>
        </w:numPr>
        <w:adjustRightInd w:val="0"/>
        <w:snapToGrid w:val="0"/>
        <w:spacing w:line="440" w:lineRule="exact"/>
        <w:ind w:left="0" w:firstLine="425" w:firstLineChars="0"/>
        <w:rPr>
          <w:rFonts w:asciiTheme="minorEastAsia" w:hAnsiTheme="minorEastAsia" w:eastAsiaTheme="minorEastAsia"/>
          <w:szCs w:val="21"/>
        </w:rPr>
      </w:pPr>
      <w:r>
        <w:rPr>
          <w:rFonts w:hint="eastAsia" w:asciiTheme="minorEastAsia" w:hAnsiTheme="minorEastAsia" w:eastAsiaTheme="minorEastAsia"/>
          <w:szCs w:val="21"/>
        </w:rPr>
        <w:t>项目概况</w:t>
      </w:r>
    </w:p>
    <w:p>
      <w:pPr>
        <w:adjustRightInd w:val="0"/>
        <w:snapToGrid w:val="0"/>
        <w:spacing w:line="440" w:lineRule="exact"/>
        <w:ind w:firstLine="428" w:firstLineChars="200"/>
        <w:rPr>
          <w:rFonts w:hint="default" w:asciiTheme="minorEastAsia" w:hAnsiTheme="minorEastAsia" w:eastAsiaTheme="minorEastAsia"/>
          <w:spacing w:val="2"/>
          <w:szCs w:val="21"/>
          <w:u w:val="single"/>
          <w:lang w:val="en-US" w:eastAsia="zh-CN"/>
        </w:rPr>
      </w:pPr>
      <w:r>
        <w:rPr>
          <w:rFonts w:hint="eastAsia" w:asciiTheme="minorEastAsia" w:hAnsiTheme="minorEastAsia" w:eastAsiaTheme="minorEastAsia"/>
          <w:spacing w:val="2"/>
          <w:szCs w:val="21"/>
          <w:u w:val="single"/>
        </w:rPr>
        <w:t>本项目</w:t>
      </w:r>
      <w:r>
        <w:rPr>
          <w:rFonts w:hint="eastAsia" w:asciiTheme="minorEastAsia" w:hAnsiTheme="minorEastAsia" w:eastAsiaTheme="minorEastAsia"/>
          <w:spacing w:val="2"/>
          <w:szCs w:val="21"/>
          <w:u w:val="single"/>
          <w:lang w:val="en-US" w:eastAsia="zh-CN"/>
        </w:rPr>
        <w:t>采购内容包含智慧路灯系统、智能控制设备、智慧照明改造、智慧灯杆等。本项目服务期10年。本项目预估采购金额：不含税总预算为437.26万元，含税总预算为494.11万元。具体如下：</w:t>
      </w:r>
    </w:p>
    <w:tbl>
      <w:tblPr>
        <w:tblStyle w:val="7"/>
        <w:tblW w:w="446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2316"/>
        <w:gridCol w:w="638"/>
        <w:gridCol w:w="2114"/>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9" w:type="pct"/>
            <w:shd w:val="clear" w:color="auto" w:fill="auto"/>
            <w:noWrap/>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序号</w:t>
            </w:r>
          </w:p>
        </w:tc>
        <w:tc>
          <w:tcPr>
            <w:tcW w:w="1521" w:type="pct"/>
            <w:shd w:val="clear" w:color="auto" w:fill="auto"/>
            <w:noWrap/>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类型</w:t>
            </w:r>
          </w:p>
        </w:tc>
        <w:tc>
          <w:tcPr>
            <w:tcW w:w="419" w:type="pct"/>
            <w:shd w:val="clear" w:color="auto" w:fill="auto"/>
            <w:noWrap/>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税率</w:t>
            </w:r>
          </w:p>
        </w:tc>
        <w:tc>
          <w:tcPr>
            <w:tcW w:w="1389" w:type="pct"/>
            <w:shd w:val="clear" w:color="auto" w:fill="auto"/>
            <w:noWrap/>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不含税总价（万元）</w:t>
            </w:r>
          </w:p>
        </w:tc>
        <w:tc>
          <w:tcPr>
            <w:tcW w:w="1250" w:type="pct"/>
            <w:shd w:val="clear" w:color="auto" w:fill="auto"/>
            <w:noWrap/>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含税总价（万元）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9" w:type="pct"/>
            <w:shd w:val="clear" w:color="auto" w:fill="auto"/>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w:t>
            </w:r>
          </w:p>
        </w:tc>
        <w:tc>
          <w:tcPr>
            <w:tcW w:w="1521" w:type="pct"/>
            <w:shd w:val="clear" w:color="auto" w:fill="auto"/>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设备投资采购部分</w:t>
            </w:r>
          </w:p>
        </w:tc>
        <w:tc>
          <w:tcPr>
            <w:tcW w:w="419" w:type="pct"/>
            <w:shd w:val="clear" w:color="auto" w:fill="auto"/>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13%</w:t>
            </w:r>
          </w:p>
        </w:tc>
        <w:tc>
          <w:tcPr>
            <w:tcW w:w="1389" w:type="pct"/>
            <w:shd w:val="clear" w:color="auto" w:fill="auto"/>
            <w:noWrap/>
            <w:vAlign w:val="center"/>
          </w:tcPr>
          <w:p>
            <w:pPr>
              <w:widowControl/>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rPr>
              <w:t>152.</w:t>
            </w:r>
            <w:r>
              <w:rPr>
                <w:rFonts w:hint="eastAsia" w:asciiTheme="minorEastAsia" w:hAnsiTheme="minorEastAsia" w:eastAsiaTheme="minorEastAsia" w:cstheme="minorEastAsia"/>
                <w:color w:val="000000"/>
                <w:kern w:val="0"/>
                <w:sz w:val="21"/>
                <w:szCs w:val="21"/>
                <w:lang w:val="en-US" w:eastAsia="zh-CN"/>
              </w:rPr>
              <w:t>38</w:t>
            </w:r>
          </w:p>
        </w:tc>
        <w:tc>
          <w:tcPr>
            <w:tcW w:w="1250" w:type="pct"/>
            <w:shd w:val="clear" w:color="auto" w:fill="auto"/>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172.20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9" w:type="pct"/>
            <w:shd w:val="clear" w:color="auto" w:fill="auto"/>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w:t>
            </w:r>
          </w:p>
        </w:tc>
        <w:tc>
          <w:tcPr>
            <w:tcW w:w="1521" w:type="pct"/>
            <w:shd w:val="clear" w:color="auto" w:fill="auto"/>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分年支付设备采购部分</w:t>
            </w:r>
          </w:p>
        </w:tc>
        <w:tc>
          <w:tcPr>
            <w:tcW w:w="419" w:type="pct"/>
            <w:shd w:val="clear" w:color="auto" w:fill="auto"/>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13%</w:t>
            </w:r>
          </w:p>
        </w:tc>
        <w:tc>
          <w:tcPr>
            <w:tcW w:w="1389" w:type="pct"/>
            <w:shd w:val="clear" w:color="auto" w:fill="auto"/>
            <w:noWrap/>
            <w:vAlign w:val="center"/>
          </w:tcPr>
          <w:p>
            <w:pPr>
              <w:widowControl/>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rPr>
              <w:t>284.</w:t>
            </w:r>
            <w:r>
              <w:rPr>
                <w:rFonts w:hint="eastAsia" w:asciiTheme="minorEastAsia" w:hAnsiTheme="minorEastAsia" w:eastAsiaTheme="minorEastAsia" w:cstheme="minorEastAsia"/>
                <w:color w:val="000000"/>
                <w:kern w:val="0"/>
                <w:sz w:val="21"/>
                <w:szCs w:val="21"/>
                <w:lang w:val="en-US" w:eastAsia="zh-CN"/>
              </w:rPr>
              <w:t>88</w:t>
            </w:r>
          </w:p>
        </w:tc>
        <w:tc>
          <w:tcPr>
            <w:tcW w:w="1250" w:type="pct"/>
            <w:shd w:val="clear" w:color="auto" w:fill="auto"/>
            <w:noWrap/>
            <w:vAlign w:val="center"/>
          </w:tcPr>
          <w:p>
            <w:pPr>
              <w:widowControl/>
              <w:jc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321.9</w:t>
            </w:r>
            <w:r>
              <w:rPr>
                <w:rFonts w:hint="eastAsia" w:asciiTheme="minorEastAsia" w:hAnsiTheme="minorEastAsia" w:eastAsiaTheme="minorEastAsia" w:cstheme="minorEastAsia"/>
                <w:color w:val="000000"/>
                <w:kern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360" w:type="pct"/>
            <w:gridSpan w:val="3"/>
            <w:shd w:val="clear" w:color="auto" w:fill="auto"/>
            <w:noWrap/>
            <w:vAlign w:val="center"/>
          </w:tcPr>
          <w:p>
            <w:pPr>
              <w:widowControl/>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合计</w:t>
            </w:r>
          </w:p>
        </w:tc>
        <w:tc>
          <w:tcPr>
            <w:tcW w:w="2114" w:type="dxa"/>
            <w:shd w:val="clear" w:color="auto" w:fill="auto"/>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437.</w:t>
            </w:r>
            <w:r>
              <w:rPr>
                <w:rFonts w:hint="eastAsia" w:asciiTheme="minorEastAsia" w:hAnsiTheme="minorEastAsia" w:eastAsiaTheme="minorEastAsia" w:cstheme="minorEastAsia"/>
                <w:color w:val="000000"/>
                <w:kern w:val="0"/>
                <w:sz w:val="21"/>
                <w:szCs w:val="21"/>
                <w:lang w:val="en-US" w:eastAsia="zh-CN"/>
              </w:rPr>
              <w:t>26</w:t>
            </w:r>
          </w:p>
        </w:tc>
        <w:tc>
          <w:tcPr>
            <w:tcW w:w="1903" w:type="dxa"/>
            <w:shd w:val="clear" w:color="auto" w:fill="auto"/>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494.</w:t>
            </w:r>
            <w:r>
              <w:rPr>
                <w:rFonts w:hint="eastAsia" w:asciiTheme="minorEastAsia" w:hAnsiTheme="minorEastAsia" w:eastAsiaTheme="minorEastAsia" w:cstheme="minorEastAsia"/>
                <w:color w:val="000000"/>
                <w:kern w:val="0"/>
                <w:sz w:val="21"/>
                <w:szCs w:val="21"/>
                <w:lang w:val="en-US" w:eastAsia="zh-CN"/>
              </w:rPr>
              <w:t>11</w:t>
            </w:r>
          </w:p>
        </w:tc>
      </w:tr>
    </w:tbl>
    <w:p>
      <w:pPr>
        <w:pStyle w:val="10"/>
        <w:numPr>
          <w:ilvl w:val="1"/>
          <w:numId w:val="1"/>
        </w:numPr>
        <w:adjustRightInd w:val="0"/>
        <w:snapToGrid w:val="0"/>
        <w:spacing w:line="440" w:lineRule="exact"/>
        <w:ind w:left="0" w:firstLine="425" w:firstLineChars="0"/>
        <w:rPr>
          <w:rFonts w:asciiTheme="minorEastAsia" w:hAnsiTheme="minorEastAsia" w:eastAsiaTheme="minorEastAsia"/>
          <w:szCs w:val="21"/>
        </w:rPr>
      </w:pPr>
      <w:r>
        <w:rPr>
          <w:rFonts w:hint="eastAsia" w:asciiTheme="minorEastAsia" w:hAnsiTheme="minorEastAsia" w:eastAsiaTheme="minorEastAsia"/>
          <w:szCs w:val="21"/>
        </w:rPr>
        <w:t>招标内容</w:t>
      </w:r>
    </w:p>
    <w:p>
      <w:pPr>
        <w:pStyle w:val="10"/>
        <w:spacing w:line="440" w:lineRule="exact"/>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1.2.1采购内容及范围：本项目拟采购智慧路灯系统、智能控制设备、智慧照明改造、智慧灯杆等设备。具体如下：</w:t>
      </w:r>
    </w:p>
    <w:tbl>
      <w:tblPr>
        <w:tblStyle w:val="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1"/>
        <w:gridCol w:w="5025"/>
        <w:gridCol w:w="1256"/>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88" w:type="pct"/>
            <w:vAlign w:val="center"/>
          </w:tcPr>
          <w:p>
            <w:pPr>
              <w:widowControl/>
              <w:jc w:val="center"/>
              <w:rPr>
                <w:rFonts w:hint="eastAsia" w:asciiTheme="minorEastAsia" w:hAnsiTheme="minorEastAsia" w:eastAsiaTheme="minorEastAsia" w:cstheme="minorEastAsia"/>
                <w:b/>
                <w:bCs/>
                <w:kern w:val="0"/>
                <w:sz w:val="21"/>
                <w:szCs w:val="21"/>
                <w:highlight w:val="none"/>
              </w:rPr>
            </w:pPr>
            <w:r>
              <w:rPr>
                <w:rFonts w:hint="eastAsia" w:asciiTheme="minorEastAsia" w:hAnsiTheme="minorEastAsia" w:eastAsiaTheme="minorEastAsia" w:cstheme="minorEastAsia"/>
                <w:b/>
                <w:bCs/>
                <w:kern w:val="0"/>
                <w:sz w:val="21"/>
                <w:szCs w:val="21"/>
                <w:highlight w:val="none"/>
              </w:rPr>
              <w:t>序号</w:t>
            </w:r>
          </w:p>
        </w:tc>
        <w:tc>
          <w:tcPr>
            <w:tcW w:w="2949" w:type="pct"/>
            <w:vAlign w:val="center"/>
          </w:tcPr>
          <w:p>
            <w:pPr>
              <w:widowControl/>
              <w:jc w:val="center"/>
              <w:rPr>
                <w:rFonts w:hint="eastAsia" w:asciiTheme="minorEastAsia" w:hAnsiTheme="minorEastAsia" w:eastAsiaTheme="minorEastAsia" w:cstheme="minorEastAsia"/>
                <w:b/>
                <w:bCs/>
                <w:kern w:val="0"/>
                <w:sz w:val="21"/>
                <w:szCs w:val="21"/>
                <w:highlight w:val="none"/>
              </w:rPr>
            </w:pPr>
            <w:r>
              <w:rPr>
                <w:rFonts w:hint="eastAsia" w:asciiTheme="minorEastAsia" w:hAnsiTheme="minorEastAsia" w:eastAsiaTheme="minorEastAsia" w:cstheme="minorEastAsia"/>
                <w:b/>
                <w:bCs/>
                <w:kern w:val="0"/>
                <w:sz w:val="21"/>
                <w:szCs w:val="21"/>
                <w:highlight w:val="none"/>
              </w:rPr>
              <w:t>产品名称</w:t>
            </w:r>
          </w:p>
        </w:tc>
        <w:tc>
          <w:tcPr>
            <w:tcW w:w="737" w:type="pct"/>
            <w:shd w:val="clear" w:color="auto" w:fill="auto"/>
            <w:noWrap/>
            <w:vAlign w:val="center"/>
          </w:tcPr>
          <w:p>
            <w:pPr>
              <w:widowControl/>
              <w:jc w:val="center"/>
              <w:rPr>
                <w:rFonts w:hint="eastAsia" w:asciiTheme="minorEastAsia" w:hAnsiTheme="minorEastAsia" w:eastAsiaTheme="minorEastAsia" w:cstheme="minorEastAsia"/>
                <w:b/>
                <w:bCs/>
                <w:kern w:val="0"/>
                <w:sz w:val="21"/>
                <w:szCs w:val="21"/>
                <w:highlight w:val="none"/>
              </w:rPr>
            </w:pPr>
            <w:r>
              <w:rPr>
                <w:rFonts w:hint="eastAsia" w:asciiTheme="minorEastAsia" w:hAnsiTheme="minorEastAsia" w:eastAsiaTheme="minorEastAsia" w:cstheme="minorEastAsia"/>
                <w:b/>
                <w:bCs/>
                <w:kern w:val="0"/>
                <w:sz w:val="21"/>
                <w:szCs w:val="21"/>
                <w:highlight w:val="none"/>
              </w:rPr>
              <w:t>数量</w:t>
            </w:r>
          </w:p>
        </w:tc>
        <w:tc>
          <w:tcPr>
            <w:tcW w:w="625" w:type="pct"/>
            <w:shd w:val="clear" w:color="auto" w:fill="auto"/>
            <w:noWrap/>
            <w:vAlign w:val="center"/>
          </w:tcPr>
          <w:p>
            <w:pPr>
              <w:widowControl/>
              <w:jc w:val="center"/>
              <w:rPr>
                <w:rFonts w:hint="eastAsia" w:asciiTheme="minorEastAsia" w:hAnsiTheme="minorEastAsia" w:eastAsiaTheme="minorEastAsia" w:cstheme="minorEastAsia"/>
                <w:b/>
                <w:bCs/>
                <w:kern w:val="0"/>
                <w:sz w:val="21"/>
                <w:szCs w:val="21"/>
                <w:highlight w:val="none"/>
              </w:rPr>
            </w:pPr>
            <w:r>
              <w:rPr>
                <w:rFonts w:hint="eastAsia" w:asciiTheme="minorEastAsia" w:hAnsiTheme="minorEastAsia" w:eastAsiaTheme="minorEastAsia" w:cstheme="minorEastAsia"/>
                <w:b/>
                <w:bCs/>
                <w:kern w:val="0"/>
                <w:sz w:val="21"/>
                <w:szCs w:val="21"/>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4"/>
            <w:vAlign w:val="center"/>
          </w:tcPr>
          <w:p>
            <w:pPr>
              <w:widowControl/>
              <w:jc w:val="left"/>
              <w:rPr>
                <w:rFonts w:hint="eastAsia" w:asciiTheme="minorEastAsia" w:hAnsiTheme="minorEastAsia" w:eastAsiaTheme="minorEastAsia" w:cstheme="minorEastAsia"/>
                <w:b/>
                <w:bCs/>
                <w:kern w:val="0"/>
                <w:sz w:val="21"/>
                <w:szCs w:val="21"/>
                <w:highlight w:val="none"/>
              </w:rPr>
            </w:pPr>
            <w:r>
              <w:rPr>
                <w:rFonts w:hint="eastAsia" w:asciiTheme="minorEastAsia" w:hAnsiTheme="minorEastAsia" w:eastAsiaTheme="minorEastAsia" w:cstheme="minorEastAsia"/>
                <w:b/>
                <w:bCs/>
                <w:kern w:val="0"/>
                <w:sz w:val="21"/>
                <w:szCs w:val="21"/>
                <w:highlight w:val="none"/>
              </w:rPr>
              <w:t>一、智慧路灯系统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88" w:type="pct"/>
            <w:shd w:val="clear" w:color="auto" w:fill="auto"/>
            <w:vAlign w:val="center"/>
          </w:tcPr>
          <w:p>
            <w:pPr>
              <w:widowControl/>
              <w:jc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w:t>
            </w:r>
          </w:p>
        </w:tc>
        <w:tc>
          <w:tcPr>
            <w:tcW w:w="2949" w:type="pct"/>
            <w:shd w:val="clear" w:color="auto" w:fill="auto"/>
            <w:vAlign w:val="center"/>
          </w:tcPr>
          <w:p>
            <w:pPr>
              <w:widowControl/>
              <w:jc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智慧路灯管理平台</w:t>
            </w:r>
          </w:p>
        </w:tc>
        <w:tc>
          <w:tcPr>
            <w:tcW w:w="737" w:type="pct"/>
            <w:shd w:val="clear" w:color="auto" w:fill="auto"/>
            <w:noWrap/>
            <w:vAlign w:val="center"/>
          </w:tcPr>
          <w:p>
            <w:pPr>
              <w:widowControl/>
              <w:jc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10</w:t>
            </w:r>
          </w:p>
        </w:tc>
        <w:tc>
          <w:tcPr>
            <w:tcW w:w="625" w:type="pct"/>
            <w:shd w:val="clear" w:color="auto" w:fill="auto"/>
            <w:noWrap/>
            <w:vAlign w:val="center"/>
          </w:tcPr>
          <w:p>
            <w:pPr>
              <w:widowControl/>
              <w:jc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4"/>
            <w:shd w:val="clear" w:color="auto" w:fill="auto"/>
            <w:vAlign w:val="center"/>
          </w:tcPr>
          <w:p>
            <w:pPr>
              <w:widowControl/>
              <w:jc w:val="left"/>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b/>
                <w:bCs/>
                <w:kern w:val="0"/>
                <w:sz w:val="21"/>
                <w:szCs w:val="21"/>
                <w:highlight w:val="none"/>
              </w:rPr>
              <w:t>二、</w:t>
            </w:r>
            <w:r>
              <w:rPr>
                <w:rFonts w:hint="eastAsia" w:asciiTheme="minorEastAsia" w:hAnsiTheme="minorEastAsia" w:eastAsiaTheme="minorEastAsia" w:cstheme="minorEastAsia"/>
                <w:b/>
                <w:bCs/>
                <w:kern w:val="0"/>
                <w:sz w:val="21"/>
                <w:szCs w:val="21"/>
                <w:highlight w:val="none"/>
                <w:lang w:val="en-US" w:eastAsia="zh-CN"/>
              </w:rPr>
              <w:t>智能控制设备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88" w:type="pct"/>
            <w:shd w:val="clear" w:color="auto" w:fill="auto"/>
            <w:vAlign w:val="center"/>
          </w:tcPr>
          <w:p>
            <w:pPr>
              <w:widowControl/>
              <w:jc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w:t>
            </w:r>
          </w:p>
        </w:tc>
        <w:tc>
          <w:tcPr>
            <w:tcW w:w="294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单灯控制器</w:t>
            </w:r>
          </w:p>
        </w:tc>
        <w:tc>
          <w:tcPr>
            <w:tcW w:w="73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5301</w:t>
            </w:r>
          </w:p>
        </w:tc>
        <w:tc>
          <w:tcPr>
            <w:tcW w:w="62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88" w:type="pct"/>
            <w:shd w:val="clear" w:color="auto" w:fill="auto"/>
            <w:vAlign w:val="center"/>
          </w:tcPr>
          <w:p>
            <w:pPr>
              <w:widowControl/>
              <w:jc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w:t>
            </w:r>
          </w:p>
        </w:tc>
        <w:tc>
          <w:tcPr>
            <w:tcW w:w="294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集中控制器</w:t>
            </w:r>
          </w:p>
        </w:tc>
        <w:tc>
          <w:tcPr>
            <w:tcW w:w="73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235</w:t>
            </w:r>
          </w:p>
        </w:tc>
        <w:tc>
          <w:tcPr>
            <w:tcW w:w="62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4"/>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b/>
                <w:bCs/>
                <w:kern w:val="0"/>
                <w:sz w:val="21"/>
                <w:szCs w:val="21"/>
                <w:highlight w:val="none"/>
                <w:lang w:val="en-US" w:eastAsia="zh-CN"/>
              </w:rPr>
              <w:t>三、智慧照明改造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88" w:type="pct"/>
            <w:shd w:val="clear" w:color="auto" w:fill="auto"/>
            <w:vAlign w:val="center"/>
          </w:tcPr>
          <w:p>
            <w:pPr>
              <w:widowControl/>
              <w:jc w:val="center"/>
              <w:rPr>
                <w:rFonts w:hint="eastAsia" w:asciiTheme="minorEastAsia" w:hAnsiTheme="minorEastAsia" w:eastAsiaTheme="minorEastAsia" w:cstheme="minorEastAsia"/>
                <w:kern w:val="0"/>
                <w:sz w:val="21"/>
                <w:szCs w:val="21"/>
                <w:highlight w:val="none"/>
                <w:lang w:val="en-US" w:eastAsia="zh-CN" w:bidi="ar-SA"/>
              </w:rPr>
            </w:pPr>
            <w:r>
              <w:rPr>
                <w:rFonts w:hint="eastAsia" w:asciiTheme="minorEastAsia" w:hAnsiTheme="minorEastAsia" w:eastAsiaTheme="minorEastAsia" w:cstheme="minorEastAsia"/>
                <w:kern w:val="0"/>
                <w:sz w:val="21"/>
                <w:szCs w:val="21"/>
                <w:highlight w:val="none"/>
              </w:rPr>
              <w:t>4</w:t>
            </w:r>
          </w:p>
        </w:tc>
        <w:tc>
          <w:tcPr>
            <w:tcW w:w="294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可调光电源250W</w:t>
            </w:r>
          </w:p>
        </w:tc>
        <w:tc>
          <w:tcPr>
            <w:tcW w:w="73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16</w:t>
            </w:r>
          </w:p>
        </w:tc>
        <w:tc>
          <w:tcPr>
            <w:tcW w:w="62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88" w:type="pct"/>
            <w:shd w:val="clear" w:color="auto" w:fill="auto"/>
            <w:vAlign w:val="center"/>
          </w:tcPr>
          <w:p>
            <w:pPr>
              <w:widowControl/>
              <w:jc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5</w:t>
            </w:r>
          </w:p>
        </w:tc>
        <w:tc>
          <w:tcPr>
            <w:tcW w:w="294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可调光电源200W</w:t>
            </w:r>
          </w:p>
        </w:tc>
        <w:tc>
          <w:tcPr>
            <w:tcW w:w="73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1076</w:t>
            </w:r>
          </w:p>
        </w:tc>
        <w:tc>
          <w:tcPr>
            <w:tcW w:w="62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88" w:type="pct"/>
            <w:shd w:val="clear" w:color="auto" w:fill="auto"/>
            <w:vAlign w:val="center"/>
          </w:tcPr>
          <w:p>
            <w:pPr>
              <w:widowControl/>
              <w:jc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6</w:t>
            </w:r>
          </w:p>
        </w:tc>
        <w:tc>
          <w:tcPr>
            <w:tcW w:w="294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可调光电源150W</w:t>
            </w:r>
          </w:p>
        </w:tc>
        <w:tc>
          <w:tcPr>
            <w:tcW w:w="73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1037</w:t>
            </w:r>
          </w:p>
        </w:tc>
        <w:tc>
          <w:tcPr>
            <w:tcW w:w="62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88" w:type="pct"/>
            <w:shd w:val="clear" w:color="auto" w:fill="auto"/>
            <w:vAlign w:val="center"/>
          </w:tcPr>
          <w:p>
            <w:pPr>
              <w:widowControl/>
              <w:jc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7</w:t>
            </w:r>
          </w:p>
        </w:tc>
        <w:tc>
          <w:tcPr>
            <w:tcW w:w="294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可调光电源100W</w:t>
            </w:r>
          </w:p>
        </w:tc>
        <w:tc>
          <w:tcPr>
            <w:tcW w:w="73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1625</w:t>
            </w:r>
          </w:p>
        </w:tc>
        <w:tc>
          <w:tcPr>
            <w:tcW w:w="62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88" w:type="pct"/>
            <w:shd w:val="clear" w:color="auto" w:fill="auto"/>
            <w:vAlign w:val="center"/>
          </w:tcPr>
          <w:p>
            <w:pPr>
              <w:widowControl/>
              <w:jc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8</w:t>
            </w:r>
          </w:p>
        </w:tc>
        <w:tc>
          <w:tcPr>
            <w:tcW w:w="294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单灯控制调光线</w:t>
            </w:r>
          </w:p>
        </w:tc>
        <w:tc>
          <w:tcPr>
            <w:tcW w:w="73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90408</w:t>
            </w:r>
          </w:p>
        </w:tc>
        <w:tc>
          <w:tcPr>
            <w:tcW w:w="62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88" w:type="pct"/>
            <w:shd w:val="clear" w:color="auto" w:fill="auto"/>
            <w:vAlign w:val="center"/>
          </w:tcPr>
          <w:p>
            <w:pPr>
              <w:widowControl/>
              <w:jc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9</w:t>
            </w:r>
          </w:p>
        </w:tc>
        <w:tc>
          <w:tcPr>
            <w:tcW w:w="294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120W的LED灯</w:t>
            </w:r>
          </w:p>
        </w:tc>
        <w:tc>
          <w:tcPr>
            <w:tcW w:w="73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496</w:t>
            </w:r>
          </w:p>
        </w:tc>
        <w:tc>
          <w:tcPr>
            <w:tcW w:w="62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88" w:type="pct"/>
            <w:shd w:val="clear" w:color="auto" w:fill="auto"/>
            <w:vAlign w:val="center"/>
          </w:tcPr>
          <w:p>
            <w:pPr>
              <w:widowControl/>
              <w:jc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10</w:t>
            </w:r>
          </w:p>
        </w:tc>
        <w:tc>
          <w:tcPr>
            <w:tcW w:w="294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75W的LED灯</w:t>
            </w:r>
          </w:p>
        </w:tc>
        <w:tc>
          <w:tcPr>
            <w:tcW w:w="73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906</w:t>
            </w:r>
          </w:p>
        </w:tc>
        <w:tc>
          <w:tcPr>
            <w:tcW w:w="62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88" w:type="pct"/>
            <w:shd w:val="clear" w:color="auto" w:fill="auto"/>
            <w:vAlign w:val="center"/>
          </w:tcPr>
          <w:p>
            <w:pPr>
              <w:widowControl/>
              <w:jc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11</w:t>
            </w:r>
          </w:p>
        </w:tc>
        <w:tc>
          <w:tcPr>
            <w:tcW w:w="294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90W的LED灯</w:t>
            </w:r>
          </w:p>
        </w:tc>
        <w:tc>
          <w:tcPr>
            <w:tcW w:w="73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873</w:t>
            </w:r>
          </w:p>
        </w:tc>
        <w:tc>
          <w:tcPr>
            <w:tcW w:w="62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88" w:type="pct"/>
            <w:shd w:val="clear" w:color="auto" w:fill="auto"/>
            <w:vAlign w:val="center"/>
          </w:tcPr>
          <w:p>
            <w:pPr>
              <w:widowControl/>
              <w:jc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12</w:t>
            </w:r>
          </w:p>
        </w:tc>
        <w:tc>
          <w:tcPr>
            <w:tcW w:w="294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电缆防盗扩展模块</w:t>
            </w:r>
          </w:p>
        </w:tc>
        <w:tc>
          <w:tcPr>
            <w:tcW w:w="73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10</w:t>
            </w:r>
          </w:p>
        </w:tc>
        <w:tc>
          <w:tcPr>
            <w:tcW w:w="62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88" w:type="pct"/>
            <w:shd w:val="clear" w:color="auto" w:fill="auto"/>
            <w:vAlign w:val="center"/>
          </w:tcPr>
          <w:p>
            <w:pPr>
              <w:widowControl/>
              <w:jc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13</w:t>
            </w:r>
          </w:p>
        </w:tc>
        <w:tc>
          <w:tcPr>
            <w:tcW w:w="294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电缆防盗终端</w:t>
            </w:r>
          </w:p>
        </w:tc>
        <w:tc>
          <w:tcPr>
            <w:tcW w:w="737"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40</w:t>
            </w:r>
          </w:p>
        </w:tc>
        <w:tc>
          <w:tcPr>
            <w:tcW w:w="62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4"/>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b/>
                <w:bCs/>
                <w:kern w:val="0"/>
                <w:sz w:val="21"/>
                <w:szCs w:val="21"/>
                <w:highlight w:val="none"/>
                <w:lang w:val="en-US" w:eastAsia="zh-CN"/>
              </w:rPr>
              <w:t>四</w:t>
            </w:r>
            <w:r>
              <w:rPr>
                <w:rFonts w:hint="eastAsia" w:asciiTheme="minorEastAsia" w:hAnsiTheme="minorEastAsia" w:eastAsiaTheme="minorEastAsia" w:cstheme="minorEastAsia"/>
                <w:b/>
                <w:bCs/>
                <w:kern w:val="0"/>
                <w:sz w:val="21"/>
                <w:szCs w:val="21"/>
                <w:highlight w:val="none"/>
              </w:rPr>
              <w:t>、智慧</w:t>
            </w:r>
            <w:r>
              <w:rPr>
                <w:rFonts w:hint="eastAsia" w:asciiTheme="minorEastAsia" w:hAnsiTheme="minorEastAsia" w:eastAsiaTheme="minorEastAsia" w:cstheme="minorEastAsia"/>
                <w:b/>
                <w:bCs/>
                <w:kern w:val="0"/>
                <w:sz w:val="21"/>
                <w:szCs w:val="21"/>
                <w:highlight w:val="none"/>
                <w:lang w:val="en-US" w:eastAsia="zh-CN"/>
              </w:rPr>
              <w:t>灯杆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88" w:type="pct"/>
            <w:shd w:val="clear" w:color="auto" w:fill="auto"/>
            <w:vAlign w:val="center"/>
          </w:tcPr>
          <w:p>
            <w:pPr>
              <w:widowControl/>
              <w:jc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14</w:t>
            </w:r>
          </w:p>
        </w:tc>
        <w:tc>
          <w:tcPr>
            <w:tcW w:w="294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综合杆（信号灯+路灯）</w:t>
            </w:r>
          </w:p>
        </w:tc>
        <w:tc>
          <w:tcPr>
            <w:tcW w:w="737"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w:t>
            </w:r>
          </w:p>
        </w:tc>
        <w:tc>
          <w:tcPr>
            <w:tcW w:w="62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88" w:type="pct"/>
            <w:shd w:val="clear" w:color="auto" w:fill="auto"/>
            <w:vAlign w:val="center"/>
          </w:tcPr>
          <w:p>
            <w:pPr>
              <w:widowControl/>
              <w:jc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15</w:t>
            </w:r>
          </w:p>
        </w:tc>
        <w:tc>
          <w:tcPr>
            <w:tcW w:w="294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综合杆（电子警察+路灯）</w:t>
            </w:r>
          </w:p>
        </w:tc>
        <w:tc>
          <w:tcPr>
            <w:tcW w:w="737"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62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88" w:type="pct"/>
            <w:shd w:val="clear" w:color="auto" w:fill="auto"/>
            <w:vAlign w:val="center"/>
          </w:tcPr>
          <w:p>
            <w:pPr>
              <w:widowControl/>
              <w:jc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16</w:t>
            </w:r>
          </w:p>
        </w:tc>
        <w:tc>
          <w:tcPr>
            <w:tcW w:w="294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综合杆（小型指路牌+路灯）</w:t>
            </w:r>
          </w:p>
        </w:tc>
        <w:tc>
          <w:tcPr>
            <w:tcW w:w="737"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62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88" w:type="pct"/>
            <w:shd w:val="clear" w:color="auto" w:fill="auto"/>
            <w:vAlign w:val="center"/>
          </w:tcPr>
          <w:p>
            <w:pPr>
              <w:widowControl/>
              <w:jc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17</w:t>
            </w:r>
          </w:p>
        </w:tc>
        <w:tc>
          <w:tcPr>
            <w:tcW w:w="294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B2综合杆（大型指路牌+路灯）</w:t>
            </w:r>
          </w:p>
        </w:tc>
        <w:tc>
          <w:tcPr>
            <w:tcW w:w="737"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62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88" w:type="pct"/>
            <w:shd w:val="clear" w:color="auto" w:fill="auto"/>
            <w:vAlign w:val="center"/>
          </w:tcPr>
          <w:p>
            <w:pPr>
              <w:widowControl/>
              <w:jc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18</w:t>
            </w:r>
          </w:p>
        </w:tc>
        <w:tc>
          <w:tcPr>
            <w:tcW w:w="294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C型智慧路灯（预留5G微基站+杆体滑槽功能）</w:t>
            </w:r>
          </w:p>
        </w:tc>
        <w:tc>
          <w:tcPr>
            <w:tcW w:w="737"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w:t>
            </w:r>
          </w:p>
        </w:tc>
        <w:tc>
          <w:tcPr>
            <w:tcW w:w="62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88" w:type="pct"/>
            <w:shd w:val="clear" w:color="auto" w:fill="auto"/>
            <w:vAlign w:val="center"/>
          </w:tcPr>
          <w:p>
            <w:pPr>
              <w:widowControl/>
              <w:jc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19</w:t>
            </w:r>
          </w:p>
        </w:tc>
        <w:tc>
          <w:tcPr>
            <w:tcW w:w="294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C型智慧路灯（搭载led显示屏+广播+气象环境监测）</w:t>
            </w:r>
          </w:p>
        </w:tc>
        <w:tc>
          <w:tcPr>
            <w:tcW w:w="737"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w:t>
            </w:r>
          </w:p>
        </w:tc>
        <w:tc>
          <w:tcPr>
            <w:tcW w:w="62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根</w:t>
            </w:r>
          </w:p>
        </w:tc>
      </w:tr>
    </w:tbl>
    <w:p>
      <w:pPr>
        <w:pStyle w:val="10"/>
        <w:spacing w:line="440" w:lineRule="exact"/>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1.2.2★免费保修期：自验收合格第二日起54个月。</w:t>
      </w:r>
    </w:p>
    <w:p>
      <w:pPr>
        <w:pStyle w:val="10"/>
        <w:spacing w:line="440" w:lineRule="exact"/>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1.2.3★交付期限：收到采购人订单后一个月内，提供下货订单约定的相关设备及系统平台。</w:t>
      </w:r>
    </w:p>
    <w:p>
      <w:pPr>
        <w:pStyle w:val="10"/>
        <w:spacing w:line="440" w:lineRule="exact"/>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1.2.4★交付地点：福建省龙岩市。</w:t>
      </w:r>
    </w:p>
    <w:p>
      <w:pPr>
        <w:pStyle w:val="10"/>
        <w:spacing w:line="440" w:lineRule="exact"/>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1.2.5合同有效期：自合同签订生效之日起10年。</w:t>
      </w:r>
    </w:p>
    <w:p>
      <w:pPr>
        <w:pStyle w:val="10"/>
        <w:numPr>
          <w:ilvl w:val="1"/>
          <w:numId w:val="1"/>
        </w:numPr>
        <w:adjustRightInd w:val="0"/>
        <w:snapToGrid w:val="0"/>
        <w:spacing w:line="440" w:lineRule="exact"/>
        <w:ind w:left="0" w:firstLine="425" w:firstLineChars="0"/>
        <w:rPr>
          <w:rFonts w:asciiTheme="minorEastAsia" w:hAnsiTheme="minorEastAsia" w:eastAsiaTheme="minorEastAsia"/>
          <w:szCs w:val="21"/>
        </w:rPr>
      </w:pPr>
      <w:r>
        <w:rPr>
          <w:rFonts w:hint="eastAsia" w:asciiTheme="minorEastAsia" w:hAnsiTheme="minorEastAsia" w:eastAsiaTheme="minorEastAsia"/>
          <w:szCs w:val="21"/>
        </w:rPr>
        <w:t>本项目不划分标包。</w:t>
      </w:r>
    </w:p>
    <w:p>
      <w:pPr>
        <w:pStyle w:val="10"/>
        <w:numPr>
          <w:ilvl w:val="1"/>
          <w:numId w:val="1"/>
        </w:numPr>
        <w:adjustRightInd w:val="0"/>
        <w:snapToGrid w:val="0"/>
        <w:spacing w:line="440" w:lineRule="exact"/>
        <w:ind w:left="0" w:firstLine="425" w:firstLineChars="0"/>
        <w:rPr>
          <w:rFonts w:hint="eastAsia" w:asciiTheme="minorEastAsia" w:hAnsiTheme="minorEastAsia" w:eastAsiaTheme="minorEastAsia"/>
          <w:szCs w:val="21"/>
        </w:rPr>
      </w:pPr>
      <w:bookmarkStart w:id="7" w:name="_Toc184704555"/>
      <w:bookmarkStart w:id="8" w:name="_Toc319769473"/>
      <w:bookmarkStart w:id="9" w:name="_Toc319394714"/>
      <w:r>
        <w:rPr>
          <w:rFonts w:hint="eastAsia" w:asciiTheme="minorEastAsia" w:hAnsiTheme="minorEastAsia" w:eastAsiaTheme="minorEastAsia"/>
          <w:szCs w:val="21"/>
        </w:rPr>
        <w:t>本项目设置最高投标限价，最高投标限价为437.</w:t>
      </w:r>
      <w:r>
        <w:rPr>
          <w:rFonts w:hint="eastAsia" w:asciiTheme="minorEastAsia" w:hAnsiTheme="minorEastAsia" w:eastAsiaTheme="minorEastAsia"/>
          <w:szCs w:val="21"/>
          <w:lang w:val="en-US" w:eastAsia="zh-CN"/>
        </w:rPr>
        <w:t>26</w:t>
      </w:r>
      <w:r>
        <w:rPr>
          <w:rFonts w:hint="eastAsia" w:asciiTheme="minorEastAsia" w:hAnsiTheme="minorEastAsia" w:eastAsiaTheme="minorEastAsia"/>
          <w:szCs w:val="21"/>
        </w:rPr>
        <w:t>万元（不含税），其中设备投资采购部分最高限价152.</w:t>
      </w:r>
      <w:r>
        <w:rPr>
          <w:rFonts w:hint="eastAsia" w:asciiTheme="minorEastAsia" w:hAnsiTheme="minorEastAsia" w:eastAsiaTheme="minorEastAsia"/>
          <w:szCs w:val="21"/>
          <w:lang w:val="en-US" w:eastAsia="zh-CN"/>
        </w:rPr>
        <w:t>38</w:t>
      </w:r>
      <w:r>
        <w:rPr>
          <w:rFonts w:hint="eastAsia" w:asciiTheme="minorEastAsia" w:hAnsiTheme="minorEastAsia" w:eastAsiaTheme="minorEastAsia"/>
          <w:szCs w:val="21"/>
        </w:rPr>
        <w:t>万元（不含税）；分年支付设备采购部分最高限价284.</w:t>
      </w:r>
      <w:r>
        <w:rPr>
          <w:rFonts w:hint="eastAsia" w:asciiTheme="minorEastAsia" w:hAnsiTheme="minorEastAsia" w:eastAsiaTheme="minorEastAsia"/>
          <w:szCs w:val="21"/>
          <w:lang w:val="en-US" w:eastAsia="zh-CN"/>
        </w:rPr>
        <w:t>88</w:t>
      </w:r>
      <w:r>
        <w:rPr>
          <w:rFonts w:hint="eastAsia" w:asciiTheme="minorEastAsia" w:hAnsiTheme="minorEastAsia" w:eastAsiaTheme="minorEastAsia"/>
          <w:szCs w:val="21"/>
        </w:rPr>
        <w:t>万元（不含税）。投标报价超过最高投标限价的，其投标将否决。</w:t>
      </w:r>
    </w:p>
    <w:p>
      <w:pPr>
        <w:pStyle w:val="10"/>
        <w:numPr>
          <w:ilvl w:val="0"/>
          <w:numId w:val="1"/>
        </w:numPr>
        <w:adjustRightInd w:val="0"/>
        <w:snapToGrid w:val="0"/>
        <w:spacing w:line="440" w:lineRule="exact"/>
        <w:ind w:left="0" w:firstLine="424" w:firstLineChars="201"/>
        <w:outlineLvl w:val="1"/>
        <w:rPr>
          <w:rFonts w:asciiTheme="minorEastAsia" w:hAnsiTheme="minorEastAsia" w:eastAsiaTheme="minorEastAsia"/>
          <w:b/>
          <w:color w:val="FF0000"/>
          <w:szCs w:val="21"/>
        </w:rPr>
      </w:pPr>
      <w:bookmarkStart w:id="10" w:name="_Toc124429105"/>
      <w:r>
        <w:rPr>
          <w:rFonts w:hint="eastAsia" w:asciiTheme="minorEastAsia" w:hAnsiTheme="minorEastAsia" w:eastAsiaTheme="minorEastAsia"/>
          <w:b/>
          <w:szCs w:val="21"/>
        </w:rPr>
        <w:t>投标人资格要求</w:t>
      </w:r>
      <w:bookmarkEnd w:id="7"/>
      <w:bookmarkEnd w:id="8"/>
      <w:bookmarkEnd w:id="9"/>
      <w:bookmarkEnd w:id="10"/>
    </w:p>
    <w:p>
      <w:pPr>
        <w:pStyle w:val="10"/>
        <w:numPr>
          <w:ilvl w:val="1"/>
          <w:numId w:val="1"/>
        </w:numPr>
        <w:adjustRightInd w:val="0"/>
        <w:snapToGrid w:val="0"/>
        <w:spacing w:line="440" w:lineRule="exact"/>
        <w:ind w:left="0" w:firstLine="426" w:firstLineChars="0"/>
        <w:rPr>
          <w:rFonts w:asciiTheme="minorEastAsia" w:hAnsiTheme="minorEastAsia" w:eastAsiaTheme="minorEastAsia"/>
          <w:b/>
          <w:szCs w:val="21"/>
        </w:rPr>
      </w:pPr>
      <w:bookmarkStart w:id="11" w:name="_Toc184704556"/>
      <w:bookmarkStart w:id="12" w:name="_Toc319769474"/>
      <w:bookmarkStart w:id="13" w:name="_Toc319394715"/>
      <w:r>
        <w:rPr>
          <w:rFonts w:hint="eastAsia" w:asciiTheme="minorEastAsia" w:hAnsiTheme="minorEastAsia" w:eastAsiaTheme="minorEastAsia"/>
          <w:b/>
          <w:szCs w:val="21"/>
        </w:rPr>
        <w:t>投标人基本资格要求</w:t>
      </w:r>
    </w:p>
    <w:p>
      <w:pPr>
        <w:pStyle w:val="10"/>
        <w:numPr>
          <w:ilvl w:val="2"/>
          <w:numId w:val="1"/>
        </w:numPr>
        <w:adjustRightInd w:val="0"/>
        <w:snapToGrid w:val="0"/>
        <w:spacing w:line="440" w:lineRule="exact"/>
        <w:ind w:left="0" w:firstLine="426" w:firstLineChars="0"/>
        <w:rPr>
          <w:rFonts w:asciiTheme="minorEastAsia" w:hAnsiTheme="minorEastAsia" w:eastAsiaTheme="minorEastAsia"/>
          <w:szCs w:val="21"/>
        </w:rPr>
      </w:pPr>
      <w:r>
        <w:rPr>
          <w:rFonts w:hint="eastAsia" w:cs="Times New Roman" w:asciiTheme="minorEastAsia" w:hAnsiTheme="minorEastAsia" w:eastAsiaTheme="minorEastAsia"/>
          <w:b/>
          <w:bCs/>
          <w:szCs w:val="21"/>
          <w:lang w:val="en-US" w:eastAsia="zh-CN"/>
        </w:rPr>
        <w:t>企</w:t>
      </w:r>
      <w:r>
        <w:rPr>
          <w:rFonts w:hint="eastAsia" w:asciiTheme="minorEastAsia" w:hAnsiTheme="minorEastAsia" w:eastAsiaTheme="minorEastAsia"/>
          <w:b/>
          <w:bCs/>
          <w:szCs w:val="21"/>
          <w:lang w:val="en-US" w:eastAsia="zh-CN"/>
        </w:rPr>
        <w:t>业性质：</w:t>
      </w:r>
      <w:r>
        <w:rPr>
          <w:rFonts w:hint="eastAsia" w:asciiTheme="minorEastAsia" w:hAnsiTheme="minorEastAsia" w:eastAsiaTheme="minorEastAsia"/>
          <w:szCs w:val="21"/>
          <w:lang w:val="en-US" w:eastAsia="zh-CN"/>
        </w:rPr>
        <w:t>投标人应为中华人民共和国境内（不含香港、澳门、台湾地区）法律上和财务上独立的法人或其他组织，合法运作并独立于招标人和招标代理机构。投标人若为法人的分支机构参与投标，还需由其隶属法人出具《授权书》，授权该分支机构参与本次投标和签署合同，并承诺对分支机构的投标行为及中标后的履约行为承担连带责任。【评审依据：（1）提供相关证明材料：有效的营业执照复印件/扫描件或其他行政主管机关出具的证明文件，必要时通过网络查询；（2）若为法人的分支机构参与投标，还须提供相关授权书及承诺函。】</w:t>
      </w:r>
    </w:p>
    <w:p>
      <w:pPr>
        <w:pStyle w:val="10"/>
        <w:numPr>
          <w:ilvl w:val="2"/>
          <w:numId w:val="1"/>
        </w:numPr>
        <w:shd w:val="clear"/>
        <w:tabs>
          <w:tab w:val="left" w:pos="993"/>
        </w:tabs>
        <w:adjustRightInd w:val="0"/>
        <w:snapToGrid w:val="0"/>
        <w:spacing w:line="440" w:lineRule="exact"/>
        <w:ind w:left="0" w:firstLine="426" w:firstLineChars="0"/>
        <w:rPr>
          <w:rFonts w:asciiTheme="minorEastAsia" w:hAnsiTheme="minorEastAsia" w:eastAsiaTheme="minorEastAsia"/>
          <w:b/>
          <w:bCs/>
          <w:szCs w:val="21"/>
          <w:shd w:val="clear" w:color="auto" w:fill="auto"/>
        </w:rPr>
      </w:pPr>
      <w:r>
        <w:rPr>
          <w:rFonts w:hint="eastAsia" w:asciiTheme="minorEastAsia" w:hAnsiTheme="minorEastAsia" w:eastAsiaTheme="minorEastAsia"/>
          <w:b/>
          <w:bCs/>
          <w:szCs w:val="21"/>
          <w:shd w:val="clear" w:color="auto" w:fill="auto"/>
        </w:rPr>
        <w:t>控股及管理关系：</w:t>
      </w:r>
    </w:p>
    <w:p>
      <w:pPr>
        <w:pStyle w:val="10"/>
        <w:keepNext w:val="0"/>
        <w:keepLines w:val="0"/>
        <w:pageBreakBefore w:val="0"/>
        <w:widowControl w:val="0"/>
        <w:numPr>
          <w:ilvl w:val="0"/>
          <w:numId w:val="0"/>
        </w:numPr>
        <w:shd w:val="clear"/>
        <w:tabs>
          <w:tab w:val="left" w:pos="993"/>
        </w:tabs>
        <w:kinsoku/>
        <w:wordWrap/>
        <w:overflowPunct/>
        <w:topLinePunct w:val="0"/>
        <w:autoSpaceDE/>
        <w:autoSpaceDN/>
        <w:bidi w:val="0"/>
        <w:adjustRightInd w:val="0"/>
        <w:snapToGrid w:val="0"/>
        <w:spacing w:line="440" w:lineRule="exact"/>
        <w:ind w:firstLine="420" w:firstLineChars="200"/>
        <w:textAlignment w:val="auto"/>
        <w:rPr>
          <w:rFonts w:asciiTheme="minorEastAsia" w:hAnsiTheme="minorEastAsia" w:eastAsiaTheme="minorEastAsia"/>
          <w:szCs w:val="21"/>
          <w:shd w:val="clear" w:color="auto" w:fill="auto"/>
        </w:rPr>
      </w:pPr>
      <w:r>
        <w:rPr>
          <w:rFonts w:hint="eastAsia" w:asciiTheme="minorEastAsia" w:hAnsiTheme="minorEastAsia" w:eastAsiaTheme="minorEastAsia"/>
          <w:szCs w:val="21"/>
          <w:shd w:val="clear" w:color="auto" w:fill="auto"/>
        </w:rPr>
        <w:t>（1）</w:t>
      </w:r>
      <w:r>
        <w:rPr>
          <w:rFonts w:asciiTheme="minorEastAsia" w:hAnsiTheme="minorEastAsia" w:eastAsiaTheme="minorEastAsia"/>
          <w:szCs w:val="21"/>
          <w:shd w:val="clear" w:color="auto" w:fill="auto"/>
        </w:rPr>
        <w:t>投标人的法定代表人或负责人为同一人或者存在控股、管理关系的不同投标人，不得参加同一</w:t>
      </w:r>
      <w:r>
        <w:rPr>
          <w:rFonts w:hint="eastAsia" w:asciiTheme="minorEastAsia" w:hAnsiTheme="minorEastAsia" w:eastAsiaTheme="minorEastAsia"/>
          <w:szCs w:val="21"/>
          <w:shd w:val="clear" w:color="auto" w:fill="auto"/>
        </w:rPr>
        <w:t>标包</w:t>
      </w:r>
      <w:r>
        <w:rPr>
          <w:rFonts w:asciiTheme="minorEastAsia" w:hAnsiTheme="minorEastAsia" w:eastAsiaTheme="minorEastAsia"/>
          <w:szCs w:val="21"/>
          <w:shd w:val="clear" w:color="auto" w:fill="auto"/>
        </w:rPr>
        <w:t>投标或者未划分</w:t>
      </w:r>
      <w:r>
        <w:rPr>
          <w:rFonts w:hint="eastAsia" w:asciiTheme="minorEastAsia" w:hAnsiTheme="minorEastAsia" w:eastAsiaTheme="minorEastAsia"/>
          <w:szCs w:val="21"/>
          <w:shd w:val="clear" w:color="auto" w:fill="auto"/>
        </w:rPr>
        <w:t>标包</w:t>
      </w:r>
      <w:r>
        <w:rPr>
          <w:rFonts w:asciiTheme="minorEastAsia" w:hAnsiTheme="minorEastAsia" w:eastAsiaTheme="minorEastAsia"/>
          <w:szCs w:val="21"/>
          <w:shd w:val="clear" w:color="auto" w:fill="auto"/>
        </w:rPr>
        <w:t>的同一招标项目投标。</w:t>
      </w:r>
    </w:p>
    <w:p>
      <w:pPr>
        <w:pStyle w:val="10"/>
        <w:keepNext w:val="0"/>
        <w:keepLines w:val="0"/>
        <w:pageBreakBefore w:val="0"/>
        <w:widowControl w:val="0"/>
        <w:numPr>
          <w:ilvl w:val="0"/>
          <w:numId w:val="0"/>
        </w:numPr>
        <w:shd w:val="clear"/>
        <w:tabs>
          <w:tab w:val="left" w:pos="993"/>
        </w:tabs>
        <w:kinsoku/>
        <w:wordWrap/>
        <w:overflowPunct/>
        <w:topLinePunct w:val="0"/>
        <w:autoSpaceDE/>
        <w:autoSpaceDN/>
        <w:bidi w:val="0"/>
        <w:adjustRightInd w:val="0"/>
        <w:snapToGrid w:val="0"/>
        <w:spacing w:line="440" w:lineRule="exact"/>
        <w:ind w:firstLine="420" w:firstLineChars="200"/>
        <w:textAlignment w:val="auto"/>
        <w:rPr>
          <w:rFonts w:asciiTheme="minorEastAsia" w:hAnsiTheme="minorEastAsia" w:eastAsiaTheme="minorEastAsia"/>
          <w:szCs w:val="21"/>
          <w:shd w:val="clear" w:color="auto" w:fill="auto"/>
        </w:rPr>
      </w:pPr>
      <w:r>
        <w:rPr>
          <w:rFonts w:hint="eastAsia" w:asciiTheme="minorEastAsia" w:hAnsiTheme="minorEastAsia" w:eastAsiaTheme="minorEastAsia"/>
          <w:szCs w:val="21"/>
          <w:shd w:val="clear" w:color="auto" w:fill="auto"/>
        </w:rPr>
        <w:t>（2）</w:t>
      </w:r>
      <w:r>
        <w:rPr>
          <w:rFonts w:asciiTheme="minorEastAsia" w:hAnsiTheme="minorEastAsia" w:eastAsiaTheme="minorEastAsia"/>
          <w:szCs w:val="21"/>
          <w:shd w:val="clear" w:color="auto" w:fill="auto"/>
        </w:rPr>
        <w:t>投标人的股东为自然人，且完全一致的不同投标人，不得参加同一</w:t>
      </w:r>
      <w:r>
        <w:rPr>
          <w:rFonts w:hint="eastAsia" w:asciiTheme="minorEastAsia" w:hAnsiTheme="minorEastAsia" w:eastAsiaTheme="minorEastAsia"/>
          <w:szCs w:val="21"/>
          <w:shd w:val="clear" w:color="auto" w:fill="auto"/>
        </w:rPr>
        <w:t>标包</w:t>
      </w:r>
      <w:r>
        <w:rPr>
          <w:rFonts w:asciiTheme="minorEastAsia" w:hAnsiTheme="minorEastAsia" w:eastAsiaTheme="minorEastAsia"/>
          <w:szCs w:val="21"/>
          <w:shd w:val="clear" w:color="auto" w:fill="auto"/>
        </w:rPr>
        <w:t>投</w:t>
      </w:r>
      <w:r>
        <w:rPr>
          <w:rFonts w:hint="eastAsia" w:asciiTheme="minorEastAsia" w:hAnsiTheme="minorEastAsia" w:eastAsiaTheme="minorEastAsia"/>
          <w:szCs w:val="21"/>
          <w:shd w:val="clear" w:color="auto" w:fill="auto"/>
        </w:rPr>
        <w:t>标</w:t>
      </w:r>
      <w:r>
        <w:rPr>
          <w:rFonts w:asciiTheme="minorEastAsia" w:hAnsiTheme="minorEastAsia" w:eastAsiaTheme="minorEastAsia"/>
          <w:szCs w:val="21"/>
          <w:shd w:val="clear" w:color="auto" w:fill="auto"/>
        </w:rPr>
        <w:t>或者未划分</w:t>
      </w:r>
      <w:r>
        <w:rPr>
          <w:rFonts w:hint="eastAsia" w:asciiTheme="minorEastAsia" w:hAnsiTheme="minorEastAsia" w:eastAsiaTheme="minorEastAsia"/>
          <w:szCs w:val="21"/>
          <w:shd w:val="clear" w:color="auto" w:fill="auto"/>
        </w:rPr>
        <w:t>标包</w:t>
      </w:r>
      <w:r>
        <w:rPr>
          <w:rFonts w:asciiTheme="minorEastAsia" w:hAnsiTheme="minorEastAsia" w:eastAsiaTheme="minorEastAsia"/>
          <w:szCs w:val="21"/>
          <w:shd w:val="clear" w:color="auto" w:fill="auto"/>
        </w:rPr>
        <w:t>的同一招标项目投标。</w:t>
      </w:r>
    </w:p>
    <w:p>
      <w:pPr>
        <w:pStyle w:val="10"/>
        <w:keepNext w:val="0"/>
        <w:keepLines w:val="0"/>
        <w:pageBreakBefore w:val="0"/>
        <w:widowControl w:val="0"/>
        <w:numPr>
          <w:ilvl w:val="0"/>
          <w:numId w:val="0"/>
        </w:numPr>
        <w:shd w:val="clear"/>
        <w:tabs>
          <w:tab w:val="left" w:pos="993"/>
        </w:tabs>
        <w:kinsoku/>
        <w:wordWrap/>
        <w:overflowPunct/>
        <w:topLinePunct w:val="0"/>
        <w:autoSpaceDE/>
        <w:autoSpaceDN/>
        <w:bidi w:val="0"/>
        <w:adjustRightInd w:val="0"/>
        <w:snapToGrid w:val="0"/>
        <w:spacing w:line="440" w:lineRule="exact"/>
        <w:ind w:firstLine="420" w:firstLineChars="200"/>
        <w:textAlignment w:val="auto"/>
        <w:rPr>
          <w:rFonts w:asciiTheme="minorEastAsia" w:hAnsiTheme="minorEastAsia" w:eastAsiaTheme="minorEastAsia"/>
          <w:szCs w:val="21"/>
          <w:shd w:val="clear" w:color="auto" w:fill="auto"/>
        </w:rPr>
      </w:pPr>
      <w:r>
        <w:rPr>
          <w:rFonts w:hint="eastAsia" w:asciiTheme="minorEastAsia" w:hAnsiTheme="minorEastAsia" w:eastAsiaTheme="minorEastAsia"/>
          <w:szCs w:val="21"/>
          <w:shd w:val="clear" w:color="auto" w:fill="auto"/>
        </w:rPr>
        <w:t>（3）</w:t>
      </w:r>
      <w:r>
        <w:rPr>
          <w:rFonts w:asciiTheme="minorEastAsia" w:hAnsiTheme="minorEastAsia" w:eastAsiaTheme="minorEastAsia"/>
          <w:szCs w:val="21"/>
          <w:shd w:val="clear" w:color="auto" w:fill="auto"/>
        </w:rPr>
        <w:t>投标人的高级管理人员（包括法定代表人/单位负责人、公司董事长、公司副董事长、公司总经理、公司副总经理、公司总会计师/公司财务总监）为同一人或者存在交叉任职的不同投标人，不得参加同一</w:t>
      </w:r>
      <w:r>
        <w:rPr>
          <w:rFonts w:hint="eastAsia" w:asciiTheme="minorEastAsia" w:hAnsiTheme="minorEastAsia" w:eastAsiaTheme="minorEastAsia"/>
          <w:szCs w:val="21"/>
          <w:shd w:val="clear" w:color="auto" w:fill="auto"/>
        </w:rPr>
        <w:t>标包</w:t>
      </w:r>
      <w:r>
        <w:rPr>
          <w:rFonts w:asciiTheme="minorEastAsia" w:hAnsiTheme="minorEastAsia" w:eastAsiaTheme="minorEastAsia"/>
          <w:szCs w:val="21"/>
          <w:shd w:val="clear" w:color="auto" w:fill="auto"/>
        </w:rPr>
        <w:t>投标或者未划分</w:t>
      </w:r>
      <w:r>
        <w:rPr>
          <w:rFonts w:hint="eastAsia" w:asciiTheme="minorEastAsia" w:hAnsiTheme="minorEastAsia" w:eastAsiaTheme="minorEastAsia"/>
          <w:szCs w:val="21"/>
          <w:shd w:val="clear" w:color="auto" w:fill="auto"/>
        </w:rPr>
        <w:t>标包</w:t>
      </w:r>
      <w:r>
        <w:rPr>
          <w:rFonts w:asciiTheme="minorEastAsia" w:hAnsiTheme="minorEastAsia" w:eastAsiaTheme="minorEastAsia"/>
          <w:szCs w:val="21"/>
          <w:shd w:val="clear" w:color="auto" w:fill="auto"/>
        </w:rPr>
        <w:t>的同一招标项目投标。</w:t>
      </w:r>
    </w:p>
    <w:p>
      <w:pPr>
        <w:pStyle w:val="10"/>
        <w:numPr>
          <w:ilvl w:val="2"/>
          <w:numId w:val="1"/>
        </w:numPr>
        <w:tabs>
          <w:tab w:val="left" w:pos="993"/>
        </w:tabs>
        <w:adjustRightInd w:val="0"/>
        <w:snapToGrid w:val="0"/>
        <w:spacing w:line="440" w:lineRule="exact"/>
        <w:ind w:left="0" w:firstLine="426" w:firstLineChars="0"/>
        <w:rPr>
          <w:rFonts w:asciiTheme="minorEastAsia" w:hAnsiTheme="minorEastAsia" w:eastAsiaTheme="minorEastAsia"/>
          <w:szCs w:val="21"/>
          <w:shd w:val="clear" w:color="auto" w:fill="auto"/>
        </w:rPr>
      </w:pPr>
      <w:r>
        <w:rPr>
          <w:rFonts w:hint="eastAsia" w:asciiTheme="minorEastAsia" w:hAnsiTheme="minorEastAsia" w:eastAsiaTheme="minorEastAsia"/>
          <w:b/>
          <w:bCs/>
          <w:szCs w:val="21"/>
          <w:shd w:val="clear" w:color="auto" w:fill="auto"/>
        </w:rPr>
        <w:t>增值税发票要求：</w:t>
      </w:r>
      <w:r>
        <w:rPr>
          <w:rFonts w:hint="eastAsia" w:asciiTheme="minorEastAsia" w:hAnsiTheme="minorEastAsia" w:eastAsiaTheme="minorEastAsia"/>
          <w:szCs w:val="21"/>
          <w:shd w:val="clear" w:color="auto" w:fill="auto"/>
        </w:rPr>
        <w:t>投标人承诺中标后为本项目提供符合国家要求的增值税专用发票进行结算。【评审依据：提供承诺函。】</w:t>
      </w:r>
    </w:p>
    <w:p>
      <w:pPr>
        <w:pStyle w:val="10"/>
        <w:numPr>
          <w:ilvl w:val="2"/>
          <w:numId w:val="1"/>
        </w:numPr>
        <w:adjustRightInd w:val="0"/>
        <w:snapToGrid w:val="0"/>
        <w:spacing w:line="440" w:lineRule="exact"/>
        <w:ind w:left="0" w:firstLine="426" w:firstLineChars="0"/>
        <w:rPr>
          <w:rFonts w:asciiTheme="minorEastAsia" w:hAnsiTheme="minorEastAsia" w:eastAsiaTheme="minorEastAsia"/>
          <w:b w:val="0"/>
          <w:bCs w:val="0"/>
          <w:szCs w:val="21"/>
          <w:shd w:val="clear" w:color="auto" w:fill="auto"/>
        </w:rPr>
      </w:pPr>
      <w:r>
        <w:rPr>
          <w:rFonts w:hint="eastAsia" w:asciiTheme="minorEastAsia" w:hAnsiTheme="minorEastAsia" w:eastAsiaTheme="minorEastAsia"/>
          <w:b/>
          <w:bCs/>
          <w:szCs w:val="21"/>
          <w:shd w:val="clear" w:color="auto" w:fill="auto"/>
          <w:lang w:val="en-US" w:eastAsia="zh-CN"/>
        </w:rPr>
        <w:t>联合体：</w:t>
      </w:r>
      <w:r>
        <w:rPr>
          <w:rFonts w:hint="eastAsia" w:asciiTheme="minorEastAsia" w:hAnsiTheme="minorEastAsia" w:eastAsiaTheme="minorEastAsia"/>
          <w:b w:val="0"/>
          <w:bCs w:val="0"/>
          <w:szCs w:val="21"/>
          <w:shd w:val="clear" w:color="auto" w:fill="auto"/>
          <w:lang w:val="en-US" w:eastAsia="zh-CN"/>
        </w:rPr>
        <w:t>本项目不接受联合体投标。【评审依据：非联合体声明函】</w:t>
      </w:r>
    </w:p>
    <w:p>
      <w:pPr>
        <w:pStyle w:val="10"/>
        <w:numPr>
          <w:ilvl w:val="2"/>
          <w:numId w:val="1"/>
        </w:numPr>
        <w:adjustRightInd w:val="0"/>
        <w:snapToGrid w:val="0"/>
        <w:spacing w:line="440" w:lineRule="exact"/>
        <w:ind w:left="0" w:firstLine="426" w:firstLineChars="0"/>
        <w:rPr>
          <w:rFonts w:hint="eastAsia" w:asciiTheme="minorEastAsia" w:hAnsiTheme="minorEastAsia" w:eastAsiaTheme="minorEastAsia"/>
          <w:b w:val="0"/>
          <w:bCs w:val="0"/>
          <w:szCs w:val="21"/>
        </w:rPr>
      </w:pPr>
      <w:r>
        <w:rPr>
          <w:rFonts w:hint="eastAsia" w:asciiTheme="minorEastAsia" w:hAnsiTheme="minorEastAsia" w:eastAsiaTheme="minorEastAsia"/>
          <w:b/>
          <w:bCs/>
          <w:szCs w:val="21"/>
          <w:lang w:val="en-US" w:eastAsia="zh-CN"/>
        </w:rPr>
        <w:t>代理商</w:t>
      </w:r>
      <w:r>
        <w:rPr>
          <w:rFonts w:hint="eastAsia" w:asciiTheme="minorEastAsia" w:hAnsiTheme="minorEastAsia" w:eastAsiaTheme="minorEastAsia"/>
          <w:b/>
          <w:bCs/>
          <w:szCs w:val="21"/>
        </w:rPr>
        <w:t>：</w:t>
      </w:r>
      <w:r>
        <w:rPr>
          <w:rFonts w:hint="eastAsia" w:asciiTheme="minorEastAsia" w:hAnsiTheme="minorEastAsia" w:eastAsiaTheme="minorEastAsia"/>
          <w:b w:val="0"/>
          <w:bCs w:val="0"/>
          <w:szCs w:val="21"/>
        </w:rPr>
        <w:t>本项目接受代理商投标；代理商投标的，应满足下列要求：</w:t>
      </w:r>
    </w:p>
    <w:p>
      <w:pPr>
        <w:pStyle w:val="10"/>
        <w:tabs>
          <w:tab w:val="left" w:pos="993"/>
        </w:tabs>
        <w:wordWrap w:val="0"/>
        <w:adjustRightInd w:val="0"/>
        <w:snapToGrid w:val="0"/>
        <w:spacing w:line="440" w:lineRule="exact"/>
        <w:ind w:firstLine="424" w:firstLineChars="202"/>
        <w:rPr>
          <w:rFonts w:hint="eastAsia" w:asciiTheme="minorEastAsia" w:hAnsiTheme="minorEastAsia" w:eastAsiaTheme="minorEastAsia"/>
          <w:b w:val="0"/>
          <w:bCs w:val="0"/>
          <w:szCs w:val="21"/>
        </w:rPr>
      </w:pPr>
      <w:r>
        <w:rPr>
          <w:rFonts w:hint="eastAsia" w:asciiTheme="minorEastAsia" w:hAnsiTheme="minorEastAsia" w:eastAsiaTheme="minorEastAsia"/>
          <w:b w:val="0"/>
          <w:bCs w:val="0"/>
          <w:szCs w:val="21"/>
        </w:rPr>
        <w:t>（1）投标人须提供设备（LED灯具）制造商营业执照；</w:t>
      </w:r>
    </w:p>
    <w:p>
      <w:pPr>
        <w:pStyle w:val="10"/>
        <w:tabs>
          <w:tab w:val="left" w:pos="993"/>
        </w:tabs>
        <w:wordWrap w:val="0"/>
        <w:adjustRightInd w:val="0"/>
        <w:snapToGrid w:val="0"/>
        <w:spacing w:line="440" w:lineRule="exact"/>
        <w:ind w:firstLine="424" w:firstLineChars="202"/>
        <w:rPr>
          <w:rFonts w:hint="eastAsia" w:asciiTheme="minorEastAsia" w:hAnsiTheme="minorEastAsia" w:eastAsiaTheme="minorEastAsia"/>
          <w:b w:val="0"/>
          <w:bCs w:val="0"/>
          <w:szCs w:val="21"/>
        </w:rPr>
      </w:pPr>
      <w:r>
        <w:rPr>
          <w:rFonts w:hint="eastAsia" w:asciiTheme="minorEastAsia" w:hAnsiTheme="minorEastAsia" w:eastAsiaTheme="minorEastAsia"/>
          <w:b w:val="0"/>
          <w:bCs w:val="0"/>
          <w:szCs w:val="21"/>
        </w:rPr>
        <w:t>（2）若投标人为代理商，须提供制造商对本项目设备（LED灯具）出具的唯一授权代理证明，且一个制造商对同一品牌同一型号的货物，仅能委托一个代理商参加投标，设备制造商和其代理商不能同时参加本项目投标。</w:t>
      </w:r>
    </w:p>
    <w:p>
      <w:pPr>
        <w:pStyle w:val="10"/>
        <w:tabs>
          <w:tab w:val="left" w:pos="993"/>
        </w:tabs>
        <w:wordWrap w:val="0"/>
        <w:adjustRightInd w:val="0"/>
        <w:snapToGrid w:val="0"/>
        <w:spacing w:line="440" w:lineRule="exact"/>
        <w:ind w:firstLine="424" w:firstLineChars="202"/>
        <w:rPr>
          <w:rFonts w:asciiTheme="minorEastAsia" w:hAnsiTheme="minorEastAsia" w:eastAsiaTheme="minorEastAsia"/>
          <w:b w:val="0"/>
          <w:bCs w:val="0"/>
          <w:szCs w:val="21"/>
        </w:rPr>
      </w:pPr>
      <w:r>
        <w:rPr>
          <w:rFonts w:hint="eastAsia" w:asciiTheme="minorEastAsia" w:hAnsiTheme="minorEastAsia" w:eastAsiaTheme="minorEastAsia"/>
          <w:b w:val="0"/>
          <w:bCs w:val="0"/>
          <w:szCs w:val="21"/>
        </w:rPr>
        <w:t>【评审依据：1、提供有效的设备制造商营业执照复印件/扫描件或其他行政主管机关出具的证明文件，必要时通过网络查询。2、设备制造商参选的提供制造商资格声明；代理商参选的提供设备制造商针对本项目的唯一授权代理证明。】</w:t>
      </w:r>
    </w:p>
    <w:p>
      <w:pPr>
        <w:pStyle w:val="10"/>
        <w:numPr>
          <w:ilvl w:val="2"/>
          <w:numId w:val="1"/>
        </w:numPr>
        <w:tabs>
          <w:tab w:val="left" w:pos="993"/>
        </w:tabs>
        <w:adjustRightInd w:val="0"/>
        <w:snapToGrid w:val="0"/>
        <w:spacing w:line="440" w:lineRule="exact"/>
        <w:ind w:left="0" w:firstLine="426" w:firstLineChars="0"/>
        <w:rPr>
          <w:rFonts w:asciiTheme="minorEastAsia" w:hAnsiTheme="minorEastAsia" w:eastAsiaTheme="minorEastAsia"/>
          <w:szCs w:val="21"/>
        </w:rPr>
      </w:pPr>
      <w:r>
        <w:rPr>
          <w:rFonts w:asciiTheme="minorEastAsia" w:hAnsiTheme="minorEastAsia" w:eastAsiaTheme="minorEastAsia"/>
          <w:b/>
          <w:bCs/>
          <w:szCs w:val="21"/>
        </w:rPr>
        <w:t>业绩要求：</w:t>
      </w:r>
      <w:r>
        <w:rPr>
          <w:rFonts w:hint="eastAsia" w:asciiTheme="minorEastAsia" w:hAnsiTheme="minorEastAsia" w:eastAsiaTheme="minorEastAsia"/>
          <w:b w:val="0"/>
          <w:bCs w:val="0"/>
          <w:szCs w:val="21"/>
          <w:lang w:val="en-US" w:eastAsia="zh-CN"/>
        </w:rPr>
        <w:t>投标人提供自2021年1月1日起至参选截止时间止至少一份同类（LED灯具类）货物销售业绩情况</w:t>
      </w:r>
      <w:r>
        <w:rPr>
          <w:rFonts w:asciiTheme="minorEastAsia" w:hAnsiTheme="minorEastAsia" w:eastAsiaTheme="minorEastAsia"/>
          <w:b w:val="0"/>
          <w:bCs w:val="0"/>
          <w:szCs w:val="21"/>
        </w:rPr>
        <w:t>。</w:t>
      </w:r>
    </w:p>
    <w:p>
      <w:pPr>
        <w:pStyle w:val="10"/>
        <w:tabs>
          <w:tab w:val="left" w:pos="993"/>
        </w:tabs>
        <w:wordWrap w:val="0"/>
        <w:adjustRightInd w:val="0"/>
        <w:snapToGrid w:val="0"/>
        <w:spacing w:line="440" w:lineRule="exact"/>
        <w:ind w:firstLine="424" w:firstLineChars="202"/>
        <w:rPr>
          <w:rFonts w:asciiTheme="minorEastAsia" w:hAnsiTheme="minorEastAsia" w:eastAsiaTheme="minorEastAsia"/>
          <w:szCs w:val="21"/>
        </w:rPr>
      </w:pPr>
      <w:r>
        <w:rPr>
          <w:rFonts w:asciiTheme="minorEastAsia" w:hAnsiTheme="minorEastAsia" w:eastAsiaTheme="minorEastAsia"/>
          <w:szCs w:val="21"/>
        </w:rPr>
        <w:t>【评审依据：1）若为单项合同：需提供单项合同关键页以及部分发票（无需全额）。</w:t>
      </w:r>
    </w:p>
    <w:p>
      <w:pPr>
        <w:pStyle w:val="10"/>
        <w:tabs>
          <w:tab w:val="left" w:pos="993"/>
        </w:tabs>
        <w:wordWrap w:val="0"/>
        <w:adjustRightInd w:val="0"/>
        <w:snapToGrid w:val="0"/>
        <w:spacing w:line="440" w:lineRule="exact"/>
        <w:ind w:firstLine="424" w:firstLineChars="202"/>
        <w:rPr>
          <w:rFonts w:asciiTheme="minorEastAsia" w:hAnsiTheme="minorEastAsia" w:eastAsiaTheme="minorEastAsia"/>
          <w:szCs w:val="21"/>
        </w:rPr>
      </w:pPr>
      <w:r>
        <w:rPr>
          <w:rFonts w:asciiTheme="minorEastAsia" w:hAnsiTheme="minorEastAsia" w:eastAsiaTheme="minorEastAsia"/>
          <w:szCs w:val="21"/>
        </w:rPr>
        <w:t>2）若为框架合同：需提供框架合同关键页、采购订单或结算文件、部分发票（无需全额）。其中，采购订单若为电子订单的，需提供订单清单（格式由投标人自拟且经甲方确认盖章）或电子订单截图（经甲方确认盖章）：订单清单需要体现的字段包括但不限于采购内容、订单时间、合同号、订单金额；电子订单截图需要体现的字段包括但不限于订单号、合同号、采购内容、采购金额、订单时间等。3）上述涉及的合同关键页包含但不限于合同首页、合同标的（若有）、合同金额页（若有）、双方签字盖章页。4）若提供的单项合同/框架合同业绩为原联合体投标/参选的，除须提供该合同证明材料外，还须提供原联合体协议书（含参与本次采购项目的投标人所承接的合同内容及相关合同金额/份额占比）。5）单项合同业绩金额及业绩时间以合同金额及合同签订时间为准；框架合同业绩金额及业绩时间以采购订单金额/结算文件金额及采购订单下单/结算文件落款时间为准。6）上述相关材料需提供复印件/扫描件，若业绩证明材料提供不完整或者模糊无法认定的，则该份业绩不予认可。】</w:t>
      </w:r>
    </w:p>
    <w:p>
      <w:pPr>
        <w:pStyle w:val="10"/>
        <w:numPr>
          <w:ilvl w:val="1"/>
          <w:numId w:val="1"/>
        </w:numPr>
        <w:adjustRightInd w:val="0"/>
        <w:snapToGrid w:val="0"/>
        <w:spacing w:line="440" w:lineRule="exact"/>
        <w:ind w:left="0" w:firstLine="426" w:firstLineChars="0"/>
        <w:rPr>
          <w:rFonts w:asciiTheme="minorEastAsia" w:hAnsiTheme="minorEastAsia" w:eastAsiaTheme="minorEastAsia"/>
          <w:b/>
          <w:szCs w:val="21"/>
          <w:shd w:val="clear" w:color="auto" w:fill="auto"/>
        </w:rPr>
      </w:pPr>
      <w:r>
        <w:rPr>
          <w:rFonts w:hint="eastAsia" w:asciiTheme="minorEastAsia" w:hAnsiTheme="minorEastAsia" w:eastAsiaTheme="minorEastAsia"/>
          <w:b/>
          <w:szCs w:val="21"/>
          <w:shd w:val="clear" w:color="auto" w:fill="auto"/>
        </w:rPr>
        <w:t>投标人不得存在下列情形之一</w:t>
      </w:r>
    </w:p>
    <w:p>
      <w:pPr>
        <w:spacing w:line="440" w:lineRule="exact"/>
        <w:ind w:firstLine="420" w:firstLineChars="200"/>
        <w:rPr>
          <w:rFonts w:asciiTheme="minorEastAsia" w:hAnsiTheme="minorEastAsia" w:eastAsiaTheme="minorEastAsia"/>
          <w:szCs w:val="21"/>
          <w:shd w:val="clear" w:color="auto" w:fill="auto"/>
        </w:rPr>
      </w:pPr>
      <w:r>
        <w:rPr>
          <w:rFonts w:hint="eastAsia" w:asciiTheme="minorEastAsia" w:hAnsiTheme="minorEastAsia" w:eastAsiaTheme="minorEastAsia"/>
          <w:szCs w:val="21"/>
          <w:shd w:val="clear" w:color="auto" w:fill="auto"/>
        </w:rPr>
        <w:t>为招标人不具有独立法人资格的附属机构（单位）；</w:t>
      </w:r>
    </w:p>
    <w:p>
      <w:pPr>
        <w:spacing w:line="440" w:lineRule="exact"/>
        <w:ind w:firstLine="420" w:firstLineChars="200"/>
        <w:rPr>
          <w:rFonts w:asciiTheme="minorEastAsia" w:hAnsiTheme="minorEastAsia" w:eastAsiaTheme="minorEastAsia"/>
          <w:szCs w:val="21"/>
          <w:shd w:val="clear" w:color="auto" w:fill="auto"/>
        </w:rPr>
      </w:pPr>
      <w:r>
        <w:rPr>
          <w:rFonts w:hint="eastAsia" w:asciiTheme="minorEastAsia" w:hAnsiTheme="minorEastAsia" w:eastAsiaTheme="minorEastAsia"/>
          <w:szCs w:val="21"/>
          <w:shd w:val="clear" w:color="auto" w:fill="auto"/>
        </w:rPr>
        <w:t>（2）被依法暂停或取消投标资格的；</w:t>
      </w:r>
    </w:p>
    <w:p>
      <w:pPr>
        <w:spacing w:line="440" w:lineRule="exact"/>
        <w:ind w:firstLine="420" w:firstLineChars="200"/>
        <w:rPr>
          <w:rFonts w:asciiTheme="minorEastAsia" w:hAnsiTheme="minorEastAsia" w:eastAsiaTheme="minorEastAsia"/>
          <w:szCs w:val="21"/>
          <w:shd w:val="clear" w:color="auto" w:fill="auto"/>
        </w:rPr>
      </w:pPr>
      <w:r>
        <w:rPr>
          <w:rFonts w:hint="eastAsia" w:asciiTheme="minorEastAsia" w:hAnsiTheme="minorEastAsia" w:eastAsiaTheme="minorEastAsia"/>
          <w:szCs w:val="21"/>
          <w:shd w:val="clear" w:color="auto" w:fill="auto"/>
        </w:rPr>
        <w:t xml:space="preserve">（3）被责令停产停业、暂扣或者吊销许可证、暂扣或者吊销执照； </w:t>
      </w:r>
    </w:p>
    <w:p>
      <w:pPr>
        <w:spacing w:line="440" w:lineRule="exact"/>
        <w:ind w:firstLine="420" w:firstLineChars="200"/>
        <w:rPr>
          <w:rFonts w:asciiTheme="minorEastAsia" w:hAnsiTheme="minorEastAsia" w:eastAsiaTheme="minorEastAsia"/>
          <w:szCs w:val="21"/>
          <w:shd w:val="clear" w:color="auto" w:fill="auto"/>
        </w:rPr>
      </w:pPr>
      <w:r>
        <w:rPr>
          <w:rFonts w:hint="eastAsia" w:asciiTheme="minorEastAsia" w:hAnsiTheme="minorEastAsia" w:eastAsiaTheme="minorEastAsia"/>
          <w:szCs w:val="21"/>
          <w:shd w:val="clear" w:color="auto" w:fill="auto"/>
        </w:rPr>
        <w:t xml:space="preserve">（4）进入清算程序，或被宣告破产，或其他丧失履约能力的情形； </w:t>
      </w:r>
    </w:p>
    <w:p>
      <w:pPr>
        <w:spacing w:line="440" w:lineRule="exact"/>
        <w:ind w:firstLine="420" w:firstLineChars="200"/>
        <w:rPr>
          <w:rFonts w:asciiTheme="minorEastAsia" w:hAnsiTheme="minorEastAsia" w:eastAsiaTheme="minorEastAsia"/>
          <w:szCs w:val="21"/>
          <w:shd w:val="clear" w:color="auto" w:fill="auto"/>
        </w:rPr>
      </w:pPr>
      <w:r>
        <w:rPr>
          <w:rFonts w:hint="eastAsia" w:asciiTheme="minorEastAsia" w:hAnsiTheme="minorEastAsia" w:eastAsiaTheme="minorEastAsia"/>
          <w:szCs w:val="21"/>
          <w:shd w:val="clear" w:color="auto" w:fill="auto"/>
        </w:rPr>
        <w:t>（5）在最近三年内（自投标文件递交截止时间前36个月）被相关行业主管部门或司法机关认定有骗取中标、严重违约、重大工程质量或者重大工程安全问题（以相关行业主管部门的行政处罚决定或司法机关出具的有关法律文书为准）的；</w:t>
      </w:r>
    </w:p>
    <w:p>
      <w:pPr>
        <w:spacing w:line="440" w:lineRule="exact"/>
        <w:ind w:firstLine="420" w:firstLineChars="200"/>
        <w:rPr>
          <w:rFonts w:asciiTheme="minorEastAsia" w:hAnsiTheme="minorEastAsia" w:eastAsiaTheme="minorEastAsia"/>
          <w:szCs w:val="21"/>
          <w:shd w:val="clear" w:color="auto" w:fill="auto"/>
        </w:rPr>
      </w:pPr>
      <w:r>
        <w:rPr>
          <w:rFonts w:hint="eastAsia" w:asciiTheme="minorEastAsia" w:hAnsiTheme="minorEastAsia" w:eastAsiaTheme="minorEastAsia"/>
          <w:szCs w:val="21"/>
          <w:shd w:val="clear" w:color="auto" w:fill="auto"/>
        </w:rPr>
        <w:t>（6）在最近五年内（自投标文件递交截止时间前60个月）被判处单位行贿罪，且行贿行为与采购活动相关的（以“中国裁判文书网”的生效判决为准）；</w:t>
      </w:r>
    </w:p>
    <w:p>
      <w:pPr>
        <w:spacing w:line="440" w:lineRule="exact"/>
        <w:ind w:firstLine="420" w:firstLineChars="200"/>
        <w:rPr>
          <w:rFonts w:asciiTheme="minorEastAsia" w:hAnsiTheme="minorEastAsia" w:eastAsiaTheme="minorEastAsia"/>
          <w:szCs w:val="21"/>
          <w:shd w:val="clear" w:color="auto" w:fill="auto"/>
        </w:rPr>
      </w:pPr>
      <w:r>
        <w:rPr>
          <w:rFonts w:hint="eastAsia" w:asciiTheme="minorEastAsia" w:hAnsiTheme="minorEastAsia" w:eastAsiaTheme="minorEastAsia"/>
          <w:szCs w:val="21"/>
          <w:shd w:val="clear" w:color="auto" w:fill="auto"/>
        </w:rPr>
        <w:t>（7）在最近五年内（自投标文件递交截止时间前60个月）被判处合同诈骗罪的（以“中国裁判文书网”的生效判决为准）；</w:t>
      </w:r>
    </w:p>
    <w:p>
      <w:pPr>
        <w:spacing w:line="440" w:lineRule="exact"/>
        <w:ind w:firstLine="420" w:firstLineChars="200"/>
        <w:rPr>
          <w:rFonts w:asciiTheme="minorEastAsia" w:hAnsiTheme="minorEastAsia" w:eastAsiaTheme="minorEastAsia"/>
          <w:szCs w:val="21"/>
          <w:shd w:val="clear" w:color="auto" w:fill="auto"/>
        </w:rPr>
      </w:pPr>
      <w:r>
        <w:rPr>
          <w:rFonts w:hint="eastAsia" w:asciiTheme="minorEastAsia" w:hAnsiTheme="minorEastAsia" w:eastAsiaTheme="minorEastAsia"/>
          <w:szCs w:val="21"/>
          <w:shd w:val="clear" w:color="auto" w:fill="auto"/>
        </w:rPr>
        <w:t>（8）被最高人民法院认定为失信被执行人的（以“信用中国”网站（www.creditchina.gov.cn）或各级信用信息共享平台公布的失信被执行人名单为准），已执行完毕或不再执行的除外；</w:t>
      </w:r>
    </w:p>
    <w:p>
      <w:pPr>
        <w:spacing w:line="440" w:lineRule="exact"/>
        <w:ind w:firstLine="420" w:firstLineChars="200"/>
        <w:rPr>
          <w:rFonts w:asciiTheme="minorEastAsia" w:hAnsiTheme="minorEastAsia" w:eastAsiaTheme="minorEastAsia"/>
          <w:szCs w:val="21"/>
          <w:shd w:val="clear" w:color="auto" w:fill="auto"/>
        </w:rPr>
      </w:pPr>
      <w:r>
        <w:rPr>
          <w:rFonts w:hint="eastAsia" w:asciiTheme="minorEastAsia" w:hAnsiTheme="minorEastAsia" w:eastAsiaTheme="minorEastAsia"/>
          <w:szCs w:val="21"/>
          <w:shd w:val="clear" w:color="auto" w:fill="auto"/>
        </w:rPr>
        <w:t>（9）被中国铁塔或福建铁塔列为“禁止交易企业名单”的；</w:t>
      </w:r>
    </w:p>
    <w:p>
      <w:pPr>
        <w:spacing w:line="440" w:lineRule="exact"/>
        <w:ind w:firstLine="420" w:firstLineChars="200"/>
        <w:rPr>
          <w:rFonts w:hint="eastAsia" w:asciiTheme="minorEastAsia" w:hAnsiTheme="minorEastAsia" w:eastAsiaTheme="minorEastAsia"/>
          <w:szCs w:val="21"/>
          <w:shd w:val="clear" w:color="auto" w:fill="auto"/>
        </w:rPr>
      </w:pPr>
      <w:r>
        <w:rPr>
          <w:rFonts w:hint="eastAsia" w:asciiTheme="minorEastAsia" w:hAnsiTheme="minorEastAsia" w:eastAsiaTheme="minorEastAsia"/>
          <w:szCs w:val="21"/>
          <w:shd w:val="clear" w:color="auto" w:fill="auto"/>
        </w:rPr>
        <w:t>（10）被列入【同类产品】“中国铁塔全国/福建铁塔供应商黑名单”的，或者被列入【所有充分竞争采购领域的产品】“公司级黑名单”的。</w:t>
      </w:r>
    </w:p>
    <w:p>
      <w:pPr>
        <w:spacing w:line="440" w:lineRule="exact"/>
        <w:ind w:firstLine="420" w:firstLineChars="200"/>
        <w:rPr>
          <w:rFonts w:hint="eastAsia" w:asciiTheme="minorEastAsia" w:hAnsiTheme="minorEastAsia" w:eastAsiaTheme="minorEastAsia"/>
          <w:szCs w:val="21"/>
          <w:shd w:val="clear" w:color="auto" w:fill="auto"/>
        </w:rPr>
      </w:pPr>
      <w:r>
        <w:rPr>
          <w:rFonts w:hint="eastAsia" w:asciiTheme="minorEastAsia" w:hAnsiTheme="minorEastAsia" w:eastAsiaTheme="minorEastAsia"/>
          <w:szCs w:val="21"/>
          <w:shd w:val="clear" w:color="auto" w:fill="auto"/>
        </w:rPr>
        <w:t>【投标人是代理商的，本条所指的投标人也包括其所代理的制造商。】</w:t>
      </w:r>
    </w:p>
    <w:p>
      <w:pPr>
        <w:spacing w:line="440" w:lineRule="exact"/>
        <w:ind w:firstLine="420" w:firstLineChars="200"/>
        <w:rPr>
          <w:rFonts w:asciiTheme="minorEastAsia" w:hAnsiTheme="minorEastAsia" w:eastAsiaTheme="minorEastAsia"/>
          <w:szCs w:val="21"/>
          <w:shd w:val="pct10" w:color="auto" w:fill="FFFFFF"/>
        </w:rPr>
      </w:pPr>
      <w:r>
        <w:rPr>
          <w:rFonts w:hint="eastAsia" w:asciiTheme="minorEastAsia" w:hAnsiTheme="minorEastAsia" w:eastAsiaTheme="minorEastAsia"/>
          <w:szCs w:val="21"/>
          <w:shd w:val="clear" w:color="auto" w:fill="auto"/>
        </w:rPr>
        <w:t>【评审依据：提供承诺函】</w:t>
      </w:r>
    </w:p>
    <w:p>
      <w:pPr>
        <w:pStyle w:val="10"/>
        <w:numPr>
          <w:ilvl w:val="1"/>
          <w:numId w:val="1"/>
        </w:numPr>
        <w:adjustRightInd w:val="0"/>
        <w:snapToGrid w:val="0"/>
        <w:spacing w:line="440" w:lineRule="exact"/>
        <w:ind w:left="0" w:firstLine="426" w:firstLineChars="0"/>
        <w:rPr>
          <w:rFonts w:hint="eastAsia" w:asciiTheme="minorEastAsia" w:hAnsiTheme="minorEastAsia" w:eastAsiaTheme="minorEastAsia"/>
          <w:b w:val="0"/>
          <w:bCs/>
          <w:szCs w:val="21"/>
        </w:rPr>
      </w:pPr>
      <w:r>
        <w:rPr>
          <w:rFonts w:hint="eastAsia" w:asciiTheme="minorEastAsia" w:hAnsiTheme="minorEastAsia" w:eastAsiaTheme="minorEastAsia"/>
          <w:b/>
          <w:szCs w:val="21"/>
        </w:rPr>
        <w:t>信用要求：</w:t>
      </w:r>
      <w:r>
        <w:rPr>
          <w:rFonts w:hint="eastAsia" w:asciiTheme="minorEastAsia" w:hAnsiTheme="minorEastAsia" w:eastAsiaTheme="minorEastAsia"/>
          <w:b w:val="0"/>
          <w:bCs/>
          <w:szCs w:val="21"/>
        </w:rPr>
        <w:t>投标人不得被人民法院列为失信被执行人，提供投标文件递交截止时间前“信用中国”网站（www.creditchina.gov.cn）的信用信息报告及中国执行信息公开网（zxgk.court.gov.cn）的查询结果截图。未提供该证明材料的不视为投标无效。</w:t>
      </w:r>
    </w:p>
    <w:p>
      <w:pPr>
        <w:pStyle w:val="10"/>
        <w:tabs>
          <w:tab w:val="left" w:pos="993"/>
        </w:tabs>
        <w:wordWrap w:val="0"/>
        <w:adjustRightInd w:val="0"/>
        <w:snapToGrid w:val="0"/>
        <w:spacing w:line="440" w:lineRule="exact"/>
        <w:ind w:firstLine="424" w:firstLineChars="202"/>
        <w:rPr>
          <w:rFonts w:asciiTheme="minorEastAsia" w:hAnsiTheme="minorEastAsia" w:eastAsiaTheme="minorEastAsia"/>
          <w:b w:val="0"/>
          <w:bCs/>
          <w:szCs w:val="21"/>
        </w:rPr>
      </w:pPr>
      <w:r>
        <w:rPr>
          <w:rFonts w:hint="eastAsia" w:asciiTheme="minorEastAsia" w:hAnsiTheme="minorEastAsia" w:eastAsiaTheme="minorEastAsia"/>
          <w:b w:val="0"/>
          <w:bCs/>
          <w:szCs w:val="21"/>
        </w:rPr>
        <w:t>【评审依据：①提供上述网站的相应查询材料。②由评审委员会通过上述网站查询投标人信用记录。③投标人提供的材料与评审委员会的查询结果不一致的，以评审委员会的查询结果为准。④因上述网站原因导致评审委员会无法查询投标人信用记录的（评审委员会应将通过上述网站查询投标人信用记录时的原始页面打印后一并存档），以投标人提供的查询结果为准。】</w:t>
      </w:r>
    </w:p>
    <w:p>
      <w:pPr>
        <w:pStyle w:val="10"/>
        <w:numPr>
          <w:ilvl w:val="0"/>
          <w:numId w:val="1"/>
        </w:numPr>
        <w:adjustRightInd w:val="0"/>
        <w:snapToGrid w:val="0"/>
        <w:spacing w:line="440" w:lineRule="exact"/>
        <w:ind w:left="0" w:firstLine="424" w:firstLineChars="201"/>
        <w:outlineLvl w:val="1"/>
        <w:rPr>
          <w:rFonts w:asciiTheme="minorEastAsia" w:hAnsiTheme="minorEastAsia" w:eastAsiaTheme="minorEastAsia"/>
          <w:b/>
          <w:szCs w:val="21"/>
        </w:rPr>
      </w:pPr>
      <w:bookmarkStart w:id="14" w:name="_Toc124429106"/>
      <w:r>
        <w:rPr>
          <w:rFonts w:hint="eastAsia" w:asciiTheme="minorEastAsia" w:hAnsiTheme="minorEastAsia" w:eastAsiaTheme="minorEastAsia"/>
          <w:b/>
          <w:szCs w:val="21"/>
        </w:rPr>
        <w:t>资格审查方法</w:t>
      </w:r>
      <w:bookmarkEnd w:id="11"/>
      <w:bookmarkEnd w:id="12"/>
      <w:bookmarkEnd w:id="13"/>
      <w:bookmarkEnd w:id="14"/>
    </w:p>
    <w:p>
      <w:pPr>
        <w:pStyle w:val="10"/>
        <w:adjustRightInd w:val="0"/>
        <w:snapToGrid w:val="0"/>
        <w:spacing w:line="440" w:lineRule="exact"/>
        <w:rPr>
          <w:rFonts w:asciiTheme="minorEastAsia" w:hAnsiTheme="minorEastAsia" w:eastAsiaTheme="minorEastAsia"/>
          <w:szCs w:val="21"/>
        </w:rPr>
      </w:pPr>
      <w:r>
        <w:rPr>
          <w:rFonts w:hint="eastAsia" w:asciiTheme="minorEastAsia" w:hAnsiTheme="minorEastAsia" w:eastAsiaTheme="minorEastAsia"/>
          <w:szCs w:val="21"/>
        </w:rPr>
        <w:t>本项目将进行资格后审，资格审查标准和内容见招标文件第三章“评标办法”，凡未通过资格后审的投标人，其投标将被否决。</w:t>
      </w:r>
    </w:p>
    <w:p>
      <w:pPr>
        <w:pStyle w:val="10"/>
        <w:numPr>
          <w:ilvl w:val="0"/>
          <w:numId w:val="1"/>
        </w:numPr>
        <w:adjustRightInd w:val="0"/>
        <w:snapToGrid w:val="0"/>
        <w:spacing w:line="440" w:lineRule="exact"/>
        <w:ind w:left="0" w:firstLine="424" w:firstLineChars="201"/>
        <w:outlineLvl w:val="1"/>
        <w:rPr>
          <w:rFonts w:asciiTheme="minorEastAsia" w:hAnsiTheme="minorEastAsia" w:eastAsiaTheme="minorEastAsia"/>
          <w:b/>
          <w:szCs w:val="21"/>
        </w:rPr>
      </w:pPr>
      <w:bookmarkStart w:id="15" w:name="_Toc124429107"/>
      <w:r>
        <w:rPr>
          <w:rFonts w:hint="eastAsia" w:asciiTheme="minorEastAsia" w:hAnsiTheme="minorEastAsia" w:eastAsiaTheme="minorEastAsia"/>
          <w:b/>
          <w:szCs w:val="21"/>
        </w:rPr>
        <w:t>招标文件的获取</w:t>
      </w:r>
      <w:bookmarkEnd w:id="15"/>
    </w:p>
    <w:p>
      <w:pPr>
        <w:pStyle w:val="10"/>
        <w:adjustRightInd w:val="0"/>
        <w:snapToGrid w:val="0"/>
        <w:spacing w:line="440" w:lineRule="exact"/>
        <w:rPr>
          <w:rFonts w:asciiTheme="minorEastAsia" w:hAnsiTheme="minorEastAsia" w:eastAsiaTheme="minorEastAsia"/>
          <w:szCs w:val="21"/>
        </w:rPr>
      </w:pPr>
      <w:r>
        <w:rPr>
          <w:rFonts w:hint="eastAsia" w:asciiTheme="minorEastAsia" w:hAnsiTheme="minorEastAsia" w:eastAsiaTheme="minorEastAsia"/>
          <w:szCs w:val="21"/>
        </w:rPr>
        <w:t>本项目通过比德电子采购平台（https://www.bdebid.com/）（以下简称“平台”）发售电子招标文件，具体如下：</w:t>
      </w:r>
    </w:p>
    <w:p>
      <w:pPr>
        <w:pStyle w:val="10"/>
        <w:numPr>
          <w:ilvl w:val="1"/>
          <w:numId w:val="2"/>
        </w:numPr>
        <w:adjustRightInd w:val="0"/>
        <w:snapToGrid w:val="0"/>
        <w:spacing w:line="440" w:lineRule="exact"/>
        <w:ind w:left="0" w:firstLine="424" w:firstLineChars="202"/>
        <w:rPr>
          <w:rFonts w:asciiTheme="minorEastAsia" w:hAnsiTheme="minorEastAsia" w:eastAsiaTheme="minorEastAsia"/>
          <w:szCs w:val="21"/>
        </w:rPr>
      </w:pPr>
      <w:r>
        <w:rPr>
          <w:rFonts w:hint="eastAsia" w:asciiTheme="minorEastAsia" w:hAnsiTheme="minorEastAsia" w:eastAsiaTheme="minorEastAsia"/>
          <w:szCs w:val="21"/>
        </w:rPr>
        <w:t>招标文件获取时间:【</w:t>
      </w:r>
      <w:r>
        <w:rPr>
          <w:rFonts w:hint="eastAsia" w:asciiTheme="minorEastAsia" w:hAnsiTheme="minorEastAsia" w:eastAsiaTheme="minorEastAsia"/>
          <w:szCs w:val="21"/>
          <w:lang w:val="en-US" w:eastAsia="zh-CN"/>
        </w:rPr>
        <w:t>2023</w:t>
      </w:r>
      <w:r>
        <w:rPr>
          <w:rFonts w:hint="eastAsia" w:asciiTheme="minorEastAsia" w:hAnsiTheme="minorEastAsia" w:eastAsiaTheme="minorEastAsia"/>
          <w:szCs w:val="21"/>
        </w:rPr>
        <w:t>年</w:t>
      </w:r>
      <w:r>
        <w:rPr>
          <w:rFonts w:hint="eastAsia" w:asciiTheme="minorEastAsia" w:hAnsiTheme="minorEastAsia" w:eastAsiaTheme="minorEastAsia"/>
          <w:szCs w:val="21"/>
          <w:lang w:val="en-US" w:eastAsia="zh-CN"/>
        </w:rPr>
        <w:t>6</w:t>
      </w:r>
      <w:r>
        <w:rPr>
          <w:rFonts w:hint="eastAsia" w:asciiTheme="minorEastAsia" w:hAnsiTheme="minorEastAsia" w:eastAsiaTheme="minorEastAsia"/>
          <w:szCs w:val="21"/>
        </w:rPr>
        <w:t>月</w:t>
      </w:r>
      <w:r>
        <w:rPr>
          <w:rFonts w:hint="eastAsia" w:asciiTheme="minorEastAsia" w:hAnsiTheme="minorEastAsia" w:eastAsiaTheme="minorEastAsia"/>
          <w:szCs w:val="21"/>
          <w:lang w:val="en-US" w:eastAsia="zh-CN"/>
        </w:rPr>
        <w:t>21</w:t>
      </w:r>
      <w:r>
        <w:rPr>
          <w:rFonts w:hint="eastAsia" w:asciiTheme="minorEastAsia" w:hAnsiTheme="minorEastAsia" w:eastAsiaTheme="minorEastAsia"/>
          <w:szCs w:val="21"/>
        </w:rPr>
        <w:t>日</w:t>
      </w:r>
      <w:r>
        <w:rPr>
          <w:rFonts w:hint="eastAsia" w:asciiTheme="minorEastAsia" w:hAnsiTheme="minorEastAsia" w:eastAsiaTheme="minorEastAsia"/>
          <w:szCs w:val="21"/>
          <w:lang w:val="en-US" w:eastAsia="zh-CN"/>
        </w:rPr>
        <w:t>17时30分</w:t>
      </w:r>
      <w:r>
        <w:rPr>
          <w:rFonts w:hint="eastAsia" w:asciiTheme="minorEastAsia" w:hAnsiTheme="minorEastAsia" w:eastAsiaTheme="minorEastAsia"/>
          <w:szCs w:val="21"/>
        </w:rPr>
        <w:t>至</w:t>
      </w:r>
      <w:r>
        <w:rPr>
          <w:rFonts w:hint="eastAsia" w:asciiTheme="minorEastAsia" w:hAnsiTheme="minorEastAsia" w:eastAsiaTheme="minorEastAsia"/>
          <w:szCs w:val="21"/>
          <w:lang w:val="en-US" w:eastAsia="zh-CN"/>
        </w:rPr>
        <w:t>2023</w:t>
      </w:r>
      <w:r>
        <w:rPr>
          <w:rFonts w:hint="eastAsia" w:asciiTheme="minorEastAsia" w:hAnsiTheme="minorEastAsia" w:eastAsiaTheme="minorEastAsia"/>
          <w:szCs w:val="21"/>
        </w:rPr>
        <w:t>年</w:t>
      </w:r>
      <w:r>
        <w:rPr>
          <w:rFonts w:hint="eastAsia" w:asciiTheme="minorEastAsia" w:hAnsiTheme="minorEastAsia" w:eastAsiaTheme="minorEastAsia"/>
          <w:szCs w:val="21"/>
          <w:lang w:val="en-US" w:eastAsia="zh-CN"/>
        </w:rPr>
        <w:t>6</w:t>
      </w:r>
      <w:r>
        <w:rPr>
          <w:rFonts w:hint="eastAsia" w:asciiTheme="minorEastAsia" w:hAnsiTheme="minorEastAsia" w:eastAsiaTheme="minorEastAsia"/>
          <w:szCs w:val="21"/>
        </w:rPr>
        <w:t>月</w:t>
      </w:r>
      <w:r>
        <w:rPr>
          <w:rFonts w:hint="eastAsia" w:asciiTheme="minorEastAsia" w:hAnsiTheme="minorEastAsia" w:eastAsiaTheme="minorEastAsia"/>
          <w:szCs w:val="21"/>
          <w:lang w:val="en-US" w:eastAsia="zh-CN"/>
        </w:rPr>
        <w:t>27</w:t>
      </w:r>
      <w:r>
        <w:rPr>
          <w:rFonts w:hint="eastAsia" w:asciiTheme="minorEastAsia" w:hAnsiTheme="minorEastAsia" w:eastAsiaTheme="minorEastAsia"/>
          <w:szCs w:val="21"/>
        </w:rPr>
        <w:t>日</w:t>
      </w:r>
      <w:r>
        <w:rPr>
          <w:rFonts w:hint="eastAsia" w:asciiTheme="minorEastAsia" w:hAnsiTheme="minorEastAsia" w:eastAsiaTheme="minorEastAsia"/>
          <w:szCs w:val="21"/>
          <w:lang w:val="en-US" w:eastAsia="zh-CN"/>
        </w:rPr>
        <w:t>17时30分</w:t>
      </w:r>
      <w:r>
        <w:rPr>
          <w:rFonts w:hint="eastAsia" w:asciiTheme="minorEastAsia" w:hAnsiTheme="minorEastAsia" w:eastAsiaTheme="minorEastAsia"/>
          <w:szCs w:val="21"/>
        </w:rPr>
        <w:t>】（北京时间，下同）。</w:t>
      </w:r>
    </w:p>
    <w:p>
      <w:pPr>
        <w:pStyle w:val="10"/>
        <w:numPr>
          <w:ilvl w:val="1"/>
          <w:numId w:val="2"/>
        </w:numPr>
        <w:adjustRightInd w:val="0"/>
        <w:snapToGrid w:val="0"/>
        <w:spacing w:line="440" w:lineRule="exact"/>
        <w:ind w:left="0" w:firstLine="424" w:firstLineChars="202"/>
        <w:rPr>
          <w:rFonts w:asciiTheme="minorEastAsia" w:hAnsiTheme="minorEastAsia" w:eastAsiaTheme="minorEastAsia"/>
          <w:szCs w:val="21"/>
        </w:rPr>
      </w:pPr>
      <w:r>
        <w:rPr>
          <w:rFonts w:hint="eastAsia" w:asciiTheme="minorEastAsia" w:hAnsiTheme="minorEastAsia" w:eastAsiaTheme="minorEastAsia"/>
          <w:szCs w:val="21"/>
        </w:rPr>
        <w:t>招标文件获取方式：凡有意参与投标的潜在投标人，请按以下步骤顺序进行操作，获取招标文件：</w:t>
      </w:r>
    </w:p>
    <w:p>
      <w:pPr>
        <w:pStyle w:val="10"/>
        <w:tabs>
          <w:tab w:val="left" w:pos="993"/>
        </w:tabs>
        <w:wordWrap w:val="0"/>
        <w:adjustRightInd w:val="0"/>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4.2.1登录比德电子采购平台（http</w:t>
      </w:r>
      <w:r>
        <w:rPr>
          <w:rFonts w:asciiTheme="minorEastAsia" w:hAnsiTheme="minorEastAsia" w:eastAsiaTheme="minorEastAsia"/>
        </w:rPr>
        <w:t>s</w:t>
      </w:r>
      <w:r>
        <w:rPr>
          <w:rFonts w:hint="eastAsia" w:asciiTheme="minorEastAsia" w:hAnsiTheme="minorEastAsia" w:eastAsiaTheme="minorEastAsia"/>
        </w:rPr>
        <w:t>://www.bdebid.com/）进行本项目招标文件的登记申领。未在平台注册的投标人须先进行注册，注册方法详见本公告“【</w:t>
      </w:r>
      <w:r>
        <w:rPr>
          <w:rFonts w:asciiTheme="minorEastAsia" w:hAnsiTheme="minorEastAsia" w:eastAsiaTheme="minorEastAsia"/>
        </w:rPr>
        <w:t>7</w:t>
      </w:r>
      <w:r>
        <w:rPr>
          <w:rFonts w:hint="eastAsia" w:asciiTheme="minorEastAsia" w:hAnsiTheme="minorEastAsia" w:eastAsiaTheme="minorEastAsia"/>
        </w:rPr>
        <w:t>】投标人注册”。</w:t>
      </w:r>
    </w:p>
    <w:p>
      <w:pPr>
        <w:pStyle w:val="10"/>
        <w:tabs>
          <w:tab w:val="left" w:pos="993"/>
        </w:tabs>
        <w:wordWrap w:val="0"/>
        <w:adjustRightInd w:val="0"/>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4</w:t>
      </w:r>
      <w:r>
        <w:rPr>
          <w:rFonts w:asciiTheme="minorEastAsia" w:hAnsiTheme="minorEastAsia" w:eastAsiaTheme="minorEastAsia"/>
        </w:rPr>
        <w:t>.2.2</w:t>
      </w:r>
      <w:r>
        <w:rPr>
          <w:rFonts w:hint="eastAsia" w:asciiTheme="minorEastAsia" w:hAnsiTheme="minorEastAsia" w:eastAsiaTheme="minorEastAsia"/>
        </w:rPr>
        <w:t>完成注册后，投标人选择“供应商”身份登录平台进行本项目招标文件的登记申领。首先点击左侧菜单“采购文件领取”模块，在右侧列表选择对应项目及标包，然后点击右侧“查看/操作”按钮，填写项目联系人信息及开票信息，最后点击最下方“支付并下载文件”按钮购买及下载招标文件。支付方式详见4</w:t>
      </w:r>
      <w:r>
        <w:rPr>
          <w:rFonts w:asciiTheme="minorEastAsia" w:hAnsiTheme="minorEastAsia" w:eastAsiaTheme="minorEastAsia"/>
        </w:rPr>
        <w:t>.3</w:t>
      </w:r>
      <w:r>
        <w:rPr>
          <w:rFonts w:hint="eastAsia" w:asciiTheme="minorEastAsia" w:hAnsiTheme="minorEastAsia" w:eastAsiaTheme="minorEastAsia"/>
        </w:rPr>
        <w:t>条款。</w:t>
      </w:r>
    </w:p>
    <w:p>
      <w:pPr>
        <w:pStyle w:val="10"/>
        <w:tabs>
          <w:tab w:val="left" w:pos="993"/>
        </w:tabs>
        <w:wordWrap w:val="0"/>
        <w:adjustRightInd w:val="0"/>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4.2.3</w:t>
      </w:r>
      <w:r>
        <w:rPr>
          <w:rFonts w:hint="eastAsia" w:asciiTheme="minorEastAsia" w:hAnsiTheme="minorEastAsia" w:eastAsiaTheme="minorEastAsia"/>
        </w:rPr>
        <w:tab/>
      </w:r>
      <w:r>
        <w:rPr>
          <w:rFonts w:hint="eastAsia" w:asciiTheme="minorEastAsia" w:hAnsiTheme="minorEastAsia" w:eastAsiaTheme="minorEastAsia"/>
        </w:rPr>
        <w:t>获取招标文件操作详见《新平台供应商操作手册》，请选择“供应商”身份登录比德电子采购平台（https://www.bdebid.com/），点击左侧菜单“操作手册”模块下载。</w:t>
      </w:r>
    </w:p>
    <w:p>
      <w:pPr>
        <w:pStyle w:val="10"/>
        <w:numPr>
          <w:ilvl w:val="1"/>
          <w:numId w:val="2"/>
        </w:numPr>
        <w:wordWrap w:val="0"/>
        <w:adjustRightInd w:val="0"/>
        <w:snapToGrid w:val="0"/>
        <w:spacing w:line="440" w:lineRule="exact"/>
        <w:ind w:left="0" w:firstLine="424" w:firstLineChars="202"/>
        <w:rPr>
          <w:rFonts w:asciiTheme="minorEastAsia" w:hAnsiTheme="minorEastAsia" w:eastAsiaTheme="minorEastAsia"/>
          <w:szCs w:val="21"/>
        </w:rPr>
      </w:pPr>
      <w:r>
        <w:rPr>
          <w:rFonts w:hint="eastAsia" w:asciiTheme="minorEastAsia" w:hAnsiTheme="minorEastAsia" w:eastAsiaTheme="minorEastAsia"/>
          <w:szCs w:val="21"/>
        </w:rPr>
        <w:t>招标文件费用</w:t>
      </w:r>
      <w:r>
        <w:rPr>
          <w:rFonts w:hint="eastAsia" w:asciiTheme="minorEastAsia" w:hAnsiTheme="minorEastAsia" w:eastAsiaTheme="minorEastAsia"/>
          <w:b/>
          <w:bCs/>
          <w:szCs w:val="21"/>
          <w:lang w:val="en-US" w:eastAsia="zh-CN"/>
        </w:rPr>
        <w:t>（注意该费用不在中国铁塔电子采购平台支付）</w:t>
      </w:r>
      <w:r>
        <w:rPr>
          <w:rFonts w:hint="eastAsia" w:asciiTheme="minorEastAsia" w:hAnsiTheme="minorEastAsia" w:eastAsiaTheme="minorEastAsia"/>
          <w:szCs w:val="21"/>
        </w:rPr>
        <w:t>：</w:t>
      </w:r>
    </w:p>
    <w:p>
      <w:pPr>
        <w:pStyle w:val="10"/>
        <w:numPr>
          <w:ilvl w:val="0"/>
          <w:numId w:val="0"/>
        </w:numPr>
        <w:wordWrap w:val="0"/>
        <w:adjustRightInd w:val="0"/>
        <w:snapToGrid w:val="0"/>
        <w:spacing w:line="440" w:lineRule="exact"/>
        <w:ind w:leftChars="202"/>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4.3.1</w:t>
      </w:r>
      <w:r>
        <w:rPr>
          <w:rFonts w:hint="eastAsia" w:asciiTheme="minorEastAsia" w:hAnsiTheme="minorEastAsia" w:eastAsiaTheme="minorEastAsia"/>
          <w:b/>
          <w:bCs/>
          <w:szCs w:val="21"/>
          <w:lang w:val="en-US" w:eastAsia="zh-CN"/>
        </w:rPr>
        <w:t>文件费用：</w:t>
      </w:r>
      <w:r>
        <w:rPr>
          <w:rFonts w:hint="eastAsia" w:asciiTheme="minorEastAsia" w:hAnsiTheme="minorEastAsia" w:eastAsiaTheme="minorEastAsia"/>
          <w:szCs w:val="21"/>
          <w:lang w:val="en-US" w:eastAsia="zh-CN"/>
        </w:rPr>
        <w:t>招标文件每套售价300元人民币，售后不退。</w:t>
      </w:r>
    </w:p>
    <w:p>
      <w:pPr>
        <w:pStyle w:val="10"/>
        <w:tabs>
          <w:tab w:val="left" w:pos="993"/>
        </w:tabs>
        <w:wordWrap w:val="0"/>
        <w:adjustRightInd w:val="0"/>
        <w:snapToGrid w:val="0"/>
        <w:spacing w:line="440" w:lineRule="exact"/>
        <w:ind w:firstLine="424" w:firstLineChars="202"/>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4.3.2</w:t>
      </w:r>
      <w:r>
        <w:rPr>
          <w:rFonts w:hint="eastAsia" w:asciiTheme="minorEastAsia" w:hAnsiTheme="minorEastAsia" w:eastAsiaTheme="minorEastAsia"/>
          <w:b/>
          <w:bCs/>
          <w:szCs w:val="21"/>
          <w:lang w:val="en-US" w:eastAsia="zh-CN"/>
        </w:rPr>
        <w:t>支付方式：</w:t>
      </w:r>
      <w:r>
        <w:rPr>
          <w:rFonts w:hint="eastAsia" w:asciiTheme="minorEastAsia" w:hAnsiTheme="minorEastAsia" w:eastAsiaTheme="minorEastAsia"/>
          <w:szCs w:val="21"/>
          <w:lang w:val="en-US" w:eastAsia="zh-CN"/>
        </w:rPr>
        <w:t>关注招标代理机构电子招投标平台（https://zb.chinaccsscm.cn/）并根据提示完成注册、招标文件费用支付或关注“链捷招”的微信公众号，在“链捷招-投标”中根据提示完成招标文件费用支付。请勿在中国铁塔电子采购平台支付费用。（公众号注册审核联系商务专员，电话：18060753032）</w:t>
      </w:r>
    </w:p>
    <w:p>
      <w:pPr>
        <w:pStyle w:val="10"/>
        <w:tabs>
          <w:tab w:val="left" w:pos="993"/>
        </w:tabs>
        <w:wordWrap w:val="0"/>
        <w:adjustRightInd w:val="0"/>
        <w:snapToGrid w:val="0"/>
        <w:spacing w:line="440" w:lineRule="exact"/>
        <w:ind w:firstLine="424" w:firstLineChars="202"/>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4.3.3</w:t>
      </w:r>
      <w:r>
        <w:rPr>
          <w:rFonts w:hint="eastAsia" w:asciiTheme="minorEastAsia" w:hAnsiTheme="minorEastAsia" w:eastAsiaTheme="minorEastAsia"/>
          <w:b/>
          <w:bCs/>
          <w:szCs w:val="21"/>
          <w:lang w:val="en-US" w:eastAsia="zh-CN"/>
        </w:rPr>
        <w:t>免责声明：招标代理机构电子招投标平台（https://zb.chinaccsscm.cn/）或“链捷招”的微信公众号为本项目标书费支付的唯一渠道，其他平台的支付均属无效。</w:t>
      </w:r>
    </w:p>
    <w:p>
      <w:pPr>
        <w:pStyle w:val="10"/>
        <w:tabs>
          <w:tab w:val="left" w:pos="993"/>
        </w:tabs>
        <w:wordWrap w:val="0"/>
        <w:adjustRightInd w:val="0"/>
        <w:snapToGrid w:val="0"/>
        <w:spacing w:line="440" w:lineRule="exact"/>
        <w:ind w:firstLine="424" w:firstLineChars="202"/>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4.3.4在招标代理机构电子招投标平台（https://zb.chinaccsscm.cn/）或“链捷招”的微信公众号完成文件费用支付后，请及时联系招标代理机构项目负责人（李倩：19906979952）在中国铁塔电子采购平台上完成在线确认收款。请投标人在规定的招标文件获取截止时间前登录中国铁塔电子采购平台获取招标文件 。</w:t>
      </w:r>
    </w:p>
    <w:p>
      <w:pPr>
        <w:pStyle w:val="10"/>
        <w:tabs>
          <w:tab w:val="left" w:pos="993"/>
        </w:tabs>
        <w:wordWrap w:val="0"/>
        <w:adjustRightInd w:val="0"/>
        <w:snapToGrid w:val="0"/>
        <w:spacing w:line="440" w:lineRule="exact"/>
        <w:ind w:firstLine="424" w:firstLineChars="202"/>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4.3.5只有在“中国铁塔电子采购平台（https://ebid.chinatowercom.cn/）”报名后，同时在招标代理机构电子招投标平台（https://zb.chinaccsscm.cn/）或“链捷招”的微信公众号上进行文件费用支付，并在中国铁塔电子采购平台上完成在线确认收款，才算成功获取招标文件。</w:t>
      </w:r>
    </w:p>
    <w:p>
      <w:pPr>
        <w:pStyle w:val="10"/>
        <w:tabs>
          <w:tab w:val="left" w:pos="993"/>
        </w:tabs>
        <w:wordWrap w:val="0"/>
        <w:adjustRightInd w:val="0"/>
        <w:snapToGrid w:val="0"/>
        <w:spacing w:line="440" w:lineRule="exact"/>
        <w:ind w:firstLine="424" w:firstLineChars="202"/>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4.4.6以上步骤均须在招标文件获取时间内操作完毕，否则不算成功获取招标文件，不具备参与本项目投标的资格。</w:t>
      </w:r>
    </w:p>
    <w:p>
      <w:pPr>
        <w:pStyle w:val="10"/>
        <w:numPr>
          <w:ilvl w:val="0"/>
          <w:numId w:val="1"/>
        </w:numPr>
        <w:adjustRightInd w:val="0"/>
        <w:snapToGrid w:val="0"/>
        <w:spacing w:line="440" w:lineRule="exact"/>
        <w:ind w:left="0" w:firstLine="424" w:firstLineChars="201"/>
        <w:outlineLvl w:val="1"/>
        <w:rPr>
          <w:rFonts w:asciiTheme="minorEastAsia" w:hAnsiTheme="minorEastAsia" w:eastAsiaTheme="minorEastAsia"/>
          <w:b/>
          <w:szCs w:val="21"/>
        </w:rPr>
      </w:pPr>
      <w:bookmarkStart w:id="16" w:name="_Toc124429108"/>
      <w:r>
        <w:rPr>
          <w:rFonts w:hint="eastAsia" w:asciiTheme="minorEastAsia" w:hAnsiTheme="minorEastAsia" w:eastAsiaTheme="minorEastAsia"/>
          <w:b/>
          <w:szCs w:val="21"/>
        </w:rPr>
        <w:t>投标文件的递交</w:t>
      </w:r>
      <w:bookmarkEnd w:id="16"/>
    </w:p>
    <w:p>
      <w:pPr>
        <w:pStyle w:val="10"/>
        <w:numPr>
          <w:ilvl w:val="1"/>
          <w:numId w:val="3"/>
        </w:numPr>
        <w:wordWrap w:val="0"/>
        <w:adjustRightInd w:val="0"/>
        <w:snapToGrid w:val="0"/>
        <w:spacing w:line="440" w:lineRule="exact"/>
        <w:ind w:left="0" w:firstLine="425" w:firstLineChars="0"/>
        <w:rPr>
          <w:rFonts w:asciiTheme="minorEastAsia" w:hAnsiTheme="minorEastAsia" w:eastAsiaTheme="minorEastAsia"/>
          <w:szCs w:val="21"/>
        </w:rPr>
      </w:pPr>
      <w:r>
        <w:rPr>
          <w:rFonts w:hint="eastAsia" w:asciiTheme="minorEastAsia" w:hAnsiTheme="minorEastAsia" w:eastAsiaTheme="minorEastAsia"/>
          <w:szCs w:val="21"/>
        </w:rPr>
        <w:t>投标文件递交截止时间（即投标截止时间）为：【</w:t>
      </w:r>
      <w:r>
        <w:rPr>
          <w:rFonts w:hint="eastAsia" w:asciiTheme="minorEastAsia" w:hAnsiTheme="minorEastAsia" w:eastAsiaTheme="minorEastAsia"/>
          <w:szCs w:val="21"/>
          <w:lang w:val="en-US" w:eastAsia="zh-CN"/>
        </w:rPr>
        <w:t>2023</w:t>
      </w:r>
      <w:r>
        <w:rPr>
          <w:rFonts w:hint="eastAsia" w:asciiTheme="minorEastAsia" w:hAnsiTheme="minorEastAsia" w:eastAsiaTheme="minorEastAsia"/>
          <w:szCs w:val="21"/>
        </w:rPr>
        <w:t>年</w:t>
      </w:r>
      <w:r>
        <w:rPr>
          <w:rFonts w:hint="eastAsia" w:asciiTheme="minorEastAsia" w:hAnsiTheme="minorEastAsia" w:eastAsiaTheme="minorEastAsia"/>
          <w:szCs w:val="21"/>
          <w:lang w:val="en-US" w:eastAsia="zh-CN"/>
        </w:rPr>
        <w:t>7</w:t>
      </w:r>
      <w:r>
        <w:rPr>
          <w:rFonts w:hint="eastAsia" w:asciiTheme="minorEastAsia" w:hAnsiTheme="minorEastAsia" w:eastAsiaTheme="minorEastAsia"/>
          <w:szCs w:val="21"/>
        </w:rPr>
        <w:t>月</w:t>
      </w:r>
      <w:r>
        <w:rPr>
          <w:rFonts w:hint="eastAsia" w:asciiTheme="minorEastAsia" w:hAnsiTheme="minorEastAsia" w:eastAsiaTheme="minorEastAsia"/>
          <w:szCs w:val="21"/>
          <w:lang w:val="en-US" w:eastAsia="zh-CN"/>
        </w:rPr>
        <w:t>19</w:t>
      </w:r>
      <w:r>
        <w:rPr>
          <w:rFonts w:hint="eastAsia" w:asciiTheme="minorEastAsia" w:hAnsiTheme="minorEastAsia" w:eastAsiaTheme="minorEastAsia"/>
          <w:szCs w:val="21"/>
        </w:rPr>
        <w:t>日</w:t>
      </w:r>
      <w:r>
        <w:rPr>
          <w:rFonts w:hint="eastAsia" w:asciiTheme="minorEastAsia" w:hAnsiTheme="minorEastAsia" w:eastAsiaTheme="minorEastAsia"/>
          <w:szCs w:val="21"/>
          <w:lang w:val="en-US" w:eastAsia="zh-CN"/>
        </w:rPr>
        <w:t>9</w:t>
      </w:r>
      <w:r>
        <w:rPr>
          <w:rFonts w:hint="eastAsia" w:asciiTheme="minorEastAsia" w:hAnsiTheme="minorEastAsia" w:eastAsiaTheme="minorEastAsia"/>
          <w:szCs w:val="21"/>
        </w:rPr>
        <w:t>时</w:t>
      </w:r>
      <w:r>
        <w:rPr>
          <w:rFonts w:hint="eastAsia" w:asciiTheme="minorEastAsia" w:hAnsiTheme="minorEastAsia" w:eastAsiaTheme="minorEastAsia"/>
          <w:szCs w:val="21"/>
          <w:lang w:val="en-US" w:eastAsia="zh-CN"/>
        </w:rPr>
        <w:t>30</w:t>
      </w:r>
      <w:r>
        <w:rPr>
          <w:rFonts w:hint="eastAsia" w:asciiTheme="minorEastAsia" w:hAnsiTheme="minorEastAsia" w:eastAsiaTheme="minorEastAsia"/>
          <w:szCs w:val="21"/>
        </w:rPr>
        <w:t>分】。</w:t>
      </w:r>
    </w:p>
    <w:p>
      <w:pPr>
        <w:pStyle w:val="10"/>
        <w:numPr>
          <w:ilvl w:val="1"/>
          <w:numId w:val="3"/>
        </w:numPr>
        <w:wordWrap w:val="0"/>
        <w:adjustRightInd w:val="0"/>
        <w:snapToGrid w:val="0"/>
        <w:spacing w:line="440" w:lineRule="exact"/>
        <w:ind w:left="0" w:firstLine="425" w:firstLineChars="0"/>
        <w:rPr>
          <w:rFonts w:asciiTheme="minorEastAsia" w:hAnsiTheme="minorEastAsia" w:eastAsiaTheme="minorEastAsia"/>
          <w:szCs w:val="21"/>
        </w:rPr>
      </w:pPr>
      <w:r>
        <w:rPr>
          <w:rFonts w:hint="eastAsia" w:asciiTheme="minorEastAsia" w:hAnsiTheme="minorEastAsia" w:eastAsiaTheme="minorEastAsia"/>
          <w:szCs w:val="21"/>
        </w:rPr>
        <w:t>电子投标文件的递交：通过中国铁塔电子采购平台（https://ebid.chinatowercom.cn/）提交，请选择“供应商”身份登录中国铁塔电子采购平台（https://ebid.chinatowercom.cn/），首先点击左侧菜单“我的项目”模块，在右侧列表选择对应项目及标包，然后点击右侧“查看/操作”按钮，最后点击左下方</w:t>
      </w:r>
      <w:r>
        <w:rPr>
          <w:rFonts w:asciiTheme="minorEastAsia" w:hAnsiTheme="minorEastAsia" w:eastAsiaTheme="minorEastAsia"/>
          <w:szCs w:val="21"/>
        </w:rPr>
        <w:t>“</w:t>
      </w:r>
      <w:r>
        <w:rPr>
          <w:rFonts w:hint="eastAsia" w:asciiTheme="minorEastAsia" w:hAnsiTheme="minorEastAsia" w:eastAsiaTheme="minorEastAsia"/>
          <w:szCs w:val="21"/>
        </w:rPr>
        <w:t>投标文件递交</w:t>
      </w:r>
      <w:r>
        <w:rPr>
          <w:rFonts w:asciiTheme="minorEastAsia" w:hAnsiTheme="minorEastAsia" w:eastAsiaTheme="minorEastAsia"/>
          <w:szCs w:val="21"/>
        </w:rPr>
        <w:t>”按钮</w:t>
      </w:r>
      <w:r>
        <w:rPr>
          <w:rFonts w:hint="eastAsia" w:asciiTheme="minorEastAsia" w:hAnsiTheme="minorEastAsia" w:eastAsiaTheme="minorEastAsia"/>
          <w:szCs w:val="21"/>
        </w:rPr>
        <w:t>进行投标文件递交。</w:t>
      </w:r>
    </w:p>
    <w:p>
      <w:pPr>
        <w:pStyle w:val="10"/>
        <w:wordWrap w:val="0"/>
        <w:adjustRightInd w:val="0"/>
        <w:snapToGrid w:val="0"/>
        <w:spacing w:line="440" w:lineRule="exact"/>
        <w:rPr>
          <w:rFonts w:asciiTheme="minorEastAsia" w:hAnsiTheme="minorEastAsia" w:eastAsiaTheme="minorEastAsia"/>
          <w:szCs w:val="21"/>
        </w:rPr>
      </w:pPr>
      <w:r>
        <w:rPr>
          <w:rFonts w:hint="eastAsia" w:asciiTheme="minorEastAsia" w:hAnsiTheme="minorEastAsia" w:eastAsiaTheme="minorEastAsia"/>
          <w:szCs w:val="21"/>
        </w:rPr>
        <w:t>投标人应在投标文件递交截止时间之前通过平台完成加密电子投标文件的上传。投标人未在平台下载招标文件或电子投标文件未按照要求加密的，将无法通过平台提交电子投标文件。</w:t>
      </w:r>
    </w:p>
    <w:p>
      <w:pPr>
        <w:pStyle w:val="10"/>
        <w:wordWrap w:val="0"/>
        <w:adjustRightInd w:val="0"/>
        <w:snapToGrid w:val="0"/>
        <w:spacing w:line="440" w:lineRule="exact"/>
        <w:rPr>
          <w:rFonts w:asciiTheme="minorEastAsia" w:hAnsiTheme="minorEastAsia" w:eastAsiaTheme="minorEastAsia"/>
          <w:szCs w:val="21"/>
        </w:rPr>
      </w:pPr>
      <w:r>
        <w:rPr>
          <w:rFonts w:hint="eastAsia" w:asciiTheme="minorEastAsia" w:hAnsiTheme="minorEastAsia" w:eastAsiaTheme="minorEastAsia"/>
          <w:szCs w:val="21"/>
        </w:rPr>
        <w:t>电子投标文件递交及解密异常时的处理方式：</w:t>
      </w:r>
    </w:p>
    <w:p>
      <w:pPr>
        <w:pStyle w:val="10"/>
        <w:wordWrap w:val="0"/>
        <w:adjustRightInd w:val="0"/>
        <w:snapToGrid w:val="0"/>
        <w:spacing w:line="440" w:lineRule="exact"/>
        <w:rPr>
          <w:rFonts w:asciiTheme="minorEastAsia" w:hAnsiTheme="minorEastAsia" w:eastAsiaTheme="minorEastAsia"/>
          <w:szCs w:val="21"/>
        </w:rPr>
      </w:pPr>
      <w:r>
        <w:rPr>
          <w:rFonts w:hint="eastAsia" w:asciiTheme="minorEastAsia" w:hAnsiTheme="minorEastAsia" w:eastAsiaTheme="minorEastAsia"/>
          <w:szCs w:val="21"/>
        </w:rPr>
        <w:t>（1）当电子投标文件上传异常时，投标人应及时联系平台技术支撑人员解决。</w:t>
      </w:r>
    </w:p>
    <w:p>
      <w:pPr>
        <w:pStyle w:val="10"/>
        <w:wordWrap w:val="0"/>
        <w:adjustRightInd w:val="0"/>
        <w:snapToGrid w:val="0"/>
        <w:spacing w:line="440" w:lineRule="exact"/>
        <w:rPr>
          <w:rFonts w:asciiTheme="minorEastAsia" w:hAnsiTheme="minorEastAsia" w:eastAsiaTheme="minorEastAsia"/>
          <w:szCs w:val="21"/>
        </w:rPr>
      </w:pPr>
      <w:r>
        <w:rPr>
          <w:rFonts w:hint="eastAsia" w:asciiTheme="minorEastAsia" w:hAnsiTheme="minorEastAsia" w:eastAsiaTheme="minorEastAsia"/>
          <w:szCs w:val="21"/>
        </w:rPr>
        <w:t>（2）因投标人自身原因导致电子投标文件递交失败造成的后果由投标人自行承担。</w:t>
      </w:r>
    </w:p>
    <w:p>
      <w:pPr>
        <w:pStyle w:val="10"/>
        <w:wordWrap w:val="0"/>
        <w:adjustRightInd w:val="0"/>
        <w:snapToGrid w:val="0"/>
        <w:spacing w:line="440" w:lineRule="exact"/>
        <w:rPr>
          <w:rFonts w:asciiTheme="minorEastAsia" w:hAnsiTheme="minorEastAsia" w:eastAsiaTheme="minorEastAsia"/>
          <w:szCs w:val="21"/>
        </w:rPr>
      </w:pPr>
      <w:r>
        <w:rPr>
          <w:rFonts w:hint="eastAsia" w:asciiTheme="minorEastAsia" w:hAnsiTheme="minorEastAsia" w:eastAsiaTheme="minorEastAsia"/>
          <w:szCs w:val="21"/>
        </w:rPr>
        <w:t>（3）因投标人自身原因导致投标文件未解密的，视为投标人撤销投标文件。</w:t>
      </w:r>
    </w:p>
    <w:p>
      <w:pPr>
        <w:pStyle w:val="10"/>
        <w:wordWrap w:val="0"/>
        <w:adjustRightInd w:val="0"/>
        <w:snapToGrid w:val="0"/>
        <w:spacing w:line="440" w:lineRule="exact"/>
        <w:rPr>
          <w:rFonts w:asciiTheme="minorEastAsia" w:hAnsiTheme="minorEastAsia" w:eastAsiaTheme="minorEastAsia"/>
          <w:szCs w:val="21"/>
        </w:rPr>
      </w:pPr>
      <w:r>
        <w:rPr>
          <w:rFonts w:hint="eastAsia" w:asciiTheme="minorEastAsia" w:hAnsiTheme="minorEastAsia" w:eastAsiaTheme="minorEastAsia"/>
          <w:szCs w:val="21"/>
        </w:rPr>
        <w:t>（4）因投标人之外的原因造成投标文件未解密的，视为撤回投标文件。</w:t>
      </w:r>
    </w:p>
    <w:p>
      <w:pPr>
        <w:pStyle w:val="10"/>
        <w:numPr>
          <w:ilvl w:val="1"/>
          <w:numId w:val="3"/>
        </w:numPr>
        <w:wordWrap w:val="0"/>
        <w:adjustRightInd w:val="0"/>
        <w:snapToGrid w:val="0"/>
        <w:spacing w:line="440" w:lineRule="exact"/>
        <w:ind w:left="0" w:firstLine="425" w:firstLineChars="0"/>
        <w:rPr>
          <w:rFonts w:asciiTheme="minorEastAsia" w:hAnsiTheme="minorEastAsia" w:eastAsiaTheme="minorEastAsia"/>
          <w:szCs w:val="21"/>
        </w:rPr>
      </w:pPr>
      <w:r>
        <w:rPr>
          <w:rFonts w:hint="eastAsia" w:asciiTheme="minorEastAsia" w:hAnsiTheme="minorEastAsia" w:eastAsiaTheme="minorEastAsia"/>
          <w:szCs w:val="21"/>
        </w:rPr>
        <w:t>以纸质银行保函形式递交的投标保证金（如有）：若投标人以纸质银行保函的形式递交投标保证金，则应在5.1条款载明的投标文件递交截止时间前，将银行保函纸质原件递交至【福建省龙岩市新罗区商务板块国资大厦190</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李倩，19906979952</w:t>
      </w:r>
      <w:r>
        <w:rPr>
          <w:rFonts w:hint="eastAsia" w:asciiTheme="minorEastAsia" w:hAnsiTheme="minorEastAsia" w:eastAsiaTheme="minorEastAsia"/>
          <w:szCs w:val="21"/>
        </w:rPr>
        <w:t>】。</w:t>
      </w:r>
    </w:p>
    <w:p>
      <w:pPr>
        <w:pStyle w:val="10"/>
        <w:numPr>
          <w:ilvl w:val="1"/>
          <w:numId w:val="3"/>
        </w:numPr>
        <w:adjustRightInd w:val="0"/>
        <w:snapToGrid w:val="0"/>
        <w:spacing w:line="440" w:lineRule="exact"/>
        <w:ind w:left="0" w:firstLine="425" w:firstLineChars="0"/>
        <w:rPr>
          <w:rFonts w:asciiTheme="minorEastAsia" w:hAnsiTheme="minorEastAsia" w:eastAsiaTheme="minorEastAsia"/>
          <w:szCs w:val="21"/>
        </w:rPr>
      </w:pPr>
      <w:r>
        <w:rPr>
          <w:rFonts w:hint="eastAsia" w:asciiTheme="minorEastAsia" w:hAnsiTheme="minorEastAsia" w:eastAsiaTheme="minorEastAsia"/>
          <w:szCs w:val="21"/>
        </w:rPr>
        <w:t>本项目将于上述同一时间通过中国铁塔电子采购平台（https://ebid.chinatowercom.cn/）进行开标，</w:t>
      </w:r>
      <w:r>
        <w:rPr>
          <w:rFonts w:hint="eastAsia" w:asciiTheme="minorEastAsia" w:hAnsiTheme="minorEastAsia" w:eastAsiaTheme="minorEastAsia"/>
          <w:spacing w:val="2"/>
          <w:szCs w:val="21"/>
        </w:rPr>
        <w:t>招标代理机构</w:t>
      </w:r>
      <w:r>
        <w:rPr>
          <w:rFonts w:hint="eastAsia" w:asciiTheme="minorEastAsia" w:hAnsiTheme="minorEastAsia" w:eastAsiaTheme="minorEastAsia"/>
          <w:szCs w:val="21"/>
        </w:rPr>
        <w:t>邀请投标人的法定代表人/负责人或者其委托代理人准时参加。</w:t>
      </w:r>
    </w:p>
    <w:p>
      <w:pPr>
        <w:pStyle w:val="10"/>
        <w:numPr>
          <w:ilvl w:val="0"/>
          <w:numId w:val="1"/>
        </w:numPr>
        <w:adjustRightInd w:val="0"/>
        <w:snapToGrid w:val="0"/>
        <w:spacing w:line="440" w:lineRule="exact"/>
        <w:ind w:left="0" w:firstLine="424" w:firstLineChars="201"/>
        <w:outlineLvl w:val="1"/>
        <w:rPr>
          <w:rFonts w:asciiTheme="minorEastAsia" w:hAnsiTheme="minorEastAsia" w:eastAsiaTheme="minorEastAsia"/>
          <w:b/>
          <w:szCs w:val="21"/>
        </w:rPr>
      </w:pPr>
      <w:bookmarkStart w:id="17" w:name="_Toc124429110"/>
      <w:r>
        <w:rPr>
          <w:rFonts w:hint="eastAsia" w:asciiTheme="minorEastAsia" w:hAnsiTheme="minorEastAsia" w:eastAsiaTheme="minorEastAsia"/>
          <w:b/>
          <w:szCs w:val="21"/>
        </w:rPr>
        <w:t>投标人注册</w:t>
      </w:r>
      <w:bookmarkEnd w:id="17"/>
    </w:p>
    <w:p>
      <w:pPr>
        <w:wordWrap w:val="0"/>
        <w:adjustRightInd w:val="0"/>
        <w:snapToGrid w:val="0"/>
        <w:spacing w:line="440" w:lineRule="exact"/>
        <w:ind w:firstLine="417" w:firstLineChars="199"/>
        <w:rPr>
          <w:rFonts w:asciiTheme="minorEastAsia" w:hAnsiTheme="minorEastAsia" w:eastAsiaTheme="minorEastAsia"/>
        </w:rPr>
      </w:pPr>
      <w:r>
        <w:rPr>
          <w:rFonts w:hint="eastAsia" w:asciiTheme="minorEastAsia" w:hAnsiTheme="minorEastAsia" w:eastAsiaTheme="minorEastAsia"/>
        </w:rPr>
        <w:t>7.1</w:t>
      </w:r>
      <w:r>
        <w:rPr>
          <w:rFonts w:hint="eastAsia" w:asciiTheme="minorEastAsia" w:hAnsiTheme="minorEastAsia" w:eastAsiaTheme="minorEastAsia"/>
        </w:rPr>
        <w:tab/>
      </w:r>
      <w:r>
        <w:rPr>
          <w:rFonts w:hint="eastAsia"/>
        </w:rPr>
        <w:t>平台</w:t>
      </w:r>
      <w:r>
        <w:rPr>
          <w:rFonts w:hint="eastAsia" w:asciiTheme="minorEastAsia" w:hAnsiTheme="minorEastAsia" w:eastAsiaTheme="minorEastAsia"/>
        </w:rPr>
        <w:t>注册</w:t>
      </w:r>
    </w:p>
    <w:p>
      <w:pPr>
        <w:wordWrap w:val="0"/>
        <w:adjustRightInd w:val="0"/>
        <w:snapToGrid w:val="0"/>
        <w:spacing w:line="440" w:lineRule="exact"/>
        <w:ind w:firstLine="417" w:firstLineChars="199"/>
        <w:rPr>
          <w:rFonts w:asciiTheme="minorEastAsia" w:hAnsiTheme="minorEastAsia" w:eastAsiaTheme="minorEastAsia"/>
        </w:rPr>
      </w:pPr>
      <w:r>
        <w:rPr>
          <w:rFonts w:hint="eastAsia" w:asciiTheme="minorEastAsia" w:hAnsiTheme="minorEastAsia" w:eastAsiaTheme="minorEastAsia"/>
        </w:rPr>
        <w:t>有意参与本项目投标的潜在投标人需完成中国铁塔电子采购平台注册后，方可申领本项目招标文件。</w:t>
      </w:r>
    </w:p>
    <w:p>
      <w:pPr>
        <w:wordWrap w:val="0"/>
        <w:adjustRightInd w:val="0"/>
        <w:snapToGrid w:val="0"/>
        <w:spacing w:line="440" w:lineRule="exact"/>
        <w:ind w:firstLine="417" w:firstLineChars="199"/>
        <w:rPr>
          <w:rFonts w:asciiTheme="minorEastAsia" w:hAnsiTheme="minorEastAsia" w:eastAsiaTheme="minorEastAsia"/>
        </w:rPr>
      </w:pPr>
      <w:r>
        <w:rPr>
          <w:rFonts w:hint="eastAsia" w:asciiTheme="minorEastAsia" w:hAnsiTheme="minorEastAsia" w:eastAsiaTheme="minorEastAsia"/>
        </w:rPr>
        <w:t>已在中国铁塔电子采购平台完成注册但忘记密码的潜在投标人，请点击平台首页“忘记密码”按钮，按照网页要求填写相关信息并上传相关文件，重置密码。</w:t>
      </w:r>
    </w:p>
    <w:p>
      <w:pPr>
        <w:wordWrap w:val="0"/>
        <w:adjustRightInd w:val="0"/>
        <w:snapToGrid w:val="0"/>
        <w:spacing w:line="440" w:lineRule="exact"/>
        <w:ind w:firstLine="417" w:firstLineChars="199"/>
        <w:rPr>
          <w:rFonts w:asciiTheme="minorEastAsia" w:hAnsiTheme="minorEastAsia" w:eastAsiaTheme="minorEastAsia"/>
        </w:rPr>
      </w:pPr>
      <w:r>
        <w:rPr>
          <w:rFonts w:hint="eastAsia" w:asciiTheme="minorEastAsia" w:hAnsiTheme="minorEastAsia" w:eastAsiaTheme="minorEastAsia"/>
        </w:rPr>
        <w:t>未在中国铁塔电子采购平台完成注册的潜在投标人，请点击平台首页“新用户注册</w:t>
      </w:r>
      <w:r>
        <w:rPr>
          <w:rFonts w:asciiTheme="minorEastAsia" w:hAnsiTheme="minorEastAsia" w:eastAsiaTheme="minorEastAsia"/>
        </w:rPr>
        <w:t>”</w:t>
      </w:r>
      <w:r>
        <w:rPr>
          <w:rFonts w:hint="eastAsia" w:asciiTheme="minorEastAsia" w:hAnsiTheme="minorEastAsia" w:eastAsiaTheme="minorEastAsia"/>
        </w:rPr>
        <w:t>按钮进行注册，具体操作详见首页“操作手册”专区的《用户注册登录操作手册》。</w:t>
      </w:r>
    </w:p>
    <w:p>
      <w:pPr>
        <w:wordWrap w:val="0"/>
        <w:adjustRightInd w:val="0"/>
        <w:snapToGrid w:val="0"/>
        <w:spacing w:line="440" w:lineRule="exact"/>
        <w:ind w:firstLine="417" w:firstLineChars="199"/>
        <w:rPr>
          <w:rFonts w:asciiTheme="minorEastAsia" w:hAnsiTheme="minorEastAsia" w:eastAsiaTheme="minorEastAsia"/>
        </w:rPr>
      </w:pPr>
      <w:r>
        <w:rPr>
          <w:rFonts w:hint="eastAsia" w:asciiTheme="minorEastAsia" w:hAnsiTheme="minorEastAsia" w:eastAsiaTheme="minorEastAsia"/>
        </w:rPr>
        <w:t>7.2 CA证书办理</w:t>
      </w:r>
    </w:p>
    <w:p>
      <w:pPr>
        <w:wordWrap w:val="0"/>
        <w:adjustRightInd w:val="0"/>
        <w:snapToGrid w:val="0"/>
        <w:spacing w:line="440" w:lineRule="exact"/>
        <w:ind w:firstLine="428" w:firstLineChars="200"/>
        <w:rPr>
          <w:rFonts w:asciiTheme="minorEastAsia" w:hAnsiTheme="minorEastAsia" w:eastAsiaTheme="minorEastAsia"/>
          <w:spacing w:val="2"/>
          <w:szCs w:val="21"/>
        </w:rPr>
      </w:pPr>
      <w:r>
        <w:rPr>
          <w:rFonts w:hint="eastAsia" w:asciiTheme="minorEastAsia" w:hAnsiTheme="minorEastAsia" w:eastAsiaTheme="minorEastAsia"/>
          <w:spacing w:val="2"/>
          <w:szCs w:val="21"/>
        </w:rPr>
        <w:t>首次使用平台进行电子投标的潜在投标人须提前办理CA证书进行投标文件编制和投标。</w:t>
      </w:r>
      <w:r>
        <w:rPr>
          <w:rFonts w:hint="eastAsia" w:asciiTheme="minorEastAsia" w:hAnsiTheme="minorEastAsia" w:eastAsiaTheme="minorEastAsia"/>
        </w:rPr>
        <w:t>为了</w:t>
      </w:r>
      <w:r>
        <w:rPr>
          <w:rFonts w:hint="eastAsia" w:asciiTheme="minorEastAsia" w:hAnsiTheme="minorEastAsia" w:eastAsiaTheme="minorEastAsia"/>
          <w:spacing w:val="2"/>
          <w:szCs w:val="21"/>
        </w:rPr>
        <w:t>避免影响正常投标，请投标人至少在投标文件递交截止时间前2个工作日及时办理CA证书。手机CA证书售价200元人民币/三个月或者500元人民币/年，售后不退。已持有平台C</w:t>
      </w:r>
      <w:r>
        <w:rPr>
          <w:rFonts w:asciiTheme="minorEastAsia" w:hAnsiTheme="minorEastAsia" w:eastAsiaTheme="minorEastAsia"/>
          <w:spacing w:val="2"/>
          <w:szCs w:val="21"/>
        </w:rPr>
        <w:t>A证书的投标人应</w:t>
      </w:r>
      <w:r>
        <w:rPr>
          <w:rFonts w:hint="eastAsia" w:asciiTheme="minorEastAsia" w:hAnsiTheme="minorEastAsia" w:eastAsiaTheme="minorEastAsia"/>
          <w:spacing w:val="2"/>
          <w:szCs w:val="21"/>
        </w:rPr>
        <w:t>确保CA证书在使用时有效。</w:t>
      </w:r>
    </w:p>
    <w:p>
      <w:pPr>
        <w:pStyle w:val="10"/>
        <w:tabs>
          <w:tab w:val="left" w:pos="993"/>
        </w:tabs>
        <w:wordWrap w:val="0"/>
        <w:spacing w:line="440" w:lineRule="exact"/>
        <w:ind w:firstLine="428"/>
        <w:rPr>
          <w:rFonts w:asciiTheme="minorEastAsia" w:hAnsiTheme="minorEastAsia" w:eastAsiaTheme="minorEastAsia"/>
          <w:spacing w:val="2"/>
          <w:szCs w:val="21"/>
        </w:rPr>
      </w:pPr>
      <w:r>
        <w:rPr>
          <w:rFonts w:hint="eastAsia" w:asciiTheme="minorEastAsia" w:hAnsiTheme="minorEastAsia" w:eastAsiaTheme="minorEastAsia"/>
          <w:spacing w:val="2"/>
          <w:szCs w:val="21"/>
        </w:rPr>
        <w:t>CA证书办理流程详见《标证通操作手册》，请选择“供应商”身份登录中国铁塔电子采购平台（https://ebid.chinatowercom.cn/），点击左侧菜单“操作手册”模块下载。</w:t>
      </w:r>
    </w:p>
    <w:p>
      <w:pPr>
        <w:pStyle w:val="10"/>
        <w:tabs>
          <w:tab w:val="left" w:pos="993"/>
        </w:tabs>
        <w:wordWrap w:val="0"/>
        <w:adjustRightInd w:val="0"/>
        <w:snapToGrid w:val="0"/>
        <w:spacing w:line="440" w:lineRule="exact"/>
        <w:rPr>
          <w:rFonts w:asciiTheme="minorEastAsia" w:hAnsiTheme="minorEastAsia" w:eastAsiaTheme="minorEastAsia"/>
          <w:spacing w:val="2"/>
          <w:szCs w:val="21"/>
        </w:rPr>
      </w:pPr>
      <w:r>
        <w:rPr>
          <w:rFonts w:hint="eastAsia" w:cs="宋体" w:asciiTheme="minorEastAsia" w:hAnsiTheme="minorEastAsia" w:eastAsiaTheme="minorEastAsia"/>
          <w:kern w:val="0"/>
          <w:szCs w:val="21"/>
        </w:rPr>
        <w:t>7.3</w:t>
      </w:r>
      <w:r>
        <w:rPr>
          <w:rFonts w:cs="宋体" w:asciiTheme="minorEastAsia" w:hAnsiTheme="minorEastAsia" w:eastAsiaTheme="minorEastAsia"/>
          <w:kern w:val="0"/>
          <w:szCs w:val="21"/>
        </w:rPr>
        <w:t>技术支撑联系方式</w:t>
      </w:r>
    </w:p>
    <w:p>
      <w:pPr>
        <w:pStyle w:val="10"/>
        <w:wordWrap w:val="0"/>
        <w:spacing w:line="440" w:lineRule="exac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常规操作咨询及问题处理请联系客服电话：4009005950（工作日8:30-17:00）。</w:t>
      </w:r>
    </w:p>
    <w:p>
      <w:pPr>
        <w:pStyle w:val="10"/>
        <w:wordWrap w:val="0"/>
        <w:adjustRightInd w:val="0"/>
        <w:snapToGrid w:val="0"/>
        <w:spacing w:line="440" w:lineRule="exac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联系支撑人员前请确认已认真阅读过操作手册。项目相关问题请联系本公告中的招标代理机构联系人</w:t>
      </w:r>
      <w:r>
        <w:rPr>
          <w:rFonts w:cs="宋体" w:asciiTheme="minorEastAsia" w:hAnsiTheme="minorEastAsia" w:eastAsiaTheme="minorEastAsia"/>
          <w:kern w:val="0"/>
          <w:szCs w:val="21"/>
        </w:rPr>
        <w:t xml:space="preserve">。 </w:t>
      </w:r>
    </w:p>
    <w:p>
      <w:pPr>
        <w:pStyle w:val="10"/>
        <w:numPr>
          <w:ilvl w:val="0"/>
          <w:numId w:val="1"/>
        </w:numPr>
        <w:adjustRightInd w:val="0"/>
        <w:snapToGrid w:val="0"/>
        <w:spacing w:line="440" w:lineRule="exact"/>
        <w:ind w:left="0" w:firstLine="424" w:firstLineChars="201"/>
        <w:outlineLvl w:val="1"/>
        <w:rPr>
          <w:rFonts w:asciiTheme="minorEastAsia" w:hAnsiTheme="minorEastAsia" w:eastAsiaTheme="minorEastAsia"/>
          <w:b/>
          <w:szCs w:val="21"/>
        </w:rPr>
      </w:pPr>
      <w:bookmarkStart w:id="18" w:name="_Toc124429111"/>
      <w:r>
        <w:rPr>
          <w:rFonts w:hint="eastAsia" w:asciiTheme="minorEastAsia" w:hAnsiTheme="minorEastAsia" w:eastAsiaTheme="minorEastAsia"/>
          <w:b/>
          <w:szCs w:val="21"/>
        </w:rPr>
        <w:t>发布公告的媒介</w:t>
      </w:r>
      <w:bookmarkEnd w:id="18"/>
    </w:p>
    <w:p>
      <w:pPr>
        <w:pStyle w:val="10"/>
        <w:adjustRightInd w:val="0"/>
        <w:snapToGrid w:val="0"/>
        <w:spacing w:line="440" w:lineRule="exact"/>
        <w:rPr>
          <w:rFonts w:asciiTheme="minorEastAsia" w:hAnsiTheme="minorEastAsia" w:eastAsiaTheme="minorEastAsia"/>
          <w:szCs w:val="21"/>
        </w:rPr>
      </w:pPr>
      <w:r>
        <w:rPr>
          <w:rFonts w:hint="eastAsia" w:asciiTheme="minorEastAsia" w:hAnsiTheme="minorEastAsia" w:eastAsiaTheme="minorEastAsia"/>
          <w:szCs w:val="21"/>
        </w:rPr>
        <w:t>本招标公告同时</w:t>
      </w:r>
      <w:r>
        <w:rPr>
          <w:rFonts w:hint="eastAsia" w:asciiTheme="minorEastAsia" w:hAnsiTheme="minorEastAsia" w:eastAsiaTheme="minorEastAsia"/>
        </w:rPr>
        <w:t>且仅在中国招标投标公共服务平台（http://www.cebpubservice.com/）、</w:t>
      </w:r>
      <w:r>
        <w:rPr>
          <w:rFonts w:asciiTheme="minorEastAsia" w:hAnsiTheme="minorEastAsia" w:eastAsiaTheme="minorEastAsia"/>
        </w:rPr>
        <w:t>中国铁塔在线商务平台（http://www.tower.com.cn/）、</w:t>
      </w:r>
      <w:r>
        <w:rPr>
          <w:rFonts w:hint="eastAsia" w:asciiTheme="minorEastAsia" w:hAnsiTheme="minorEastAsia" w:eastAsiaTheme="minorEastAsia"/>
        </w:rPr>
        <w:t>中国铁塔电子采购平台（https://ebid.chinatowercom.cn/）上</w:t>
      </w:r>
      <w:r>
        <w:rPr>
          <w:rFonts w:hint="eastAsia" w:asciiTheme="minorEastAsia" w:hAnsiTheme="minorEastAsia" w:eastAsiaTheme="minorEastAsia"/>
          <w:szCs w:val="21"/>
        </w:rPr>
        <w:t>发布，其他媒介转载无效。</w:t>
      </w:r>
    </w:p>
    <w:p>
      <w:pPr>
        <w:pStyle w:val="10"/>
        <w:numPr>
          <w:ilvl w:val="0"/>
          <w:numId w:val="1"/>
        </w:numPr>
        <w:adjustRightInd w:val="0"/>
        <w:snapToGrid w:val="0"/>
        <w:spacing w:line="440" w:lineRule="exact"/>
        <w:ind w:left="0" w:firstLine="424" w:firstLineChars="201"/>
        <w:outlineLvl w:val="1"/>
        <w:rPr>
          <w:rFonts w:asciiTheme="minorEastAsia" w:hAnsiTheme="minorEastAsia" w:eastAsiaTheme="minorEastAsia"/>
          <w:b/>
          <w:szCs w:val="21"/>
        </w:rPr>
      </w:pPr>
      <w:bookmarkStart w:id="19" w:name="_Toc124429112"/>
      <w:r>
        <w:rPr>
          <w:rFonts w:hint="eastAsia" w:asciiTheme="minorEastAsia" w:hAnsiTheme="minorEastAsia" w:eastAsiaTheme="minorEastAsia"/>
          <w:b/>
          <w:szCs w:val="21"/>
        </w:rPr>
        <w:t>异议接收及联系方式</w:t>
      </w:r>
      <w:bookmarkEnd w:id="19"/>
    </w:p>
    <w:p>
      <w:pPr>
        <w:pStyle w:val="10"/>
        <w:spacing w:line="400" w:lineRule="exact"/>
        <w:ind w:firstLine="424" w:firstLineChars="202"/>
        <w:rPr>
          <w:rFonts w:hint="eastAsia" w:asciiTheme="minorEastAsia" w:hAnsiTheme="minorEastAsia" w:eastAsiaTheme="minorEastAsia"/>
        </w:rPr>
      </w:pPr>
      <w:r>
        <w:rPr>
          <w:rFonts w:hint="eastAsia" w:asciiTheme="minorEastAsia" w:hAnsiTheme="minorEastAsia" w:eastAsiaTheme="minorEastAsia"/>
        </w:rPr>
        <w:t>招 标 人：【中国铁塔股份有限公司福建省分公司】</w:t>
      </w:r>
    </w:p>
    <w:p>
      <w:pPr>
        <w:pStyle w:val="10"/>
        <w:spacing w:line="400" w:lineRule="exact"/>
        <w:ind w:firstLine="424" w:firstLineChars="202"/>
        <w:rPr>
          <w:rFonts w:hint="eastAsia" w:asciiTheme="minorEastAsia" w:hAnsiTheme="minorEastAsia" w:eastAsiaTheme="minorEastAsia"/>
        </w:rPr>
      </w:pPr>
      <w:r>
        <w:rPr>
          <w:rFonts w:hint="eastAsia" w:asciiTheme="minorEastAsia" w:hAnsiTheme="minorEastAsia" w:eastAsiaTheme="minorEastAsia"/>
        </w:rPr>
        <w:t>地    址：【福建省福州市仓山区城门镇大浦路6号铁塔大厦4楼】</w:t>
      </w:r>
    </w:p>
    <w:p>
      <w:pPr>
        <w:pStyle w:val="10"/>
        <w:spacing w:line="400" w:lineRule="exact"/>
        <w:ind w:firstLine="424" w:firstLineChars="202"/>
        <w:rPr>
          <w:rFonts w:hint="eastAsia" w:asciiTheme="minorEastAsia" w:hAnsiTheme="minorEastAsia" w:eastAsiaTheme="minorEastAsia"/>
        </w:rPr>
      </w:pPr>
      <w:r>
        <w:rPr>
          <w:rFonts w:hint="eastAsia" w:asciiTheme="minorEastAsia" w:hAnsiTheme="minorEastAsia" w:eastAsiaTheme="minorEastAsia"/>
        </w:rPr>
        <w:t>邮    编：/</w:t>
      </w:r>
    </w:p>
    <w:p>
      <w:pPr>
        <w:pStyle w:val="10"/>
        <w:spacing w:line="400" w:lineRule="exact"/>
        <w:ind w:firstLine="424" w:firstLineChars="202"/>
        <w:rPr>
          <w:rFonts w:hint="eastAsia" w:asciiTheme="minorEastAsia" w:hAnsiTheme="minorEastAsia" w:eastAsiaTheme="minorEastAsia"/>
        </w:rPr>
      </w:pPr>
      <w:r>
        <w:rPr>
          <w:rFonts w:hint="eastAsia" w:asciiTheme="minorEastAsia" w:hAnsiTheme="minorEastAsia" w:eastAsiaTheme="minorEastAsia"/>
        </w:rPr>
        <w:t>联 系 人：【</w:t>
      </w:r>
      <w:r>
        <w:rPr>
          <w:rFonts w:hint="eastAsia" w:asciiTheme="minorEastAsia" w:hAnsiTheme="minorEastAsia" w:eastAsiaTheme="minorEastAsia"/>
          <w:lang w:val="en-US" w:eastAsia="zh-CN"/>
        </w:rPr>
        <w:t>江</w:t>
      </w:r>
      <w:r>
        <w:rPr>
          <w:rFonts w:hint="eastAsia" w:asciiTheme="minorEastAsia" w:hAnsiTheme="minorEastAsia" w:eastAsiaTheme="minorEastAsia"/>
        </w:rPr>
        <w:t>经理】</w:t>
      </w:r>
    </w:p>
    <w:p>
      <w:pPr>
        <w:pStyle w:val="10"/>
        <w:spacing w:line="400" w:lineRule="exact"/>
        <w:ind w:firstLine="424" w:firstLineChars="202"/>
        <w:rPr>
          <w:rFonts w:hint="eastAsia" w:asciiTheme="minorEastAsia" w:hAnsiTheme="minorEastAsia" w:eastAsiaTheme="minorEastAsia"/>
        </w:rPr>
      </w:pPr>
      <w:r>
        <w:rPr>
          <w:rFonts w:hint="eastAsia" w:asciiTheme="minorEastAsia" w:hAnsiTheme="minorEastAsia" w:eastAsiaTheme="minorEastAsia"/>
        </w:rPr>
        <w:t>电    话：【0591-63518289】</w:t>
      </w:r>
    </w:p>
    <w:p>
      <w:pPr>
        <w:pStyle w:val="10"/>
        <w:spacing w:line="400" w:lineRule="exact"/>
        <w:ind w:firstLine="424" w:firstLineChars="202"/>
        <w:rPr>
          <w:rFonts w:hint="eastAsia" w:asciiTheme="minorEastAsia" w:hAnsiTheme="minorEastAsia" w:eastAsiaTheme="minorEastAsia"/>
        </w:rPr>
      </w:pPr>
      <w:r>
        <w:rPr>
          <w:rFonts w:hint="eastAsia" w:asciiTheme="minorEastAsia" w:hAnsiTheme="minorEastAsia" w:eastAsiaTheme="minorEastAsia"/>
        </w:rPr>
        <w:t>传    真：/</w:t>
      </w:r>
    </w:p>
    <w:p>
      <w:pPr>
        <w:pStyle w:val="10"/>
        <w:spacing w:line="400" w:lineRule="exact"/>
        <w:ind w:firstLine="424" w:firstLineChars="202"/>
        <w:rPr>
          <w:rFonts w:hint="eastAsia" w:asciiTheme="minorEastAsia" w:hAnsiTheme="minorEastAsia" w:eastAsiaTheme="minorEastAsia"/>
        </w:rPr>
      </w:pPr>
      <w:r>
        <w:rPr>
          <w:rFonts w:hint="eastAsia" w:asciiTheme="minorEastAsia" w:hAnsiTheme="minorEastAsia" w:eastAsiaTheme="minorEastAsia"/>
        </w:rPr>
        <w:t>电子邮件：/</w:t>
      </w:r>
    </w:p>
    <w:p>
      <w:pPr>
        <w:pStyle w:val="10"/>
        <w:spacing w:line="400" w:lineRule="exact"/>
        <w:ind w:firstLine="424" w:firstLineChars="202"/>
        <w:rPr>
          <w:rFonts w:hint="eastAsia" w:asciiTheme="minorEastAsia" w:hAnsiTheme="minorEastAsia" w:eastAsiaTheme="minorEastAsia"/>
        </w:rPr>
      </w:pPr>
      <w:r>
        <w:rPr>
          <w:rFonts w:hint="eastAsia" w:asciiTheme="minorEastAsia" w:hAnsiTheme="minorEastAsia" w:eastAsiaTheme="minorEastAsia"/>
        </w:rPr>
        <w:t>网    址：【www.tower.com.cn】</w:t>
      </w:r>
    </w:p>
    <w:p>
      <w:pPr>
        <w:pStyle w:val="10"/>
        <w:spacing w:line="400" w:lineRule="exact"/>
        <w:ind w:firstLine="424" w:firstLineChars="202"/>
        <w:rPr>
          <w:rFonts w:hint="eastAsia" w:asciiTheme="minorEastAsia" w:hAnsiTheme="minorEastAsia" w:eastAsiaTheme="minorEastAsia"/>
        </w:rPr>
      </w:pPr>
      <w:r>
        <w:rPr>
          <w:rFonts w:hint="eastAsia" w:asciiTheme="minorEastAsia" w:hAnsiTheme="minorEastAsia" w:eastAsiaTheme="minorEastAsia"/>
        </w:rPr>
        <w:t>开户银行：/</w:t>
      </w:r>
    </w:p>
    <w:p>
      <w:pPr>
        <w:pStyle w:val="10"/>
        <w:spacing w:line="400" w:lineRule="exact"/>
        <w:ind w:firstLine="424" w:firstLineChars="202"/>
        <w:rPr>
          <w:rFonts w:hint="eastAsia" w:asciiTheme="minorEastAsia" w:hAnsiTheme="minorEastAsia" w:eastAsiaTheme="minorEastAsia"/>
        </w:rPr>
      </w:pPr>
      <w:r>
        <w:rPr>
          <w:rFonts w:hint="eastAsia" w:asciiTheme="minorEastAsia" w:hAnsiTheme="minorEastAsia" w:eastAsiaTheme="minorEastAsia"/>
        </w:rPr>
        <w:t>账    号：/</w:t>
      </w:r>
    </w:p>
    <w:p>
      <w:pPr>
        <w:pStyle w:val="10"/>
        <w:spacing w:line="400" w:lineRule="exact"/>
        <w:ind w:firstLine="424" w:firstLineChars="202"/>
        <w:rPr>
          <w:rFonts w:hint="eastAsia" w:asciiTheme="minorEastAsia" w:hAnsiTheme="minorEastAsia" w:eastAsiaTheme="minorEastAsia"/>
        </w:rPr>
      </w:pPr>
    </w:p>
    <w:p>
      <w:pPr>
        <w:pStyle w:val="10"/>
        <w:spacing w:line="400" w:lineRule="exact"/>
        <w:ind w:firstLine="424" w:firstLineChars="202"/>
        <w:rPr>
          <w:rFonts w:hint="eastAsia" w:asciiTheme="minorEastAsia" w:hAnsiTheme="minorEastAsia" w:eastAsiaTheme="minorEastAsia"/>
        </w:rPr>
      </w:pPr>
      <w:r>
        <w:rPr>
          <w:rFonts w:hint="eastAsia" w:asciiTheme="minorEastAsia" w:hAnsiTheme="minorEastAsia" w:eastAsiaTheme="minorEastAsia"/>
        </w:rPr>
        <w:t>招标代理机构：【福建省中通通信物流有限公司】</w:t>
      </w:r>
    </w:p>
    <w:p>
      <w:pPr>
        <w:pStyle w:val="10"/>
        <w:spacing w:line="400" w:lineRule="exact"/>
        <w:ind w:firstLine="424" w:firstLineChars="202"/>
        <w:rPr>
          <w:rFonts w:hint="eastAsia" w:asciiTheme="minorEastAsia" w:hAnsiTheme="minorEastAsia" w:eastAsiaTheme="minorEastAsia"/>
        </w:rPr>
      </w:pPr>
      <w:r>
        <w:rPr>
          <w:rFonts w:hint="eastAsia" w:asciiTheme="minorEastAsia" w:hAnsiTheme="minorEastAsia" w:eastAsiaTheme="minorEastAsia"/>
        </w:rPr>
        <w:t>地    址：【福州市仓山区信平路10号】</w:t>
      </w:r>
    </w:p>
    <w:p>
      <w:pPr>
        <w:pStyle w:val="10"/>
        <w:spacing w:line="400" w:lineRule="exact"/>
        <w:ind w:firstLine="424" w:firstLineChars="202"/>
        <w:rPr>
          <w:rFonts w:hint="eastAsia" w:asciiTheme="minorEastAsia" w:hAnsiTheme="minorEastAsia" w:eastAsiaTheme="minorEastAsia"/>
        </w:rPr>
      </w:pPr>
      <w:r>
        <w:rPr>
          <w:rFonts w:hint="eastAsia" w:asciiTheme="minorEastAsia" w:hAnsiTheme="minorEastAsia" w:eastAsiaTheme="minorEastAsia"/>
        </w:rPr>
        <w:t>邮    编：/</w:t>
      </w:r>
    </w:p>
    <w:p>
      <w:pPr>
        <w:pStyle w:val="10"/>
        <w:spacing w:line="400" w:lineRule="exact"/>
        <w:ind w:firstLine="424" w:firstLineChars="202"/>
        <w:rPr>
          <w:rFonts w:hint="eastAsia" w:asciiTheme="minorEastAsia" w:hAnsiTheme="minorEastAsia" w:eastAsiaTheme="minorEastAsia"/>
        </w:rPr>
      </w:pPr>
      <w:r>
        <w:rPr>
          <w:rFonts w:hint="eastAsia" w:asciiTheme="minorEastAsia" w:hAnsiTheme="minorEastAsia" w:eastAsiaTheme="minorEastAsia"/>
          <w:lang w:val="en-US" w:eastAsia="zh-CN"/>
        </w:rPr>
        <w:t>项目负责人1</w:t>
      </w:r>
      <w:r>
        <w:rPr>
          <w:rFonts w:hint="eastAsia" w:asciiTheme="minorEastAsia" w:hAnsiTheme="minorEastAsia" w:eastAsiaTheme="minorEastAsia"/>
        </w:rPr>
        <w:t>：【</w:t>
      </w:r>
      <w:r>
        <w:rPr>
          <w:rFonts w:hint="eastAsia" w:asciiTheme="minorEastAsia" w:hAnsiTheme="minorEastAsia" w:eastAsiaTheme="minorEastAsia"/>
          <w:lang w:val="en-US" w:eastAsia="zh-CN"/>
        </w:rPr>
        <w:t>李倩</w:t>
      </w:r>
      <w:r>
        <w:rPr>
          <w:rFonts w:hint="eastAsia" w:asciiTheme="minorEastAsia" w:hAnsiTheme="minorEastAsia" w:eastAsiaTheme="minorEastAsia"/>
        </w:rPr>
        <w:t>】</w:t>
      </w:r>
    </w:p>
    <w:p>
      <w:pPr>
        <w:pStyle w:val="10"/>
        <w:spacing w:line="400" w:lineRule="exact"/>
        <w:ind w:firstLine="424" w:firstLineChars="202"/>
        <w:rPr>
          <w:rFonts w:hint="eastAsia" w:asciiTheme="minorEastAsia" w:hAnsiTheme="minorEastAsia" w:eastAsiaTheme="minorEastAsia"/>
        </w:rPr>
      </w:pPr>
      <w:r>
        <w:rPr>
          <w:rFonts w:hint="eastAsia" w:asciiTheme="minorEastAsia" w:hAnsiTheme="minorEastAsia" w:eastAsiaTheme="minorEastAsia"/>
        </w:rPr>
        <w:t>电    话</w:t>
      </w:r>
      <w:r>
        <w:rPr>
          <w:rFonts w:hint="eastAsia" w:asciiTheme="minorEastAsia" w:hAnsiTheme="minorEastAsia" w:eastAsiaTheme="minorEastAsia"/>
          <w:lang w:val="en-US" w:eastAsia="zh-CN"/>
        </w:rPr>
        <w:t>1</w:t>
      </w:r>
      <w:r>
        <w:rPr>
          <w:rFonts w:hint="eastAsia" w:asciiTheme="minorEastAsia" w:hAnsiTheme="minorEastAsia" w:eastAsiaTheme="minorEastAsia"/>
        </w:rPr>
        <w:t>：【1</w:t>
      </w:r>
      <w:r>
        <w:rPr>
          <w:rFonts w:hint="eastAsia" w:asciiTheme="minorEastAsia" w:hAnsiTheme="minorEastAsia" w:eastAsiaTheme="minorEastAsia"/>
          <w:lang w:val="en-US" w:eastAsia="zh-CN"/>
        </w:rPr>
        <w:t>9906979952</w:t>
      </w:r>
      <w:r>
        <w:rPr>
          <w:rFonts w:hint="eastAsia" w:asciiTheme="minorEastAsia" w:hAnsiTheme="minorEastAsia" w:eastAsiaTheme="minorEastAsia"/>
        </w:rPr>
        <w:t>】</w:t>
      </w:r>
    </w:p>
    <w:p>
      <w:pPr>
        <w:pStyle w:val="10"/>
        <w:spacing w:line="400" w:lineRule="exact"/>
        <w:ind w:firstLine="424" w:firstLineChars="202"/>
        <w:rPr>
          <w:rFonts w:hint="eastAsia" w:asciiTheme="minorEastAsia" w:hAnsiTheme="minorEastAsia" w:eastAsiaTheme="minorEastAsia"/>
        </w:rPr>
      </w:pPr>
      <w:r>
        <w:rPr>
          <w:rFonts w:hint="eastAsia" w:asciiTheme="minorEastAsia" w:hAnsiTheme="minorEastAsia" w:eastAsiaTheme="minorEastAsia"/>
          <w:lang w:val="en-US" w:eastAsia="zh-CN"/>
        </w:rPr>
        <w:t>项目负责人2</w:t>
      </w:r>
      <w:r>
        <w:rPr>
          <w:rFonts w:hint="eastAsia" w:asciiTheme="minorEastAsia" w:hAnsiTheme="minorEastAsia" w:eastAsiaTheme="minorEastAsia"/>
        </w:rPr>
        <w:t>：【张力殳】</w:t>
      </w:r>
    </w:p>
    <w:p>
      <w:pPr>
        <w:pStyle w:val="10"/>
        <w:spacing w:line="400" w:lineRule="exact"/>
        <w:ind w:firstLine="424" w:firstLineChars="202"/>
        <w:rPr>
          <w:rFonts w:hint="eastAsia" w:asciiTheme="minorEastAsia" w:hAnsiTheme="minorEastAsia" w:eastAsiaTheme="minorEastAsia"/>
        </w:rPr>
      </w:pPr>
      <w:r>
        <w:rPr>
          <w:rFonts w:hint="eastAsia" w:asciiTheme="minorEastAsia" w:hAnsiTheme="minorEastAsia" w:eastAsiaTheme="minorEastAsia"/>
        </w:rPr>
        <w:t>电    话</w:t>
      </w:r>
      <w:r>
        <w:rPr>
          <w:rFonts w:hint="eastAsia" w:asciiTheme="minorEastAsia" w:hAnsiTheme="minorEastAsia" w:eastAsiaTheme="minorEastAsia"/>
          <w:lang w:val="en-US" w:eastAsia="zh-CN"/>
        </w:rPr>
        <w:t>2</w:t>
      </w:r>
      <w:r>
        <w:rPr>
          <w:rFonts w:hint="eastAsia" w:asciiTheme="minorEastAsia" w:hAnsiTheme="minorEastAsia" w:eastAsiaTheme="minorEastAsia"/>
        </w:rPr>
        <w:t>：【13305002133】</w:t>
      </w:r>
    </w:p>
    <w:p>
      <w:pPr>
        <w:pStyle w:val="10"/>
        <w:spacing w:line="400" w:lineRule="exact"/>
        <w:ind w:firstLine="424" w:firstLineChars="202"/>
        <w:rPr>
          <w:rFonts w:hint="eastAsia" w:asciiTheme="minorEastAsia" w:hAnsiTheme="minorEastAsia" w:eastAsiaTheme="minorEastAsia"/>
        </w:rPr>
      </w:pPr>
      <w:r>
        <w:rPr>
          <w:rFonts w:hint="eastAsia" w:asciiTheme="minorEastAsia" w:hAnsiTheme="minorEastAsia" w:eastAsiaTheme="minorEastAsia"/>
        </w:rPr>
        <w:t>传    真：/</w:t>
      </w:r>
    </w:p>
    <w:p>
      <w:pPr>
        <w:pStyle w:val="10"/>
        <w:spacing w:line="400" w:lineRule="exact"/>
        <w:ind w:firstLine="424" w:firstLineChars="202"/>
        <w:rPr>
          <w:rFonts w:hint="eastAsia" w:asciiTheme="minorEastAsia" w:hAnsiTheme="minorEastAsia" w:eastAsiaTheme="minorEastAsia"/>
        </w:rPr>
      </w:pPr>
      <w:r>
        <w:rPr>
          <w:rFonts w:hint="eastAsia" w:asciiTheme="minorEastAsia" w:hAnsiTheme="minorEastAsia" w:eastAsiaTheme="minorEastAsia"/>
        </w:rPr>
        <w:t>电子邮件：【</w:t>
      </w:r>
      <w:r>
        <w:rPr>
          <w:rFonts w:hint="eastAsia" w:asciiTheme="minorEastAsia" w:hAnsiTheme="minorEastAsia" w:eastAsiaTheme="minorEastAsia"/>
          <w:lang w:val="en-US" w:eastAsia="zh-CN"/>
        </w:rPr>
        <w:t>liqian</w:t>
      </w:r>
      <w:r>
        <w:rPr>
          <w:rFonts w:hint="eastAsia" w:asciiTheme="minorEastAsia" w:hAnsiTheme="minorEastAsia" w:eastAsiaTheme="minorEastAsia"/>
        </w:rPr>
        <w:t>@chinaccs.cn】</w:t>
      </w:r>
    </w:p>
    <w:p>
      <w:pPr>
        <w:pStyle w:val="10"/>
        <w:spacing w:line="400" w:lineRule="exact"/>
        <w:ind w:firstLine="424" w:firstLineChars="202"/>
        <w:rPr>
          <w:rFonts w:hint="eastAsia" w:asciiTheme="minorEastAsia" w:hAnsiTheme="minorEastAsia" w:eastAsiaTheme="minorEastAsia"/>
        </w:rPr>
      </w:pPr>
      <w:r>
        <w:rPr>
          <w:rFonts w:hint="eastAsia" w:asciiTheme="minorEastAsia" w:hAnsiTheme="minorEastAsia" w:eastAsiaTheme="minorEastAsia"/>
        </w:rPr>
        <w:t>网    址：/</w:t>
      </w:r>
    </w:p>
    <w:p>
      <w:pPr>
        <w:pStyle w:val="10"/>
        <w:spacing w:line="400" w:lineRule="exact"/>
        <w:ind w:firstLine="424" w:firstLineChars="202"/>
        <w:rPr>
          <w:rFonts w:hint="eastAsia" w:asciiTheme="minorEastAsia" w:hAnsiTheme="minorEastAsia" w:eastAsiaTheme="minorEastAsia"/>
        </w:rPr>
      </w:pPr>
      <w:r>
        <w:rPr>
          <w:rFonts w:hint="eastAsia" w:asciiTheme="minorEastAsia" w:hAnsiTheme="minorEastAsia" w:eastAsiaTheme="minorEastAsia"/>
        </w:rPr>
        <w:t>开户银行：/</w:t>
      </w:r>
    </w:p>
    <w:p>
      <w:pPr>
        <w:pStyle w:val="10"/>
        <w:spacing w:line="400" w:lineRule="exact"/>
        <w:ind w:firstLine="424" w:firstLineChars="202"/>
        <w:rPr>
          <w:rFonts w:hint="eastAsia" w:asciiTheme="minorEastAsia" w:hAnsiTheme="minorEastAsia" w:eastAsiaTheme="minorEastAsia"/>
        </w:rPr>
      </w:pPr>
      <w:r>
        <w:rPr>
          <w:rFonts w:hint="eastAsia" w:asciiTheme="minorEastAsia" w:hAnsiTheme="minorEastAsia" w:eastAsiaTheme="minorEastAsia"/>
        </w:rPr>
        <w:t>账    号：/</w:t>
      </w:r>
    </w:p>
    <w:p>
      <w:pPr>
        <w:pStyle w:val="10"/>
        <w:spacing w:line="400" w:lineRule="exact"/>
        <w:ind w:firstLine="424" w:firstLineChars="202"/>
        <w:rPr>
          <w:rFonts w:hint="eastAsia" w:asciiTheme="minorEastAsia" w:hAnsiTheme="minorEastAsia" w:eastAsiaTheme="minorEastAsia"/>
        </w:rPr>
      </w:pPr>
      <w:r>
        <w:rPr>
          <w:rFonts w:hint="eastAsia" w:asciiTheme="minorEastAsia" w:hAnsiTheme="minorEastAsia" w:eastAsiaTheme="minorEastAsia"/>
        </w:rPr>
        <w:t>异议接收邮箱：</w:t>
      </w:r>
      <w:r>
        <w:rPr>
          <w:rFonts w:hint="eastAsia" w:asciiTheme="minorEastAsia" w:hAnsiTheme="minorEastAsia" w:eastAsiaTheme="minorEastAsia"/>
          <w:lang w:val="en-US" w:eastAsia="zh-CN"/>
        </w:rPr>
        <w:t>lqiian</w:t>
      </w:r>
      <w:r>
        <w:rPr>
          <w:rFonts w:hint="eastAsia" w:asciiTheme="minorEastAsia" w:hAnsiTheme="minorEastAsia" w:eastAsiaTheme="minorEastAsia"/>
        </w:rPr>
        <w:t>@chinaccs.cn</w:t>
      </w:r>
    </w:p>
    <w:p>
      <w:pPr>
        <w:pStyle w:val="10"/>
        <w:spacing w:line="400" w:lineRule="exact"/>
        <w:ind w:firstLine="424" w:firstLineChars="202"/>
        <w:rPr>
          <w:rFonts w:hint="eastAsia" w:asciiTheme="minorEastAsia" w:hAnsiTheme="minorEastAsia" w:eastAsiaTheme="minorEastAsia"/>
        </w:rPr>
      </w:pPr>
    </w:p>
    <w:p>
      <w:pPr>
        <w:pStyle w:val="10"/>
        <w:spacing w:line="400" w:lineRule="exact"/>
        <w:ind w:firstLine="424" w:firstLineChars="202"/>
        <w:jc w:val="right"/>
        <w:rPr>
          <w:rFonts w:hint="eastAsia" w:asciiTheme="minorEastAsia" w:hAnsiTheme="minorEastAsia" w:eastAsiaTheme="minorEastAsia"/>
        </w:rPr>
      </w:pPr>
      <w:r>
        <w:rPr>
          <w:rFonts w:hint="eastAsia" w:asciiTheme="minorEastAsia" w:hAnsiTheme="minorEastAsia" w:eastAsiaTheme="minorEastAsia"/>
        </w:rPr>
        <w:t xml:space="preserve">                          招标代理机构：福建省中通通信物流有限公司</w:t>
      </w:r>
      <w:r>
        <w:rPr>
          <w:rFonts w:hint="eastAsia" w:asciiTheme="minorEastAsia" w:hAnsiTheme="minorEastAsia" w:eastAsiaTheme="minorEastAsia"/>
          <w:lang w:val="en-US" w:eastAsia="zh-CN"/>
        </w:rPr>
        <w:t>(盖章）</w:t>
      </w:r>
    </w:p>
    <w:p>
      <w:pPr>
        <w:jc w:val="right"/>
      </w:pPr>
      <w:r>
        <w:rPr>
          <w:rFonts w:hint="eastAsia" w:asciiTheme="minorEastAsia" w:hAnsiTheme="minorEastAsia" w:eastAsiaTheme="minorEastAsia"/>
        </w:rPr>
        <w:t>【</w:t>
      </w:r>
      <w:r>
        <w:rPr>
          <w:rFonts w:hint="eastAsia" w:asciiTheme="minorEastAsia" w:hAnsiTheme="minorEastAsia" w:eastAsiaTheme="minorEastAsia"/>
          <w:lang w:val="en-US" w:eastAsia="zh-CN"/>
        </w:rPr>
        <w:t>2023</w:t>
      </w:r>
      <w:r>
        <w:rPr>
          <w:rFonts w:hint="eastAsia" w:asciiTheme="minorEastAsia" w:hAnsiTheme="minorEastAsia" w:eastAsiaTheme="minorEastAsia"/>
        </w:rPr>
        <w:t>年</w:t>
      </w:r>
      <w:r>
        <w:rPr>
          <w:rFonts w:hint="eastAsia" w:asciiTheme="minorEastAsia" w:hAnsiTheme="minorEastAsia" w:eastAsiaTheme="minorEastAsia"/>
          <w:lang w:val="en-US" w:eastAsia="zh-CN"/>
        </w:rPr>
        <w:t>6</w:t>
      </w:r>
      <w:r>
        <w:rPr>
          <w:rFonts w:hint="eastAsia" w:asciiTheme="minorEastAsia" w:hAnsiTheme="minorEastAsia" w:eastAsiaTheme="minorEastAsia"/>
        </w:rPr>
        <w:t>月</w:t>
      </w:r>
      <w:r>
        <w:rPr>
          <w:rFonts w:hint="eastAsia" w:asciiTheme="minorEastAsia" w:hAnsiTheme="minorEastAsia" w:eastAsiaTheme="minorEastAsia"/>
          <w:lang w:val="en-US" w:eastAsia="zh-CN"/>
        </w:rPr>
        <w:t>21</w:t>
      </w:r>
      <w:r>
        <w:rPr>
          <w:rFonts w:hint="eastAsia" w:asciiTheme="minorEastAsia" w:hAnsiTheme="minorEastAsia" w:eastAsiaTheme="minorEastAsi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C5163B"/>
    <w:multiLevelType w:val="multilevel"/>
    <w:tmpl w:val="05C5163B"/>
    <w:lvl w:ilvl="0" w:tentative="0">
      <w:start w:val="4"/>
      <w:numFmt w:val="decimal"/>
      <w:lvlText w:val="%1."/>
      <w:lvlJc w:val="left"/>
      <w:pPr>
        <w:ind w:left="425" w:hanging="425"/>
      </w:pPr>
      <w:rPr>
        <w:rFonts w:hint="eastAsia"/>
      </w:rPr>
    </w:lvl>
    <w:lvl w:ilvl="1" w:tentative="0">
      <w:start w:val="1"/>
      <w:numFmt w:val="decimal"/>
      <w:lvlText w:val="5.%2"/>
      <w:lvlJc w:val="left"/>
      <w:pPr>
        <w:ind w:left="567" w:hanging="567"/>
      </w:pPr>
      <w:rPr>
        <w:rFonts w:hint="eastAsia"/>
      </w:rPr>
    </w:lvl>
    <w:lvl w:ilvl="2" w:tentative="0">
      <w:start w:val="5"/>
      <w:numFmt w:val="decimal"/>
      <w:lvlText w:val="%1.%2.%3"/>
      <w:lvlJc w:val="left"/>
      <w:pPr>
        <w:ind w:left="1276"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35C200DD"/>
    <w:multiLevelType w:val="multilevel"/>
    <w:tmpl w:val="35C200DD"/>
    <w:lvl w:ilvl="0" w:tentative="0">
      <w:start w:val="1"/>
      <w:numFmt w:val="decimal"/>
      <w:lvlText w:val="%1."/>
      <w:lvlJc w:val="left"/>
      <w:pPr>
        <w:ind w:left="425" w:hanging="425"/>
      </w:pPr>
      <w:rPr>
        <w:rFonts w:hint="eastAsia"/>
        <w:color w:val="000000" w:themeColor="text1"/>
        <w14:textFill>
          <w14:solidFill>
            <w14:schemeClr w14:val="tx1"/>
          </w14:solidFill>
        </w14:textFill>
      </w:rPr>
    </w:lvl>
    <w:lvl w:ilvl="1" w:tentative="0">
      <w:start w:val="1"/>
      <w:numFmt w:val="decimal"/>
      <w:lvlText w:val="%1.%2"/>
      <w:lvlJc w:val="left"/>
      <w:pPr>
        <w:ind w:left="567" w:hanging="567"/>
      </w:pPr>
      <w:rPr>
        <w:rFonts w:hint="eastAsia"/>
        <w:color w:val="auto"/>
      </w:rPr>
    </w:lvl>
    <w:lvl w:ilvl="2" w:tentative="0">
      <w:start w:val="1"/>
      <w:numFmt w:val="decimal"/>
      <w:suff w:val="nothing"/>
      <w:lvlText w:val="2.%2.%3"/>
      <w:lvlJc w:val="left"/>
      <w:pPr>
        <w:ind w:left="1419" w:hanging="567"/>
      </w:pPr>
      <w:rPr>
        <w:rFonts w:hint="default"/>
        <w:b/>
        <w:bCs/>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78D603AC"/>
    <w:multiLevelType w:val="multilevel"/>
    <w:tmpl w:val="78D603AC"/>
    <w:lvl w:ilvl="0" w:tentative="0">
      <w:start w:val="4"/>
      <w:numFmt w:val="decimal"/>
      <w:lvlText w:val="%1."/>
      <w:lvlJc w:val="left"/>
      <w:pPr>
        <w:ind w:left="1135" w:hanging="425"/>
      </w:pPr>
      <w:rPr>
        <w:rFonts w:hint="eastAsia"/>
      </w:rPr>
    </w:lvl>
    <w:lvl w:ilvl="1" w:tentative="0">
      <w:start w:val="1"/>
      <w:numFmt w:val="decimal"/>
      <w:lvlText w:val="%1.%2"/>
      <w:lvlJc w:val="left"/>
      <w:pPr>
        <w:ind w:left="1702" w:hanging="567"/>
      </w:pPr>
      <w:rPr>
        <w:rFonts w:hint="eastAsia"/>
      </w:rPr>
    </w:lvl>
    <w:lvl w:ilvl="2" w:tentative="0">
      <w:start w:val="1"/>
      <w:numFmt w:val="decimal"/>
      <w:lvlText w:val="%1.%2.%3"/>
      <w:lvlJc w:val="left"/>
      <w:pPr>
        <w:ind w:left="2128" w:hanging="567"/>
      </w:pPr>
      <w:rPr>
        <w:rFonts w:hint="eastAsia" w:eastAsia="宋体" w:asciiTheme="minorEastAsia" w:hAnsiTheme="minorEastAsia"/>
      </w:rPr>
    </w:lvl>
    <w:lvl w:ilvl="3" w:tentative="0">
      <w:start w:val="1"/>
      <w:numFmt w:val="decimal"/>
      <w:lvlText w:val="%1.%2.%3.%4"/>
      <w:lvlJc w:val="left"/>
      <w:pPr>
        <w:ind w:left="2694" w:hanging="708"/>
      </w:pPr>
      <w:rPr>
        <w:rFonts w:hint="eastAsia"/>
      </w:rPr>
    </w:lvl>
    <w:lvl w:ilvl="4" w:tentative="0">
      <w:start w:val="1"/>
      <w:numFmt w:val="decimal"/>
      <w:lvlText w:val="%1.%2.%3.%4.%5"/>
      <w:lvlJc w:val="left"/>
      <w:pPr>
        <w:ind w:left="3261" w:hanging="850"/>
      </w:pPr>
      <w:rPr>
        <w:rFonts w:hint="eastAsia"/>
      </w:rPr>
    </w:lvl>
    <w:lvl w:ilvl="5" w:tentative="0">
      <w:start w:val="1"/>
      <w:numFmt w:val="decimal"/>
      <w:lvlText w:val="%1.%2.%3.%4.%5.%6"/>
      <w:lvlJc w:val="left"/>
      <w:pPr>
        <w:ind w:left="3970" w:hanging="1134"/>
      </w:pPr>
      <w:rPr>
        <w:rFonts w:hint="eastAsia"/>
      </w:rPr>
    </w:lvl>
    <w:lvl w:ilvl="6" w:tentative="0">
      <w:start w:val="1"/>
      <w:numFmt w:val="decimal"/>
      <w:lvlText w:val="%1.%2.%3.%4.%5.%6.%7"/>
      <w:lvlJc w:val="left"/>
      <w:pPr>
        <w:ind w:left="4537" w:hanging="1276"/>
      </w:pPr>
      <w:rPr>
        <w:rFonts w:hint="eastAsia"/>
      </w:rPr>
    </w:lvl>
    <w:lvl w:ilvl="7" w:tentative="0">
      <w:start w:val="1"/>
      <w:numFmt w:val="decimal"/>
      <w:lvlText w:val="%1.%2.%3.%4.%5.%6.%7.%8"/>
      <w:lvlJc w:val="left"/>
      <w:pPr>
        <w:ind w:left="5104" w:hanging="1418"/>
      </w:pPr>
      <w:rPr>
        <w:rFonts w:hint="eastAsia"/>
      </w:rPr>
    </w:lvl>
    <w:lvl w:ilvl="8" w:tentative="0">
      <w:start w:val="1"/>
      <w:numFmt w:val="decimal"/>
      <w:lvlText w:val="%1.%2.%3.%4.%5.%6.%7.%8.%9"/>
      <w:lvlJc w:val="left"/>
      <w:pPr>
        <w:ind w:left="5812" w:hanging="170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1MDE5YjI2NzJjZjg2OTIxYTVmNmZhY2E4NWRjMTYifQ=="/>
  </w:docVars>
  <w:rsids>
    <w:rsidRoot w:val="47F30084"/>
    <w:rsid w:val="47F30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next w:val="4"/>
    <w:unhideWhenUsed/>
    <w:qFormat/>
    <w:uiPriority w:val="0"/>
    <w:pPr>
      <w:ind w:firstLine="420" w:firstLineChars="200"/>
    </w:pPr>
    <w:rPr>
      <w:rFonts w:ascii="Cambria" w:hAnsi="Cambria" w:eastAsia="Cambria"/>
      <w:sz w:val="24"/>
    </w:rPr>
  </w:style>
  <w:style w:type="paragraph" w:styleId="3">
    <w:name w:val="Body Text Indent"/>
    <w:basedOn w:val="1"/>
    <w:next w:val="2"/>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customStyle="1" w:styleId="4">
    <w:name w:val="xl53"/>
    <w:basedOn w:val="1"/>
    <w:qFormat/>
    <w:uiPriority w:val="99"/>
    <w:pPr>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customStyle="1" w:styleId="9">
    <w:name w:val="bt1bt1"/>
    <w:basedOn w:val="5"/>
    <w:qFormat/>
    <w:uiPriority w:val="0"/>
    <w:pPr>
      <w:spacing w:line="240" w:lineRule="auto"/>
      <w:jc w:val="center"/>
    </w:pPr>
    <w:rPr>
      <w:rFonts w:ascii="黑体" w:eastAsia="黑体"/>
      <w:b w:val="0"/>
      <w:sz w:val="36"/>
      <w:szCs w:val="36"/>
    </w:rPr>
  </w:style>
  <w:style w:type="paragraph" w:styleId="10">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2023-06-21T08:44:00Z</dcterms:created>
  <dc:creator>Liqq</dc:creator>
  <cp:lastModifiedBy>Liqq</cp:lastModifiedBy>
  <dcterms:modified xsi:type="dcterms:W3CDTF">2023-06-21T08:45:33Z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7506FA52D94C4A04AA11AE65CADCB91E_11</vt:lpwstr>
  </property>
</Properties>
</file>