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ind w:firstLine="420" w:firstLineChars="200"/>
        <w:rPr>
          <w:rFonts w:ascii="宋体" w:hAnsi="宋体"/>
          <w:szCs w:val="21"/>
        </w:rPr>
      </w:pPr>
      <w:r>
        <w:rPr>
          <w:rFonts w:hint="eastAsia" w:ascii="宋体" w:hAnsi="宋体"/>
          <w:szCs w:val="21"/>
        </w:rPr>
        <w:t>本比选项目为</w:t>
      </w:r>
      <w:r>
        <w:rPr>
          <w:rFonts w:hint="eastAsia" w:ascii="宋体" w:hAnsi="宋体"/>
          <w:szCs w:val="21"/>
          <w:lang w:eastAsia="zh-CN"/>
        </w:rPr>
        <w:t>2023年咸宁联通本部保安服务项目(第二次)</w:t>
      </w:r>
      <w:r>
        <w:rPr>
          <w:rFonts w:hint="eastAsia" w:ascii="宋体" w:hAnsi="宋体"/>
          <w:szCs w:val="21"/>
        </w:rPr>
        <w:t>（采购代理编号：</w:t>
      </w:r>
      <w:r>
        <w:rPr>
          <w:rFonts w:hint="eastAsia" w:ascii="宋体" w:hAnsi="宋体"/>
          <w:szCs w:val="21"/>
          <w:lang w:eastAsia="zh-CN"/>
        </w:rPr>
        <w:t>HBXT-2023-13502</w:t>
      </w:r>
      <w:r>
        <w:rPr>
          <w:rFonts w:hint="eastAsia" w:ascii="宋体" w:hAnsi="宋体"/>
          <w:szCs w:val="21"/>
          <w:lang w:val="en-US" w:eastAsia="zh-CN"/>
        </w:rPr>
        <w:t>）</w:t>
      </w:r>
      <w:r>
        <w:rPr>
          <w:rFonts w:hint="eastAsia" w:ascii="宋体" w:hAnsi="宋体"/>
          <w:szCs w:val="21"/>
        </w:rPr>
        <w:t>，采购人为</w:t>
      </w:r>
      <w:r>
        <w:rPr>
          <w:rFonts w:hint="eastAsia" w:ascii="宋体" w:hAnsi="宋体"/>
          <w:szCs w:val="21"/>
          <w:lang w:eastAsia="zh-CN"/>
        </w:rPr>
        <w:t>中国联合网络通信有限公司咸宁市分公司</w:t>
      </w:r>
      <w:r>
        <w:rPr>
          <w:rFonts w:hint="eastAsia" w:ascii="宋体" w:hAnsi="宋体"/>
          <w:szCs w:val="21"/>
        </w:rPr>
        <w:t>，采购代理机构为湖北信通通信有限公司。项目资金已落实，具备比选条件，现进行公开比选，特邀请有意向的且具有提供标的物能力的潜在应答方（以下简称应答方）参选。</w:t>
      </w:r>
    </w:p>
    <w:p>
      <w:pPr>
        <w:pStyle w:val="5"/>
        <w:numPr>
          <w:ilvl w:val="0"/>
          <w:numId w:val="1"/>
        </w:numPr>
        <w:adjustRightInd w:val="0"/>
        <w:snapToGrid w:val="0"/>
        <w:spacing w:line="440" w:lineRule="exact"/>
        <w:ind w:firstLineChars="0"/>
        <w:rPr>
          <w:rFonts w:ascii="宋体" w:hAnsi="宋体"/>
          <w:b/>
          <w:szCs w:val="21"/>
        </w:rPr>
      </w:pPr>
      <w:r>
        <w:rPr>
          <w:rFonts w:hint="eastAsia" w:ascii="宋体" w:hAnsi="宋体"/>
          <w:b/>
          <w:szCs w:val="21"/>
        </w:rPr>
        <w:t>项目概况与采购内容</w:t>
      </w:r>
    </w:p>
    <w:p>
      <w:pPr>
        <w:pStyle w:val="5"/>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项目概况：本次安保项目，涉及咸宁联通本部办公大楼、附属楼及大院内外及咸安区分公司办公楼、温泉第一街和温泉淦河大道2个自有营业厅安全保卫工作。</w:t>
      </w:r>
    </w:p>
    <w:p>
      <w:pPr>
        <w:pStyle w:val="5"/>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采购内容：咸宁联通（办公大楼、附属楼及大院内外）及咸安区分公司办公楼和2个营业厅安全保卫工作，安保和消防人员共计9人，其中市分本部7人，区县分公司2人。服务期12个月</w:t>
      </w:r>
      <w:r>
        <w:rPr>
          <w:rFonts w:hint="eastAsia" w:ascii="宋体" w:hAnsi="宋体"/>
          <w:szCs w:val="21"/>
          <w:lang w:val="en-US" w:eastAsia="zh-CN"/>
        </w:rPr>
        <w:t>。</w:t>
      </w:r>
    </w:p>
    <w:p>
      <w:pPr>
        <w:pStyle w:val="5"/>
        <w:numPr>
          <w:ilvl w:val="1"/>
          <w:numId w:val="1"/>
        </w:numPr>
        <w:adjustRightInd w:val="0"/>
        <w:snapToGrid w:val="0"/>
        <w:spacing w:line="440" w:lineRule="exact"/>
        <w:ind w:left="0" w:firstLine="424" w:firstLineChars="202"/>
        <w:rPr>
          <w:rFonts w:ascii="宋体" w:hAnsi="宋体"/>
          <w:szCs w:val="21"/>
        </w:rPr>
      </w:pPr>
      <w:bookmarkStart w:id="0" w:name="_Toc184704555"/>
      <w:bookmarkStart w:id="1" w:name="_Toc319769473"/>
      <w:bookmarkStart w:id="2" w:name="_Toc319394714"/>
      <w:r>
        <w:rPr>
          <w:rFonts w:hint="eastAsia" w:ascii="宋体" w:hAnsi="宋体"/>
          <w:szCs w:val="21"/>
        </w:rPr>
        <w:t>最高限价：本项目设置最高限价为</w:t>
      </w:r>
      <w:r>
        <w:rPr>
          <w:rFonts w:hint="eastAsia" w:ascii="宋体" w:hAnsi="宋体"/>
          <w:szCs w:val="21"/>
          <w:lang w:val="en-US" w:eastAsia="zh-CN"/>
        </w:rPr>
        <w:t>34.02</w:t>
      </w:r>
      <w:r>
        <w:rPr>
          <w:rFonts w:hint="eastAsia" w:ascii="宋体" w:hAnsi="宋体"/>
          <w:szCs w:val="21"/>
        </w:rPr>
        <w:t>万元</w:t>
      </w:r>
      <w:r>
        <w:rPr>
          <w:rFonts w:hint="eastAsia" w:ascii="宋体" w:hAnsi="宋体"/>
          <w:szCs w:val="21"/>
          <w:lang w:val="en-US" w:eastAsia="zh-CN"/>
        </w:rPr>
        <w:t>(</w:t>
      </w:r>
      <w:r>
        <w:rPr>
          <w:rFonts w:hint="eastAsia" w:ascii="宋体" w:hAnsi="宋体"/>
          <w:szCs w:val="21"/>
        </w:rPr>
        <w:t>不含增值税总价</w:t>
      </w:r>
      <w:r>
        <w:rPr>
          <w:rFonts w:hint="eastAsia" w:ascii="宋体" w:hAnsi="宋体"/>
          <w:szCs w:val="21"/>
          <w:lang w:eastAsia="zh-CN"/>
        </w:rPr>
        <w:t>）</w:t>
      </w:r>
      <w:r>
        <w:rPr>
          <w:rFonts w:hint="eastAsia" w:ascii="宋体" w:hAnsi="宋体"/>
          <w:szCs w:val="21"/>
        </w:rPr>
        <w:t>。应答人</w:t>
      </w:r>
      <w:r>
        <w:rPr>
          <w:rFonts w:hint="eastAsia" w:ascii="宋体" w:hAnsi="宋体"/>
          <w:szCs w:val="21"/>
          <w:lang w:val="en-US" w:eastAsia="zh-CN"/>
        </w:rPr>
        <w:t>超过</w:t>
      </w:r>
      <w:r>
        <w:rPr>
          <w:rFonts w:hint="eastAsia" w:ascii="宋体" w:hAnsi="宋体"/>
          <w:szCs w:val="21"/>
        </w:rPr>
        <w:t>最高限价的报价均为无效报价，</w:t>
      </w:r>
      <w:bookmarkStart w:id="3" w:name="_Hlk131975276"/>
      <w:r>
        <w:rPr>
          <w:rFonts w:hint="eastAsia" w:ascii="宋体" w:hAnsi="宋体"/>
          <w:szCs w:val="21"/>
        </w:rPr>
        <w:t>其应答将被否决</w:t>
      </w:r>
      <w:bookmarkEnd w:id="3"/>
      <w:r>
        <w:rPr>
          <w:rFonts w:hint="eastAsia" w:ascii="宋体" w:hAnsi="宋体"/>
          <w:szCs w:val="21"/>
        </w:rPr>
        <w:t>。</w:t>
      </w:r>
    </w:p>
    <w:p>
      <w:pPr>
        <w:pStyle w:val="5"/>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标段划分:</w:t>
      </w:r>
      <w:r>
        <w:rPr>
          <w:rFonts w:hint="eastAsia"/>
        </w:rPr>
        <w:t xml:space="preserve"> </w:t>
      </w:r>
      <w:r>
        <w:rPr>
          <w:rFonts w:hint="eastAsia" w:ascii="宋体" w:hAnsi="宋体"/>
          <w:szCs w:val="21"/>
        </w:rPr>
        <w:t>本项目不分标段。</w:t>
      </w:r>
    </w:p>
    <w:p>
      <w:pPr>
        <w:pStyle w:val="5"/>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标的类型：服务。</w:t>
      </w:r>
    </w:p>
    <w:p>
      <w:pPr>
        <w:pStyle w:val="5"/>
        <w:numPr>
          <w:ilvl w:val="0"/>
          <w:numId w:val="1"/>
        </w:numPr>
        <w:adjustRightInd w:val="0"/>
        <w:snapToGrid w:val="0"/>
        <w:spacing w:line="440" w:lineRule="exact"/>
        <w:ind w:firstLineChars="0"/>
        <w:rPr>
          <w:rFonts w:ascii="宋体" w:hAnsi="宋体"/>
          <w:b/>
          <w:szCs w:val="21"/>
        </w:rPr>
      </w:pPr>
      <w:r>
        <w:rPr>
          <w:rFonts w:hint="eastAsia" w:ascii="宋体" w:hAnsi="宋体"/>
          <w:b/>
          <w:szCs w:val="21"/>
        </w:rPr>
        <w:t>应答人资格要求</w:t>
      </w:r>
      <w:bookmarkEnd w:id="0"/>
      <w:bookmarkEnd w:id="1"/>
      <w:bookmarkEnd w:id="2"/>
    </w:p>
    <w:p>
      <w:pPr>
        <w:spacing w:line="440" w:lineRule="exact"/>
        <w:ind w:firstLine="420" w:firstLineChars="200"/>
        <w:rPr>
          <w:rFonts w:hint="eastAsia" w:ascii="宋体" w:hAnsi="宋体"/>
          <w:szCs w:val="21"/>
        </w:rPr>
      </w:pPr>
      <w:bookmarkStart w:id="4" w:name="_Toc319769474"/>
      <w:bookmarkStart w:id="5" w:name="_Toc184704556"/>
      <w:bookmarkStart w:id="6" w:name="_Toc319394715"/>
      <w:r>
        <w:rPr>
          <w:rFonts w:hint="eastAsia" w:ascii="宋体" w:hAnsi="宋体"/>
          <w:szCs w:val="21"/>
          <w:lang w:val="en-US" w:eastAsia="zh-CN"/>
        </w:rPr>
        <w:t>2.1</w:t>
      </w:r>
      <w:r>
        <w:rPr>
          <w:rFonts w:hint="eastAsia" w:ascii="宋体" w:hAnsi="宋体"/>
          <w:szCs w:val="21"/>
        </w:rPr>
        <w:t>特定要求：</w:t>
      </w:r>
    </w:p>
    <w:p>
      <w:pPr>
        <w:spacing w:line="440" w:lineRule="exact"/>
        <w:ind w:firstLine="420" w:firstLineChars="200"/>
        <w:rPr>
          <w:rFonts w:hint="eastAsia" w:ascii="宋体" w:hAnsi="宋体"/>
          <w:szCs w:val="21"/>
          <w:lang w:eastAsia="zh-CN"/>
        </w:rPr>
      </w:pPr>
      <w:r>
        <w:rPr>
          <w:rFonts w:hint="eastAsia" w:ascii="宋体" w:hAnsi="宋体"/>
          <w:szCs w:val="21"/>
          <w:lang w:eastAsia="zh-CN"/>
        </w:rPr>
        <w:t>（1）资质要求：本项目要求应答人须具备相关行政机关核发的《保安服务许可证》、《劳务派遣经营许可证》，且承诺中选后如相关行政主管部门对安保服务有备案要求的，应答人须满足其要求。</w:t>
      </w:r>
    </w:p>
    <w:p>
      <w:pPr>
        <w:spacing w:line="440" w:lineRule="exact"/>
        <w:ind w:firstLine="420" w:firstLineChars="200"/>
        <w:rPr>
          <w:rFonts w:hint="eastAsia" w:ascii="宋体" w:hAnsi="宋体"/>
          <w:szCs w:val="21"/>
          <w:lang w:eastAsia="zh-CN"/>
        </w:rPr>
      </w:pPr>
      <w:r>
        <w:rPr>
          <w:rFonts w:hint="eastAsia" w:ascii="宋体" w:hAnsi="宋体"/>
          <w:szCs w:val="21"/>
          <w:lang w:eastAsia="zh-CN"/>
        </w:rPr>
        <w:t>（2）人员要求：本项目要求应答人提供的服务团队中所有人员均具备保安员证，其中持有消防设施操作员证（或前期证件名称为：构建筑物消防员）至少2人。</w:t>
      </w:r>
    </w:p>
    <w:p>
      <w:pPr>
        <w:spacing w:line="440" w:lineRule="exact"/>
        <w:ind w:firstLine="420" w:firstLineChars="200"/>
        <w:rPr>
          <w:rFonts w:hint="eastAsia" w:ascii="宋体" w:hAnsi="宋体"/>
          <w:szCs w:val="21"/>
        </w:rPr>
      </w:pPr>
      <w:r>
        <w:rPr>
          <w:rFonts w:hint="eastAsia" w:ascii="宋体" w:hAnsi="宋体"/>
          <w:szCs w:val="21"/>
          <w:lang w:eastAsia="zh-CN"/>
        </w:rPr>
        <w:t>（3）服务能力要求：本项目要求应答人须在咸宁市设有服务机构或承诺于中选通知书发出之日起7日内在咸宁市设立服务机构</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lang w:val="en-US" w:eastAsia="zh-CN"/>
        </w:rPr>
        <w:t>2.2</w:t>
      </w:r>
      <w:r>
        <w:rPr>
          <w:rFonts w:hint="eastAsia" w:ascii="宋体" w:hAnsi="宋体"/>
          <w:szCs w:val="21"/>
        </w:rPr>
        <w:t>通用要求:</w:t>
      </w:r>
    </w:p>
    <w:p>
      <w:pPr>
        <w:spacing w:line="440" w:lineRule="exact"/>
        <w:ind w:firstLine="420" w:firstLineChars="200"/>
        <w:rPr>
          <w:rFonts w:hint="eastAsia" w:ascii="宋体" w:hAnsi="宋体" w:cs="Times New Roman"/>
          <w:szCs w:val="21"/>
        </w:rPr>
      </w:pPr>
      <w:r>
        <w:rPr>
          <w:rFonts w:hint="eastAsia" w:ascii="宋体" w:hAnsi="宋体" w:cs="Times New Roman"/>
          <w:szCs w:val="21"/>
        </w:rPr>
        <w:t>（1）证照要求：本项目要求应答人须为中华人民共和国境内依法注册法人或其他组织。</w:t>
      </w:r>
    </w:p>
    <w:p>
      <w:pPr>
        <w:spacing w:line="440" w:lineRule="exact"/>
        <w:ind w:firstLine="420" w:firstLineChars="200"/>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2</w:t>
      </w:r>
      <w:r>
        <w:rPr>
          <w:rFonts w:hint="eastAsia" w:ascii="宋体" w:hAnsi="宋体" w:cs="Times New Roman"/>
          <w:szCs w:val="21"/>
        </w:rPr>
        <w:t>）税务要求：本项目要求应答人为增值税一般纳税人。</w:t>
      </w:r>
    </w:p>
    <w:p>
      <w:pPr>
        <w:spacing w:line="440" w:lineRule="exact"/>
        <w:ind w:firstLine="420" w:firstLineChars="200"/>
        <w:rPr>
          <w:rFonts w:hint="eastAsia" w:ascii="宋体" w:hAnsi="宋体"/>
          <w:szCs w:val="21"/>
        </w:rPr>
      </w:pPr>
      <w:r>
        <w:rPr>
          <w:rFonts w:hint="eastAsia" w:ascii="宋体" w:hAnsi="宋体" w:cs="Times New Roman"/>
          <w:szCs w:val="21"/>
        </w:rPr>
        <w:t>（</w:t>
      </w:r>
      <w:r>
        <w:rPr>
          <w:rFonts w:hint="eastAsia" w:ascii="宋体" w:hAnsi="宋体" w:cs="Times New Roman"/>
          <w:szCs w:val="21"/>
          <w:lang w:val="en-US" w:eastAsia="zh-CN"/>
        </w:rPr>
        <w:t>3</w:t>
      </w:r>
      <w:r>
        <w:rPr>
          <w:rFonts w:hint="eastAsia" w:ascii="宋体" w:hAnsi="宋体" w:cs="Times New Roman"/>
          <w:szCs w:val="21"/>
        </w:rPr>
        <w:t>）应答人关系审核：单位负责人为同一人或存在控股、管理关系的不同单位，不得参加同一标段应答或未划分标段的同一采购项目应答</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）应答方式要求：本项目不接受联合体应答。</w:t>
      </w:r>
    </w:p>
    <w:p>
      <w:pPr>
        <w:spacing w:line="440" w:lineRule="exact"/>
        <w:ind w:firstLine="420" w:firstLineChars="200"/>
        <w:rPr>
          <w:rFonts w:hint="eastAsia" w:ascii="宋体" w:hAnsi="宋体"/>
          <w:szCs w:val="21"/>
        </w:rPr>
      </w:pPr>
      <w:r>
        <w:rPr>
          <w:rFonts w:hint="eastAsia" w:ascii="宋体" w:hAnsi="宋体"/>
          <w:szCs w:val="21"/>
        </w:rPr>
        <w:t xml:space="preserve">（5）信誉要求： </w:t>
      </w:r>
    </w:p>
    <w:p>
      <w:pPr>
        <w:spacing w:line="440" w:lineRule="exact"/>
        <w:ind w:firstLine="420" w:firstLineChars="200"/>
        <w:rPr>
          <w:rFonts w:hint="eastAsia" w:ascii="宋体" w:hAnsi="宋体"/>
          <w:szCs w:val="21"/>
        </w:rPr>
      </w:pPr>
      <w:r>
        <w:rPr>
          <w:rFonts w:hint="eastAsia" w:ascii="宋体" w:hAnsi="宋体"/>
          <w:szCs w:val="21"/>
        </w:rPr>
        <w:t>①本项目要求应答人2021年1月1日至应答截止日的供货或服务中未出现严重违约、重大服务及质量问题、及商业贿赂等相关违规、违纪和违法行为；</w:t>
      </w:r>
    </w:p>
    <w:p>
      <w:pPr>
        <w:spacing w:line="440" w:lineRule="exact"/>
        <w:ind w:firstLine="420" w:firstLineChars="200"/>
        <w:rPr>
          <w:rFonts w:hint="eastAsia" w:ascii="宋体" w:hAnsi="宋体"/>
          <w:szCs w:val="21"/>
        </w:rPr>
      </w:pPr>
      <w:r>
        <w:rPr>
          <w:rFonts w:hint="eastAsia" w:ascii="宋体" w:hAnsi="宋体"/>
          <w:szCs w:val="21"/>
        </w:rPr>
        <w:t>②本项目要求应答人未在“信用中国”（https://www.creditchina.gov.cn）中被列入“失信被执行人”；</w:t>
      </w:r>
    </w:p>
    <w:p>
      <w:pPr>
        <w:spacing w:line="440" w:lineRule="exact"/>
        <w:ind w:firstLine="420" w:firstLineChars="200"/>
        <w:rPr>
          <w:rFonts w:ascii="宋体" w:hAnsi="宋体"/>
          <w:szCs w:val="21"/>
        </w:rPr>
      </w:pPr>
      <w:r>
        <w:rPr>
          <w:rFonts w:hint="eastAsia" w:ascii="宋体" w:hAnsi="宋体"/>
          <w:szCs w:val="21"/>
        </w:rPr>
        <w:t>③本项目要求应答人（含其所注册设立的与其现有经营业务相似的其他法人或组织）未被列入中国联通或湖北联通黑名单且在禁入期内。</w:t>
      </w:r>
    </w:p>
    <w:p>
      <w:pPr>
        <w:pStyle w:val="5"/>
        <w:numPr>
          <w:ilvl w:val="0"/>
          <w:numId w:val="1"/>
        </w:numPr>
        <w:adjustRightInd w:val="0"/>
        <w:snapToGrid w:val="0"/>
        <w:spacing w:line="440" w:lineRule="exact"/>
        <w:ind w:firstLineChars="0"/>
        <w:rPr>
          <w:rFonts w:ascii="宋体" w:hAnsi="宋体"/>
          <w:b/>
          <w:szCs w:val="21"/>
        </w:rPr>
      </w:pPr>
      <w:r>
        <w:rPr>
          <w:rFonts w:hint="eastAsia" w:ascii="宋体" w:hAnsi="宋体"/>
          <w:b/>
          <w:szCs w:val="21"/>
        </w:rPr>
        <w:t>资格审查方法</w:t>
      </w:r>
      <w:bookmarkEnd w:id="4"/>
      <w:bookmarkEnd w:id="5"/>
      <w:bookmarkEnd w:id="6"/>
    </w:p>
    <w:p>
      <w:pPr>
        <w:pStyle w:val="5"/>
        <w:adjustRightInd w:val="0"/>
        <w:snapToGrid w:val="0"/>
        <w:spacing w:line="440" w:lineRule="exact"/>
        <w:rPr>
          <w:rFonts w:ascii="宋体" w:hAnsi="宋体"/>
          <w:szCs w:val="21"/>
        </w:rPr>
      </w:pPr>
      <w:r>
        <w:rPr>
          <w:rFonts w:hint="eastAsia" w:ascii="宋体" w:hAnsi="宋体"/>
          <w:szCs w:val="21"/>
        </w:rPr>
        <w:t>本项目将进行资格后审，资格审查标准和内容见比选文件第三章“评审办法”，凡未通过资格后审的应答人，其应答文件将被否决。</w:t>
      </w:r>
    </w:p>
    <w:p>
      <w:pPr>
        <w:pStyle w:val="5"/>
        <w:numPr>
          <w:ilvl w:val="0"/>
          <w:numId w:val="1"/>
        </w:numPr>
        <w:adjustRightInd w:val="0"/>
        <w:snapToGrid w:val="0"/>
        <w:spacing w:line="440" w:lineRule="exact"/>
        <w:ind w:firstLineChars="0"/>
        <w:rPr>
          <w:rFonts w:ascii="宋体" w:hAnsi="宋体"/>
          <w:b/>
          <w:szCs w:val="21"/>
          <w:highlight w:val="none"/>
        </w:rPr>
      </w:pPr>
      <w:r>
        <w:rPr>
          <w:rFonts w:hint="eastAsia" w:ascii="宋体" w:hAnsi="宋体"/>
          <w:b/>
          <w:szCs w:val="21"/>
          <w:highlight w:val="none"/>
        </w:rPr>
        <w:t>比选文件获取</w:t>
      </w:r>
    </w:p>
    <w:p>
      <w:pPr>
        <w:numPr>
          <w:ilvl w:val="1"/>
          <w:numId w:val="1"/>
        </w:numPr>
        <w:spacing w:line="440" w:lineRule="exact"/>
        <w:ind w:left="0" w:firstLine="426"/>
        <w:rPr>
          <w:rFonts w:ascii="宋体" w:hAnsi="宋体"/>
          <w:spacing w:val="2"/>
          <w:szCs w:val="21"/>
          <w:highlight w:val="none"/>
        </w:rPr>
      </w:pPr>
      <w:r>
        <w:rPr>
          <w:rFonts w:hint="eastAsia" w:ascii="宋体" w:hAnsi="宋体"/>
          <w:spacing w:val="2"/>
          <w:szCs w:val="21"/>
          <w:highlight w:val="none"/>
        </w:rPr>
        <w:t>比选文件获取时间：</w:t>
      </w:r>
      <w:r>
        <w:rPr>
          <w:rFonts w:ascii="宋体" w:hAnsi="宋体"/>
          <w:b/>
          <w:color w:val="000000" w:themeColor="text1"/>
          <w:highlight w:val="none"/>
          <w14:textFill>
            <w14:solidFill>
              <w14:schemeClr w14:val="tx1"/>
            </w14:solidFill>
          </w14:textFill>
        </w:rPr>
        <w:t>2023</w:t>
      </w:r>
      <w:r>
        <w:rPr>
          <w:rFonts w:hint="eastAsia" w:ascii="宋体" w:hAnsi="宋体"/>
          <w:b/>
          <w:color w:val="000000" w:themeColor="text1"/>
          <w:highlight w:val="none"/>
          <w14:textFill>
            <w14:solidFill>
              <w14:schemeClr w14:val="tx1"/>
            </w14:solidFill>
          </w14:textFill>
        </w:rPr>
        <w:t>年</w:t>
      </w:r>
      <w:r>
        <w:rPr>
          <w:rFonts w:hint="eastAsia" w:ascii="宋体" w:hAnsi="宋体"/>
          <w:b/>
          <w:color w:val="000000" w:themeColor="text1"/>
          <w:highlight w:val="none"/>
          <w:lang w:val="en-US" w:eastAsia="zh-CN"/>
          <w14:textFill>
            <w14:solidFill>
              <w14:schemeClr w14:val="tx1"/>
            </w14:solidFill>
          </w14:textFill>
        </w:rPr>
        <w:t>11</w:t>
      </w:r>
      <w:r>
        <w:rPr>
          <w:rFonts w:hint="eastAsia" w:ascii="宋体" w:hAnsi="宋体"/>
          <w:b/>
          <w:color w:val="000000" w:themeColor="text1"/>
          <w:highlight w:val="none"/>
          <w14:textFill>
            <w14:solidFill>
              <w14:schemeClr w14:val="tx1"/>
            </w14:solidFill>
          </w14:textFill>
        </w:rPr>
        <w:t>月</w:t>
      </w:r>
      <w:r>
        <w:rPr>
          <w:rFonts w:hint="eastAsia" w:ascii="宋体" w:hAnsi="宋体"/>
          <w:b/>
          <w:color w:val="000000" w:themeColor="text1"/>
          <w:highlight w:val="none"/>
          <w:lang w:val="en-US" w:eastAsia="zh-CN"/>
          <w14:textFill>
            <w14:solidFill>
              <w14:schemeClr w14:val="tx1"/>
            </w14:solidFill>
          </w14:textFill>
        </w:rPr>
        <w:t>07</w:t>
      </w:r>
      <w:r>
        <w:rPr>
          <w:rFonts w:hint="eastAsia" w:ascii="宋体" w:hAnsi="宋体"/>
          <w:b/>
          <w:color w:val="000000" w:themeColor="text1"/>
          <w:highlight w:val="none"/>
          <w14:textFill>
            <w14:solidFill>
              <w14:schemeClr w14:val="tx1"/>
            </w14:solidFill>
          </w14:textFill>
        </w:rPr>
        <w:t>日09时00分至</w:t>
      </w:r>
      <w:r>
        <w:rPr>
          <w:rFonts w:ascii="宋体" w:hAnsi="宋体"/>
          <w:b/>
          <w:color w:val="000000" w:themeColor="text1"/>
          <w:highlight w:val="none"/>
          <w14:textFill>
            <w14:solidFill>
              <w14:schemeClr w14:val="tx1"/>
            </w14:solidFill>
          </w14:textFill>
        </w:rPr>
        <w:t>2023</w:t>
      </w:r>
      <w:r>
        <w:rPr>
          <w:rFonts w:hint="eastAsia" w:ascii="宋体" w:hAnsi="宋体"/>
          <w:b/>
          <w:color w:val="000000" w:themeColor="text1"/>
          <w:highlight w:val="none"/>
          <w14:textFill>
            <w14:solidFill>
              <w14:schemeClr w14:val="tx1"/>
            </w14:solidFill>
          </w14:textFill>
        </w:rPr>
        <w:t>年</w:t>
      </w:r>
      <w:r>
        <w:rPr>
          <w:rFonts w:hint="eastAsia" w:ascii="宋体" w:hAnsi="宋体"/>
          <w:b/>
          <w:color w:val="000000" w:themeColor="text1"/>
          <w:highlight w:val="none"/>
          <w:lang w:val="en-US" w:eastAsia="zh-CN"/>
          <w14:textFill>
            <w14:solidFill>
              <w14:schemeClr w14:val="tx1"/>
            </w14:solidFill>
          </w14:textFill>
        </w:rPr>
        <w:t>11</w:t>
      </w:r>
      <w:r>
        <w:rPr>
          <w:rFonts w:hint="eastAsia" w:ascii="宋体" w:hAnsi="宋体"/>
          <w:b/>
          <w:color w:val="000000" w:themeColor="text1"/>
          <w:highlight w:val="none"/>
          <w14:textFill>
            <w14:solidFill>
              <w14:schemeClr w14:val="tx1"/>
            </w14:solidFill>
          </w14:textFill>
        </w:rPr>
        <w:t>月</w:t>
      </w:r>
      <w:r>
        <w:rPr>
          <w:rFonts w:hint="eastAsia" w:ascii="宋体" w:hAnsi="宋体"/>
          <w:b/>
          <w:color w:val="000000" w:themeColor="text1"/>
          <w:highlight w:val="none"/>
          <w:lang w:val="en-US" w:eastAsia="zh-CN"/>
          <w14:textFill>
            <w14:solidFill>
              <w14:schemeClr w14:val="tx1"/>
            </w14:solidFill>
          </w14:textFill>
        </w:rPr>
        <w:t>13</w:t>
      </w:r>
      <w:r>
        <w:rPr>
          <w:rFonts w:hint="eastAsia" w:ascii="宋体" w:hAnsi="宋体"/>
          <w:b/>
          <w:color w:val="000000" w:themeColor="text1"/>
          <w:highlight w:val="none"/>
          <w14:textFill>
            <w14:solidFill>
              <w14:schemeClr w14:val="tx1"/>
            </w14:solidFill>
          </w14:textFill>
        </w:rPr>
        <w:t>日1</w:t>
      </w:r>
      <w:r>
        <w:rPr>
          <w:rFonts w:hint="eastAsia" w:ascii="宋体" w:hAnsi="宋体"/>
          <w:b/>
          <w:color w:val="000000" w:themeColor="text1"/>
          <w:highlight w:val="none"/>
          <w:lang w:val="en-US" w:eastAsia="zh-CN"/>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时00分</w:t>
      </w:r>
      <w:r>
        <w:rPr>
          <w:rFonts w:hint="eastAsia" w:ascii="宋体" w:hAnsi="宋体"/>
          <w:b/>
          <w:highlight w:val="none"/>
        </w:rPr>
        <w:t>（北京时间，下同）</w:t>
      </w:r>
      <w:r>
        <w:rPr>
          <w:rFonts w:hint="eastAsia" w:ascii="宋体" w:hAnsi="宋体"/>
          <w:b/>
          <w:bCs/>
          <w:highlight w:val="none"/>
        </w:rPr>
        <w:t>。</w:t>
      </w:r>
    </w:p>
    <w:p>
      <w:pPr>
        <w:numPr>
          <w:ilvl w:val="1"/>
          <w:numId w:val="1"/>
        </w:numPr>
        <w:spacing w:line="440" w:lineRule="exact"/>
        <w:ind w:left="0" w:firstLine="426"/>
        <w:rPr>
          <w:rFonts w:ascii="宋体" w:hAnsi="宋体"/>
          <w:spacing w:val="2"/>
          <w:szCs w:val="21"/>
        </w:rPr>
      </w:pPr>
      <w:r>
        <w:rPr>
          <w:rFonts w:hint="eastAsia" w:ascii="宋体" w:hAnsi="宋体"/>
          <w:spacing w:val="2"/>
          <w:szCs w:val="21"/>
        </w:rPr>
        <w:t>比选文件获取地点：</w:t>
      </w:r>
      <w:r>
        <w:rPr>
          <w:rFonts w:hint="eastAsia" w:ascii="宋体" w:hAnsi="宋体"/>
          <w:b/>
          <w:bCs/>
          <w:spacing w:val="2"/>
          <w:szCs w:val="21"/>
        </w:rPr>
        <w:t>中国联通合作方自服务门户(https://www.cuecp.cn）-“电子招标投标”-“智慧供应链平台招标采购中心”。</w:t>
      </w:r>
    </w:p>
    <w:p>
      <w:pPr>
        <w:numPr>
          <w:ilvl w:val="1"/>
          <w:numId w:val="1"/>
        </w:numPr>
        <w:spacing w:line="440" w:lineRule="exact"/>
        <w:ind w:left="0" w:firstLine="426"/>
        <w:rPr>
          <w:rFonts w:ascii="宋体" w:hAnsi="宋体"/>
        </w:rPr>
      </w:pPr>
      <w:r>
        <w:rPr>
          <w:rFonts w:hint="eastAsia" w:ascii="宋体" w:hAnsi="宋体"/>
          <w:spacing w:val="2"/>
          <w:szCs w:val="21"/>
        </w:rPr>
        <w:t>比选文件获取方式：</w:t>
      </w:r>
    </w:p>
    <w:p>
      <w:pPr>
        <w:spacing w:line="440" w:lineRule="exact"/>
        <w:ind w:left="426"/>
        <w:rPr>
          <w:rFonts w:ascii="宋体" w:hAnsi="宋体"/>
        </w:rPr>
      </w:pPr>
      <w:r>
        <w:rPr>
          <w:rFonts w:hint="eastAsia" w:ascii="宋体" w:hAnsi="宋体"/>
        </w:rPr>
        <w:t>（1）第一步：供应商注册，获取账号密码。登录中国联通合作方自服务门户（https://www.cuecp.cn）完成供应商注册（详见招标公告附件一：中国联通合作方自服务门户注册手册）。如果已经注册过联通供应商，请忽略此步骤。</w:t>
      </w:r>
    </w:p>
    <w:p>
      <w:pPr>
        <w:spacing w:line="440" w:lineRule="exact"/>
        <w:ind w:left="426"/>
        <w:rPr>
          <w:rFonts w:ascii="宋体" w:hAnsi="宋体"/>
        </w:rPr>
      </w:pPr>
      <w:r>
        <w:rPr>
          <w:rFonts w:hint="eastAsia" w:ascii="宋体" w:hAnsi="宋体"/>
        </w:rPr>
        <w:t>第二步：请在中国联通合作方自服务门户（https:www.cuecp.cn）“联通智慧供应链招标采购中心”登录，供应商点击“电子招投标”→“智慧供应链”→“项目参与（分招标、谈判、招募、比选）→“寻找商机”页面中，查看购标期内的项目或搜索该项目关键字，点击【我要参与】，在弹出页中填写项目联系人信息，勾选参与标段，点击【保存】即可。供应商在“比选/招标项目管理”→“我参与的项目”菜单下找到该项目，点击【项目跟进】进入项目首页，可查看该项目下标段信息。供应商点击导航栏【购标】，在页面下方选择购买标段后，点击【立即结算】按钮，在弹出页中点击【沃支付】按钮，跳转至沃支付页面进行费用支付。购标成功后，供应商点击导航栏【下载比选文件】，在页面中点击对应标段的【下载】按钮，可将.megp格式的比选文件压缩包下载至本地查看和编辑（注：网上支付进入沃支付界面后，若首次使用网上支付方式，点击“注册”按钮进行沃支付用户注册；若已有沃支付账号，则直接输入账号及密码信息等登录账号，然后选择付款方式、输入密码进行付款；如有针对对公沃账户注册、跟进审核进度及支付的问题请拨打：400-688-9900）。</w:t>
      </w:r>
    </w:p>
    <w:p>
      <w:pPr>
        <w:spacing w:line="440" w:lineRule="exact"/>
        <w:ind w:left="426"/>
        <w:rPr>
          <w:rFonts w:ascii="宋体" w:hAnsi="宋体"/>
        </w:rPr>
      </w:pPr>
      <w:r>
        <w:rPr>
          <w:rFonts w:hint="eastAsia" w:ascii="宋体" w:hAnsi="宋体"/>
        </w:rPr>
        <w:t>第三步：比选文件下载后，需在“系统管理”-“共享文档下载”中下载相关控件，否则无法执行打开比选文件及应答文件编辑等工作。</w:t>
      </w:r>
    </w:p>
    <w:p>
      <w:pPr>
        <w:spacing w:line="440" w:lineRule="exact"/>
        <w:ind w:left="426"/>
        <w:rPr>
          <w:rFonts w:ascii="宋体" w:hAnsi="宋体"/>
        </w:rPr>
      </w:pPr>
      <w:r>
        <w:rPr>
          <w:rFonts w:hint="eastAsia" w:ascii="宋体" w:hAnsi="宋体"/>
        </w:rPr>
        <w:t>第四步：应答文件的编辑详见比选公告附件三：招标采购中心公开比选一阶段资格预审供应商操作手册。</w:t>
      </w:r>
    </w:p>
    <w:p>
      <w:pPr>
        <w:spacing w:line="440" w:lineRule="exact"/>
        <w:ind w:left="426"/>
        <w:rPr>
          <w:rFonts w:ascii="宋体" w:hAnsi="宋体"/>
          <w:spacing w:val="2"/>
          <w:szCs w:val="21"/>
        </w:rPr>
      </w:pPr>
      <w:r>
        <w:rPr>
          <w:rFonts w:hint="eastAsia" w:ascii="宋体" w:hAnsi="宋体"/>
        </w:rPr>
        <w:t>（2）本项目仅支持联通沃支付进行比选文件费用支付。</w:t>
      </w:r>
    </w:p>
    <w:p>
      <w:pPr>
        <w:numPr>
          <w:ilvl w:val="1"/>
          <w:numId w:val="1"/>
        </w:numPr>
        <w:spacing w:line="440" w:lineRule="exact"/>
        <w:ind w:left="0" w:firstLine="426"/>
        <w:rPr>
          <w:rFonts w:ascii="宋体" w:hAnsi="宋体"/>
          <w:spacing w:val="2"/>
          <w:szCs w:val="21"/>
        </w:rPr>
      </w:pPr>
      <w:r>
        <w:rPr>
          <w:rFonts w:hint="eastAsia" w:ascii="宋体" w:hAnsi="宋体"/>
          <w:spacing w:val="2"/>
          <w:szCs w:val="21"/>
        </w:rPr>
        <w:t>比选文件费用：每套售价</w:t>
      </w:r>
      <w:r>
        <w:rPr>
          <w:rFonts w:ascii="宋体" w:hAnsi="宋体"/>
          <w:b/>
          <w:bCs/>
          <w:spacing w:val="2"/>
          <w:szCs w:val="21"/>
        </w:rPr>
        <w:t>500</w:t>
      </w:r>
      <w:r>
        <w:rPr>
          <w:rFonts w:hint="eastAsia" w:ascii="宋体" w:hAnsi="宋体"/>
          <w:b/>
          <w:bCs/>
          <w:spacing w:val="2"/>
          <w:szCs w:val="21"/>
        </w:rPr>
        <w:t>元</w:t>
      </w:r>
      <w:r>
        <w:rPr>
          <w:rFonts w:hint="eastAsia" w:ascii="宋体" w:hAnsi="宋体"/>
          <w:spacing w:val="2"/>
          <w:szCs w:val="21"/>
        </w:rPr>
        <w:t>人民币，售后不退，仅支持联通沃支付，不接受其他方式支付。</w:t>
      </w:r>
    </w:p>
    <w:p>
      <w:pPr>
        <w:numPr>
          <w:ilvl w:val="0"/>
          <w:numId w:val="1"/>
        </w:numPr>
        <w:spacing w:line="440" w:lineRule="exact"/>
        <w:ind w:left="0" w:firstLine="424" w:firstLineChars="201"/>
        <w:rPr>
          <w:rFonts w:ascii="宋体" w:hAnsi="宋体"/>
          <w:b/>
          <w:szCs w:val="21"/>
        </w:rPr>
      </w:pPr>
      <w:r>
        <w:rPr>
          <w:rFonts w:hint="eastAsia" w:ascii="宋体" w:hAnsi="宋体"/>
          <w:b/>
          <w:szCs w:val="21"/>
        </w:rPr>
        <w:t>应答文件的递交</w:t>
      </w:r>
    </w:p>
    <w:p>
      <w:pPr>
        <w:pStyle w:val="5"/>
        <w:tabs>
          <w:tab w:val="left" w:pos="1134"/>
        </w:tabs>
        <w:adjustRightInd w:val="0"/>
        <w:snapToGrid w:val="0"/>
        <w:spacing w:line="440" w:lineRule="exact"/>
        <w:ind w:left="418" w:leftChars="199" w:firstLine="0" w:firstLineChars="0"/>
        <w:rPr>
          <w:rFonts w:ascii="宋体" w:hAnsi="宋体"/>
          <w:spacing w:val="2"/>
          <w:szCs w:val="21"/>
          <w:highlight w:val="yellow"/>
        </w:rPr>
      </w:pPr>
      <w:r>
        <w:rPr>
          <w:rFonts w:hint="eastAsia" w:ascii="宋体" w:hAnsi="宋体"/>
          <w:spacing w:val="2"/>
          <w:szCs w:val="21"/>
        </w:rPr>
        <w:t>5.1电子应答文件的递交：电子应答文件通过中国联通合作方自服务门户</w:t>
      </w:r>
      <w:r>
        <w:rPr>
          <w:rFonts w:hint="eastAsia" w:ascii="宋体" w:hAnsi="宋体"/>
          <w:spacing w:val="2"/>
          <w:szCs w:val="21"/>
          <w:highlight w:val="none"/>
        </w:rPr>
        <w:t>(https://www.cuecp.cn)“联通智慧供应链招标采购中心”上传递交，截止时间为</w:t>
      </w:r>
      <w:r>
        <w:rPr>
          <w:rFonts w:ascii="宋体" w:hAnsi="宋体"/>
          <w:b/>
          <w:bCs/>
          <w:spacing w:val="2"/>
          <w:szCs w:val="21"/>
          <w:highlight w:val="none"/>
        </w:rPr>
        <w:t>2023</w:t>
      </w:r>
      <w:r>
        <w:rPr>
          <w:rFonts w:hint="eastAsia" w:ascii="宋体" w:hAnsi="宋体"/>
          <w:b/>
          <w:bCs/>
          <w:spacing w:val="2"/>
          <w:szCs w:val="21"/>
          <w:highlight w:val="none"/>
        </w:rPr>
        <w:t>年</w:t>
      </w:r>
      <w:r>
        <w:rPr>
          <w:rFonts w:hint="eastAsia" w:ascii="宋体" w:hAnsi="宋体"/>
          <w:b/>
          <w:bCs/>
          <w:spacing w:val="2"/>
          <w:szCs w:val="21"/>
          <w:highlight w:val="none"/>
          <w:lang w:val="en-US" w:eastAsia="zh-CN"/>
        </w:rPr>
        <w:t>11</w:t>
      </w:r>
      <w:r>
        <w:rPr>
          <w:rFonts w:hint="eastAsia" w:ascii="宋体" w:hAnsi="宋体"/>
          <w:b/>
          <w:bCs/>
          <w:spacing w:val="2"/>
          <w:szCs w:val="21"/>
          <w:highlight w:val="none"/>
        </w:rPr>
        <w:t>月</w:t>
      </w:r>
      <w:r>
        <w:rPr>
          <w:rFonts w:hint="eastAsia" w:ascii="宋体" w:hAnsi="宋体"/>
          <w:b/>
          <w:bCs/>
          <w:spacing w:val="2"/>
          <w:szCs w:val="21"/>
          <w:highlight w:val="none"/>
          <w:lang w:val="en-US" w:eastAsia="zh-CN"/>
        </w:rPr>
        <w:t>15</w:t>
      </w:r>
      <w:r>
        <w:rPr>
          <w:rFonts w:hint="eastAsia" w:ascii="宋体" w:hAnsi="宋体"/>
          <w:b/>
          <w:bCs/>
          <w:spacing w:val="2"/>
          <w:szCs w:val="21"/>
          <w:highlight w:val="none"/>
        </w:rPr>
        <w:t>日</w:t>
      </w:r>
      <w:r>
        <w:rPr>
          <w:rFonts w:hint="eastAsia" w:ascii="宋体" w:hAnsi="宋体"/>
          <w:b/>
          <w:bCs/>
          <w:spacing w:val="2"/>
          <w:szCs w:val="21"/>
          <w:highlight w:val="none"/>
          <w:lang w:val="en-US" w:eastAsia="zh-CN"/>
        </w:rPr>
        <w:t>14</w:t>
      </w:r>
      <w:r>
        <w:rPr>
          <w:rFonts w:hint="eastAsia" w:ascii="宋体" w:hAnsi="宋体"/>
          <w:b/>
          <w:bCs/>
          <w:spacing w:val="2"/>
          <w:szCs w:val="21"/>
          <w:highlight w:val="none"/>
        </w:rPr>
        <w:t>时</w:t>
      </w:r>
      <w:r>
        <w:rPr>
          <w:rFonts w:ascii="宋体" w:hAnsi="宋体"/>
          <w:b/>
          <w:bCs/>
          <w:spacing w:val="2"/>
          <w:szCs w:val="21"/>
          <w:highlight w:val="none"/>
        </w:rPr>
        <w:t>00</w:t>
      </w:r>
      <w:r>
        <w:rPr>
          <w:rFonts w:hint="eastAsia" w:ascii="宋体" w:hAnsi="宋体"/>
          <w:b/>
          <w:bCs/>
          <w:spacing w:val="2"/>
          <w:szCs w:val="21"/>
          <w:highlight w:val="none"/>
        </w:rPr>
        <w:t>分（北京时间）</w:t>
      </w:r>
      <w:r>
        <w:rPr>
          <w:rFonts w:hint="eastAsia" w:ascii="宋体" w:hAnsi="宋体"/>
          <w:spacing w:val="2"/>
          <w:szCs w:val="21"/>
          <w:highlight w:val="none"/>
        </w:rPr>
        <w:t>。</w:t>
      </w:r>
    </w:p>
    <w:p>
      <w:pPr>
        <w:pStyle w:val="5"/>
        <w:tabs>
          <w:tab w:val="left" w:pos="1134"/>
        </w:tabs>
        <w:adjustRightInd w:val="0"/>
        <w:snapToGrid w:val="0"/>
        <w:spacing w:line="440" w:lineRule="exact"/>
        <w:ind w:left="418" w:leftChars="199" w:firstLine="0" w:firstLineChars="0"/>
        <w:rPr>
          <w:rFonts w:ascii="宋体" w:hAnsi="宋体"/>
          <w:spacing w:val="2"/>
          <w:szCs w:val="21"/>
        </w:rPr>
      </w:pPr>
      <w:r>
        <w:rPr>
          <w:rFonts w:hint="eastAsia" w:ascii="宋体" w:hAnsi="宋体"/>
          <w:spacing w:val="2"/>
          <w:szCs w:val="21"/>
        </w:rPr>
        <w:t>5.2本项目采用全电子流程采购，应答人不需派代表参加现场开启仪式，项目开启唱价在中国联通合作方自服务门户(https://www.cuecp.cn)“联通智慧供应链招标采购中心”上进行。</w:t>
      </w:r>
    </w:p>
    <w:p>
      <w:pPr>
        <w:pStyle w:val="5"/>
        <w:tabs>
          <w:tab w:val="left" w:pos="1134"/>
        </w:tabs>
        <w:adjustRightInd w:val="0"/>
        <w:snapToGrid w:val="0"/>
        <w:spacing w:line="440" w:lineRule="exact"/>
        <w:ind w:left="418" w:leftChars="199" w:firstLine="0" w:firstLineChars="0"/>
        <w:rPr>
          <w:rFonts w:ascii="宋体" w:hAnsi="宋体"/>
          <w:spacing w:val="2"/>
          <w:szCs w:val="21"/>
        </w:rPr>
      </w:pPr>
      <w:r>
        <w:rPr>
          <w:rFonts w:hint="eastAsia" w:ascii="宋体" w:hAnsi="宋体"/>
          <w:spacing w:val="2"/>
          <w:szCs w:val="21"/>
        </w:rPr>
        <w:t>当电子投标系统故障导致电子应答文件上传出现异常时，应及时联系系统支撑人员解决。</w:t>
      </w:r>
    </w:p>
    <w:p>
      <w:pPr>
        <w:pStyle w:val="5"/>
        <w:tabs>
          <w:tab w:val="left" w:pos="1134"/>
        </w:tabs>
        <w:adjustRightInd w:val="0"/>
        <w:snapToGrid w:val="0"/>
        <w:spacing w:line="440" w:lineRule="exact"/>
        <w:ind w:left="418" w:leftChars="199" w:firstLine="0" w:firstLineChars="0"/>
        <w:rPr>
          <w:rFonts w:ascii="宋体" w:hAnsi="宋体"/>
          <w:spacing w:val="2"/>
          <w:szCs w:val="21"/>
        </w:rPr>
      </w:pPr>
      <w:r>
        <w:rPr>
          <w:rFonts w:hint="eastAsia" w:ascii="宋体" w:hAnsi="宋体"/>
          <w:spacing w:val="2"/>
          <w:szCs w:val="21"/>
        </w:rPr>
        <w:t>5.3联通智慧供应链招标采购中心相关的客服电话及邮箱：</w:t>
      </w:r>
    </w:p>
    <w:p>
      <w:pPr>
        <w:pStyle w:val="5"/>
        <w:tabs>
          <w:tab w:val="left" w:pos="1134"/>
        </w:tabs>
        <w:adjustRightInd w:val="0"/>
        <w:snapToGrid w:val="0"/>
        <w:spacing w:line="440" w:lineRule="exact"/>
        <w:ind w:left="418" w:leftChars="199" w:firstLine="0" w:firstLineChars="0"/>
        <w:rPr>
          <w:rFonts w:ascii="宋体" w:hAnsi="宋体"/>
          <w:spacing w:val="2"/>
          <w:szCs w:val="21"/>
        </w:rPr>
      </w:pPr>
      <w:r>
        <w:rPr>
          <w:rFonts w:hint="eastAsia" w:ascii="宋体" w:hAnsi="宋体"/>
          <w:spacing w:val="2"/>
          <w:szCs w:val="21"/>
        </w:rPr>
        <w:t>5.3.</w:t>
      </w:r>
      <w:r>
        <w:rPr>
          <w:rFonts w:ascii="宋体" w:hAnsi="宋体"/>
          <w:spacing w:val="2"/>
          <w:szCs w:val="21"/>
        </w:rPr>
        <w:t>1联通智慧供应链招标采购中心咨询</w:t>
      </w:r>
      <w:r>
        <w:rPr>
          <w:rFonts w:hint="eastAsia" w:ascii="宋体" w:hAnsi="宋体"/>
          <w:spacing w:val="2"/>
          <w:szCs w:val="21"/>
        </w:rPr>
        <w:t>电话：010-67882255-3-</w:t>
      </w:r>
      <w:r>
        <w:rPr>
          <w:rFonts w:ascii="宋体" w:hAnsi="宋体"/>
          <w:spacing w:val="2"/>
          <w:szCs w:val="21"/>
        </w:rPr>
        <w:t>3</w:t>
      </w:r>
    </w:p>
    <w:p>
      <w:pPr>
        <w:pStyle w:val="5"/>
        <w:tabs>
          <w:tab w:val="left" w:pos="1134"/>
        </w:tabs>
        <w:adjustRightInd w:val="0"/>
        <w:snapToGrid w:val="0"/>
        <w:spacing w:line="440" w:lineRule="exact"/>
        <w:ind w:left="418" w:leftChars="199" w:firstLine="0" w:firstLineChars="0"/>
        <w:rPr>
          <w:rFonts w:ascii="宋体" w:hAnsi="宋体"/>
          <w:spacing w:val="2"/>
          <w:szCs w:val="21"/>
        </w:rPr>
      </w:pPr>
      <w:r>
        <w:rPr>
          <w:rFonts w:hint="eastAsia" w:ascii="宋体" w:hAnsi="宋体"/>
          <w:spacing w:val="2"/>
          <w:szCs w:val="21"/>
        </w:rPr>
        <w:t>5.3.</w:t>
      </w:r>
      <w:r>
        <w:rPr>
          <w:rFonts w:ascii="宋体" w:hAnsi="宋体"/>
          <w:spacing w:val="2"/>
          <w:szCs w:val="21"/>
        </w:rPr>
        <w:t>2</w:t>
      </w:r>
      <w:r>
        <w:rPr>
          <w:rFonts w:hint="eastAsia" w:ascii="宋体" w:hAnsi="宋体"/>
          <w:spacing w:val="2"/>
          <w:szCs w:val="21"/>
        </w:rPr>
        <w:t>中国联通合作方门户平台电话：010-67882255-3-8-2</w:t>
      </w:r>
    </w:p>
    <w:p>
      <w:pPr>
        <w:pStyle w:val="5"/>
        <w:tabs>
          <w:tab w:val="left" w:pos="1134"/>
        </w:tabs>
        <w:adjustRightInd w:val="0"/>
        <w:snapToGrid w:val="0"/>
        <w:spacing w:line="440" w:lineRule="exact"/>
        <w:ind w:left="418" w:leftChars="199" w:firstLine="0" w:firstLineChars="0"/>
        <w:rPr>
          <w:rFonts w:ascii="宋体" w:hAnsi="宋体"/>
          <w:spacing w:val="2"/>
          <w:szCs w:val="21"/>
        </w:rPr>
      </w:pPr>
      <w:r>
        <w:rPr>
          <w:rFonts w:hint="eastAsia" w:ascii="宋体" w:hAnsi="宋体"/>
          <w:spacing w:val="2"/>
          <w:szCs w:val="21"/>
        </w:rPr>
        <w:t>5.3.</w:t>
      </w:r>
      <w:r>
        <w:rPr>
          <w:rFonts w:ascii="宋体" w:hAnsi="宋体"/>
          <w:spacing w:val="2"/>
          <w:szCs w:val="21"/>
        </w:rPr>
        <w:t>3联通智慧供应链招标采购中心</w:t>
      </w:r>
      <w:r>
        <w:rPr>
          <w:rFonts w:hint="eastAsia" w:ascii="宋体" w:hAnsi="宋体"/>
          <w:spacing w:val="2"/>
          <w:szCs w:val="21"/>
        </w:rPr>
        <w:t>项目组邮箱：hqs-ettp-man@chinaunicom.cn</w:t>
      </w:r>
    </w:p>
    <w:p>
      <w:pPr>
        <w:pStyle w:val="5"/>
        <w:tabs>
          <w:tab w:val="left" w:pos="1134"/>
        </w:tabs>
        <w:adjustRightInd w:val="0"/>
        <w:snapToGrid w:val="0"/>
        <w:spacing w:line="440" w:lineRule="exact"/>
        <w:ind w:left="418" w:leftChars="199" w:firstLine="0" w:firstLineChars="0"/>
        <w:rPr>
          <w:rFonts w:ascii="宋体" w:hAnsi="宋体"/>
          <w:spacing w:val="2"/>
          <w:szCs w:val="21"/>
        </w:rPr>
      </w:pPr>
      <w:r>
        <w:rPr>
          <w:rFonts w:hint="eastAsia" w:ascii="宋体" w:hAnsi="宋体"/>
          <w:spacing w:val="2"/>
          <w:szCs w:val="21"/>
        </w:rPr>
        <w:t>5.3.</w:t>
      </w:r>
      <w:r>
        <w:rPr>
          <w:rFonts w:ascii="宋体" w:hAnsi="宋体"/>
          <w:spacing w:val="2"/>
          <w:szCs w:val="21"/>
        </w:rPr>
        <w:t>4</w:t>
      </w:r>
      <w:r>
        <w:rPr>
          <w:rFonts w:hint="eastAsia" w:ascii="宋体" w:hAnsi="宋体"/>
          <w:spacing w:val="2"/>
          <w:szCs w:val="21"/>
        </w:rPr>
        <w:t>沃支付服务电话：400-688-9900</w:t>
      </w:r>
    </w:p>
    <w:p>
      <w:pPr>
        <w:numPr>
          <w:ilvl w:val="0"/>
          <w:numId w:val="1"/>
        </w:numPr>
        <w:spacing w:line="440" w:lineRule="exact"/>
        <w:ind w:left="0" w:firstLine="424" w:firstLineChars="201"/>
        <w:rPr>
          <w:rFonts w:ascii="宋体" w:hAnsi="宋体"/>
          <w:b/>
          <w:szCs w:val="21"/>
        </w:rPr>
      </w:pPr>
      <w:r>
        <w:rPr>
          <w:rFonts w:hint="eastAsia" w:ascii="宋体" w:hAnsi="宋体"/>
          <w:b/>
          <w:szCs w:val="21"/>
        </w:rPr>
        <w:t>样品的递交</w:t>
      </w:r>
    </w:p>
    <w:p>
      <w:pPr>
        <w:pStyle w:val="5"/>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样品递交的时间、地点：本项目不需要递交样品。</w:t>
      </w:r>
    </w:p>
    <w:p>
      <w:pPr>
        <w:pStyle w:val="5"/>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检测相关费用：本项目不涉及。</w:t>
      </w:r>
    </w:p>
    <w:p>
      <w:pPr>
        <w:numPr>
          <w:ilvl w:val="0"/>
          <w:numId w:val="1"/>
        </w:numPr>
        <w:spacing w:line="440" w:lineRule="exact"/>
        <w:ind w:left="0" w:firstLine="424" w:firstLineChars="201"/>
        <w:rPr>
          <w:rFonts w:ascii="宋体" w:hAnsi="宋体"/>
          <w:b/>
          <w:szCs w:val="21"/>
        </w:rPr>
      </w:pPr>
      <w:r>
        <w:rPr>
          <w:rFonts w:hint="eastAsia" w:ascii="宋体" w:hAnsi="宋体"/>
          <w:b/>
          <w:szCs w:val="21"/>
        </w:rPr>
        <w:t>发布公告的媒介</w:t>
      </w:r>
    </w:p>
    <w:p>
      <w:pPr>
        <w:pStyle w:val="5"/>
        <w:adjustRightInd w:val="0"/>
        <w:snapToGrid w:val="0"/>
        <w:spacing w:line="440" w:lineRule="exact"/>
        <w:jc w:val="left"/>
        <w:rPr>
          <w:rFonts w:ascii="宋体" w:hAnsi="宋体"/>
          <w:szCs w:val="21"/>
        </w:rPr>
      </w:pPr>
      <w:r>
        <w:rPr>
          <w:rFonts w:hint="eastAsia" w:ascii="宋体" w:hAnsi="宋体"/>
          <w:szCs w:val="21"/>
        </w:rPr>
        <w:t>本比选公告同时</w:t>
      </w:r>
      <w:r>
        <w:rPr>
          <w:rFonts w:hint="eastAsia" w:ascii="宋体" w:hAnsi="宋体"/>
        </w:rPr>
        <w:t>在中国联通采购与招标网（www.chinaunicombidding.cn）、中国招标投标公共服务平台（www.cebpubservice.com）发布。</w:t>
      </w:r>
    </w:p>
    <w:p>
      <w:pPr>
        <w:numPr>
          <w:ilvl w:val="0"/>
          <w:numId w:val="1"/>
        </w:numPr>
        <w:spacing w:line="440" w:lineRule="exact"/>
        <w:ind w:left="0" w:firstLine="424" w:firstLineChars="201"/>
        <w:rPr>
          <w:rFonts w:ascii="宋体" w:hAnsi="宋体"/>
          <w:b/>
          <w:szCs w:val="21"/>
        </w:rPr>
      </w:pPr>
      <w:r>
        <w:rPr>
          <w:rFonts w:hint="eastAsia" w:ascii="宋体" w:hAnsi="宋体"/>
          <w:b/>
          <w:szCs w:val="21"/>
        </w:rPr>
        <w:t>联系方式</w:t>
      </w:r>
    </w:p>
    <w:p>
      <w:pPr>
        <w:spacing w:line="360" w:lineRule="auto"/>
        <w:ind w:firstLine="420" w:firstLineChars="200"/>
        <w:rPr>
          <w:rFonts w:hint="eastAsia" w:ascii="宋体" w:hAnsi="宋体" w:eastAsia="宋体" w:cs="宋体"/>
          <w:bCs/>
          <w:szCs w:val="21"/>
          <w:lang w:eastAsia="zh-CN"/>
        </w:rPr>
      </w:pPr>
      <w:r>
        <w:rPr>
          <w:rFonts w:hint="eastAsia" w:ascii="宋体" w:hAnsi="宋体" w:cs="宋体"/>
          <w:bCs/>
          <w:szCs w:val="21"/>
        </w:rPr>
        <w:t>采</w:t>
      </w:r>
      <w:r>
        <w:rPr>
          <w:rFonts w:hint="eastAsia" w:ascii="宋体" w:hAnsi="宋体" w:cs="宋体"/>
          <w:bCs/>
          <w:szCs w:val="21"/>
          <w:lang w:val="en-US" w:eastAsia="zh-CN"/>
        </w:rPr>
        <w:t xml:space="preserve"> </w:t>
      </w:r>
      <w:r>
        <w:rPr>
          <w:rFonts w:hint="eastAsia" w:ascii="宋体" w:hAnsi="宋体" w:cs="宋体"/>
          <w:bCs/>
          <w:szCs w:val="21"/>
        </w:rPr>
        <w:t>购</w:t>
      </w:r>
      <w:r>
        <w:rPr>
          <w:rFonts w:hint="eastAsia" w:ascii="宋体" w:hAnsi="宋体" w:cs="宋体"/>
          <w:bCs/>
          <w:szCs w:val="21"/>
          <w:lang w:val="en-US" w:eastAsia="zh-CN"/>
        </w:rPr>
        <w:t xml:space="preserve"> </w:t>
      </w:r>
      <w:r>
        <w:rPr>
          <w:rFonts w:hint="eastAsia" w:ascii="宋体" w:hAnsi="宋体" w:cs="宋体"/>
          <w:bCs/>
          <w:szCs w:val="21"/>
        </w:rPr>
        <w:t>人：</w:t>
      </w:r>
      <w:r>
        <w:rPr>
          <w:rFonts w:hint="eastAsia" w:ascii="宋体" w:hAnsi="宋体" w:cs="宋体"/>
          <w:szCs w:val="21"/>
          <w:lang w:eastAsia="zh-CN"/>
        </w:rPr>
        <w:t>中国联合网络通信有限公司咸宁市分公司</w:t>
      </w:r>
    </w:p>
    <w:p>
      <w:pPr>
        <w:spacing w:line="360" w:lineRule="auto"/>
        <w:ind w:firstLine="420" w:firstLineChars="200"/>
        <w:rPr>
          <w:rFonts w:hint="eastAsia" w:ascii="宋体" w:hAnsi="宋体" w:eastAsia="宋体"/>
          <w:lang w:eastAsia="zh-CN"/>
        </w:rPr>
      </w:pPr>
      <w:r>
        <w:rPr>
          <w:rFonts w:hint="eastAsia" w:ascii="宋体" w:hAnsi="宋体" w:cs="宋体"/>
          <w:bCs/>
          <w:szCs w:val="21"/>
        </w:rPr>
        <w:t>地    址：</w:t>
      </w:r>
      <w:r>
        <w:rPr>
          <w:rFonts w:hint="eastAsia" w:ascii="宋体" w:hAnsi="宋体" w:cs="宋体"/>
          <w:bCs/>
          <w:szCs w:val="21"/>
          <w:lang w:eastAsia="zh-CN"/>
        </w:rPr>
        <w:t>湖北省咸宁市咸安区温泉淦河大道8号</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联 系 人：</w:t>
      </w:r>
      <w:r>
        <w:rPr>
          <w:rFonts w:hint="eastAsia" w:ascii="宋体" w:hAnsi="宋体" w:cs="宋体"/>
          <w:bCs/>
          <w:szCs w:val="21"/>
          <w:highlight w:val="none"/>
          <w:lang w:val="en-US" w:eastAsia="zh-CN"/>
        </w:rPr>
        <w:t>李经理</w:t>
      </w:r>
    </w:p>
    <w:p>
      <w:pPr>
        <w:spacing w:line="360" w:lineRule="auto"/>
        <w:ind w:firstLine="420" w:firstLineChars="200"/>
        <w:rPr>
          <w:rFonts w:hint="eastAsia" w:ascii="宋体" w:hAnsi="宋体" w:cs="宋体"/>
          <w:bCs/>
          <w:szCs w:val="21"/>
          <w:highlight w:val="none"/>
          <w:lang w:val="en-US" w:eastAsia="zh-CN"/>
        </w:rPr>
      </w:pPr>
      <w:r>
        <w:rPr>
          <w:rFonts w:hint="eastAsia" w:ascii="宋体" w:hAnsi="宋体" w:cs="宋体"/>
          <w:bCs/>
          <w:szCs w:val="21"/>
          <w:highlight w:val="none"/>
        </w:rPr>
        <w:t xml:space="preserve">电 </w:t>
      </w:r>
      <w:r>
        <w:rPr>
          <w:rFonts w:hint="eastAsia" w:ascii="宋体" w:hAnsi="宋体" w:cs="宋体"/>
          <w:bCs/>
          <w:szCs w:val="21"/>
          <w:highlight w:val="none"/>
          <w:lang w:val="en-US" w:eastAsia="zh-CN"/>
        </w:rPr>
        <w:t xml:space="preserve">  </w:t>
      </w:r>
      <w:r>
        <w:rPr>
          <w:rFonts w:hint="eastAsia" w:ascii="宋体" w:hAnsi="宋体" w:cs="宋体"/>
          <w:bCs/>
          <w:szCs w:val="21"/>
          <w:highlight w:val="none"/>
        </w:rPr>
        <w:t xml:space="preserve"> 话：</w:t>
      </w:r>
      <w:r>
        <w:rPr>
          <w:rFonts w:hint="eastAsia" w:ascii="宋体" w:hAnsi="宋体" w:cs="宋体"/>
          <w:bCs/>
          <w:szCs w:val="21"/>
          <w:highlight w:val="none"/>
          <w:lang w:eastAsia="zh-CN"/>
        </w:rPr>
        <w:t>18608681059</w:t>
      </w:r>
    </w:p>
    <w:p>
      <w:pPr>
        <w:spacing w:line="360" w:lineRule="auto"/>
        <w:ind w:firstLine="420" w:firstLineChars="200"/>
        <w:rPr>
          <w:rFonts w:ascii="宋体" w:hAnsi="宋体" w:cs="宋体"/>
          <w:bCs/>
          <w:szCs w:val="21"/>
        </w:rPr>
      </w:pPr>
      <w:r>
        <w:rPr>
          <w:rFonts w:hint="eastAsia" w:ascii="宋体" w:hAnsi="宋体" w:cs="宋体"/>
          <w:bCs/>
          <w:szCs w:val="21"/>
        </w:rPr>
        <w:t>采购代理机构：湖北信通通信有限公司</w:t>
      </w:r>
    </w:p>
    <w:p>
      <w:pPr>
        <w:spacing w:line="360" w:lineRule="auto"/>
        <w:ind w:firstLine="420" w:firstLineChars="200"/>
        <w:rPr>
          <w:rFonts w:ascii="宋体" w:hAnsi="宋体" w:cs="宋体"/>
          <w:bCs/>
          <w:szCs w:val="21"/>
        </w:rPr>
      </w:pPr>
      <w:r>
        <w:rPr>
          <w:rFonts w:hint="eastAsia" w:ascii="宋体" w:hAnsi="宋体" w:cs="宋体"/>
          <w:bCs/>
          <w:szCs w:val="21"/>
        </w:rPr>
        <w:t>地    址：武汉市江岸区惠济路10号</w:t>
      </w:r>
    </w:p>
    <w:p>
      <w:pPr>
        <w:spacing w:line="360" w:lineRule="auto"/>
        <w:ind w:firstLine="420" w:firstLineChars="200"/>
        <w:rPr>
          <w:rFonts w:hint="eastAsia" w:ascii="宋体" w:hAnsi="宋体" w:eastAsia="宋体" w:cs="宋体"/>
          <w:bCs/>
          <w:szCs w:val="21"/>
          <w:lang w:eastAsia="zh-CN"/>
        </w:rPr>
      </w:pPr>
      <w:r>
        <w:rPr>
          <w:rFonts w:hint="eastAsia" w:ascii="宋体" w:hAnsi="宋体" w:cs="宋体"/>
          <w:bCs/>
          <w:szCs w:val="21"/>
        </w:rPr>
        <w:t>代理机构联系人：</w:t>
      </w:r>
      <w:r>
        <w:rPr>
          <w:rFonts w:hint="eastAsia" w:ascii="宋体" w:hAnsi="宋体" w:cs="宋体"/>
          <w:bCs/>
          <w:szCs w:val="21"/>
          <w:lang w:val="en-US" w:eastAsia="zh-CN"/>
        </w:rPr>
        <w:t>陈紫薇、孙磊、贵杰</w:t>
      </w:r>
    </w:p>
    <w:p>
      <w:pPr>
        <w:spacing w:line="360" w:lineRule="auto"/>
        <w:ind w:firstLine="420" w:firstLineChars="200"/>
        <w:rPr>
          <w:rFonts w:hint="default" w:ascii="宋体" w:hAnsi="宋体" w:eastAsia="宋体" w:cs="宋体"/>
          <w:bCs/>
          <w:szCs w:val="21"/>
          <w:lang w:val="en-US" w:eastAsia="zh-CN"/>
        </w:rPr>
      </w:pPr>
      <w:r>
        <w:rPr>
          <w:rFonts w:hint="eastAsia" w:ascii="宋体" w:hAnsi="宋体" w:cs="宋体"/>
          <w:bCs/>
          <w:szCs w:val="21"/>
        </w:rPr>
        <w:t xml:space="preserve">电 </w:t>
      </w:r>
      <w:r>
        <w:rPr>
          <w:rFonts w:ascii="宋体" w:hAnsi="宋体" w:cs="宋体"/>
          <w:bCs/>
          <w:szCs w:val="21"/>
        </w:rPr>
        <w:t xml:space="preserve">  </w:t>
      </w:r>
      <w:r>
        <w:rPr>
          <w:rFonts w:hint="eastAsia" w:ascii="宋体" w:hAnsi="宋体" w:cs="宋体"/>
          <w:bCs/>
          <w:szCs w:val="21"/>
        </w:rPr>
        <w:t xml:space="preserve"> 话：</w:t>
      </w:r>
      <w:r>
        <w:rPr>
          <w:rFonts w:hint="eastAsia" w:ascii="宋体" w:hAnsi="宋体" w:cs="宋体"/>
          <w:bCs/>
          <w:szCs w:val="21"/>
          <w:lang w:val="en-US" w:eastAsia="zh-CN"/>
        </w:rPr>
        <w:t>13385281627</w:t>
      </w:r>
    </w:p>
    <w:p>
      <w:pPr>
        <w:spacing w:line="360" w:lineRule="auto"/>
        <w:ind w:firstLine="420" w:firstLineChars="200"/>
        <w:rPr>
          <w:rFonts w:ascii="宋体" w:hAnsi="宋体" w:cs="宋体"/>
          <w:bCs/>
          <w:szCs w:val="21"/>
        </w:rPr>
      </w:pPr>
      <w:r>
        <w:rPr>
          <w:rFonts w:hint="eastAsia" w:ascii="宋体" w:hAnsi="宋体" w:cs="宋体"/>
          <w:bCs/>
          <w:szCs w:val="21"/>
        </w:rPr>
        <w:t>电子邮箱：</w:t>
      </w:r>
      <w:r>
        <w:rPr>
          <w:rFonts w:hint="eastAsia" w:ascii="宋体" w:hAnsi="宋体" w:cs="宋体"/>
          <w:bCs/>
          <w:szCs w:val="21"/>
          <w:lang w:val="en-US" w:eastAsia="zh-CN"/>
        </w:rPr>
        <w:t>chenziwei.gyl@chinaccs.cn</w:t>
      </w:r>
    </w:p>
    <w:p>
      <w:pPr>
        <w:pStyle w:val="5"/>
        <w:spacing w:line="400" w:lineRule="exact"/>
        <w:ind w:left="425" w:right="420" w:firstLine="4200" w:firstLineChars="2000"/>
        <w:rPr>
          <w:rFonts w:ascii="宋体" w:hAnsi="宋体"/>
        </w:rPr>
      </w:pPr>
    </w:p>
    <w:p>
      <w:pPr>
        <w:pStyle w:val="5"/>
        <w:spacing w:line="400" w:lineRule="exact"/>
        <w:ind w:left="425" w:right="420" w:firstLine="4200" w:firstLineChars="2000"/>
        <w:rPr>
          <w:rFonts w:ascii="宋体" w:hAnsi="宋体"/>
        </w:rPr>
      </w:pPr>
    </w:p>
    <w:p>
      <w:pPr>
        <w:pStyle w:val="5"/>
        <w:spacing w:line="360" w:lineRule="auto"/>
        <w:ind w:right="84" w:firstLine="0" w:firstLineChars="0"/>
        <w:jc w:val="right"/>
        <w:rPr>
          <w:rFonts w:hint="eastAsia" w:ascii="宋体" w:hAnsi="宋体" w:eastAsia="宋体"/>
          <w:lang w:eastAsia="zh-CN"/>
        </w:rPr>
      </w:pPr>
      <w:r>
        <w:rPr>
          <w:rFonts w:hint="eastAsia" w:ascii="宋体" w:hAnsi="宋体"/>
        </w:rPr>
        <w:t>采购人：</w:t>
      </w:r>
      <w:r>
        <w:rPr>
          <w:rFonts w:hint="eastAsia" w:ascii="宋体" w:hAnsi="宋体"/>
          <w:lang w:eastAsia="zh-CN"/>
        </w:rPr>
        <w:t>中国联合网络通信有限公司咸宁市分公司</w:t>
      </w:r>
    </w:p>
    <w:p>
      <w:pPr>
        <w:pStyle w:val="5"/>
        <w:tabs>
          <w:tab w:val="left" w:pos="7938"/>
        </w:tabs>
        <w:spacing w:line="360" w:lineRule="auto"/>
        <w:ind w:left="425" w:right="84" w:firstLine="0" w:firstLineChars="0"/>
        <w:jc w:val="right"/>
        <w:rPr>
          <w:rFonts w:ascii="宋体" w:hAnsi="宋体"/>
          <w:szCs w:val="21"/>
        </w:rPr>
      </w:pPr>
      <w:r>
        <w:rPr>
          <w:rFonts w:hint="eastAsia" w:ascii="宋体" w:hAnsi="宋体"/>
          <w:szCs w:val="21"/>
        </w:rPr>
        <w:t xml:space="preserve">                      采购代理机构：湖北信通通信有限公司</w:t>
      </w:r>
    </w:p>
    <w:p>
      <w:pPr>
        <w:jc w:val="right"/>
        <w:rPr>
          <w:rFonts w:hint="default"/>
          <w:lang w:val="en-US"/>
        </w:rPr>
      </w:pPr>
      <w:r>
        <w:rPr>
          <w:rFonts w:ascii="宋体" w:hAnsi="宋体"/>
          <w:szCs w:val="21"/>
          <w:highlight w:val="none"/>
        </w:rPr>
        <w:t>2023</w:t>
      </w:r>
      <w:r>
        <w:rPr>
          <w:rFonts w:hint="eastAsia" w:ascii="宋体" w:hAnsi="宋体"/>
          <w:szCs w:val="21"/>
          <w:highlight w:val="none"/>
        </w:rPr>
        <w:t>年</w:t>
      </w:r>
      <w:r>
        <w:rPr>
          <w:rFonts w:hint="eastAsia" w:ascii="宋体" w:hAnsi="宋体"/>
          <w:szCs w:val="21"/>
          <w:highlight w:val="none"/>
          <w:lang w:val="en-US" w:eastAsia="zh-CN"/>
        </w:rPr>
        <w:t>11</w:t>
      </w:r>
      <w:r>
        <w:rPr>
          <w:rFonts w:hint="eastAsia" w:ascii="宋体" w:hAnsi="宋体"/>
          <w:szCs w:val="21"/>
          <w:highlight w:val="none"/>
        </w:rPr>
        <w:t>月</w:t>
      </w:r>
      <w:r>
        <w:rPr>
          <w:rFonts w:hint="eastAsia" w:ascii="宋体" w:hAnsi="宋体"/>
          <w:szCs w:val="21"/>
          <w:highlight w:val="none"/>
          <w:lang w:val="en-US" w:eastAsia="zh-CN"/>
        </w:rPr>
        <w:t>06日</w:t>
      </w: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350F9"/>
    <w:rsid w:val="007C6F66"/>
    <w:rsid w:val="00B108D8"/>
    <w:rsid w:val="0123166E"/>
    <w:rsid w:val="01467471"/>
    <w:rsid w:val="01C450AC"/>
    <w:rsid w:val="020532EB"/>
    <w:rsid w:val="025B3741"/>
    <w:rsid w:val="0311665A"/>
    <w:rsid w:val="05502EDD"/>
    <w:rsid w:val="064367F3"/>
    <w:rsid w:val="07A86B14"/>
    <w:rsid w:val="084F2086"/>
    <w:rsid w:val="086A3471"/>
    <w:rsid w:val="08DE72A5"/>
    <w:rsid w:val="097637A1"/>
    <w:rsid w:val="09847FD2"/>
    <w:rsid w:val="0A911997"/>
    <w:rsid w:val="0EF40A71"/>
    <w:rsid w:val="0F290A32"/>
    <w:rsid w:val="0FB720D3"/>
    <w:rsid w:val="10D00FD3"/>
    <w:rsid w:val="11B735E5"/>
    <w:rsid w:val="12FE43E9"/>
    <w:rsid w:val="148F0165"/>
    <w:rsid w:val="16F3668D"/>
    <w:rsid w:val="17012F9A"/>
    <w:rsid w:val="170762C3"/>
    <w:rsid w:val="172938FA"/>
    <w:rsid w:val="17590DFB"/>
    <w:rsid w:val="19FD34BE"/>
    <w:rsid w:val="1A4F4A49"/>
    <w:rsid w:val="1A53356E"/>
    <w:rsid w:val="1B4E12C1"/>
    <w:rsid w:val="1C6F0A35"/>
    <w:rsid w:val="1C862C1F"/>
    <w:rsid w:val="1CCD7185"/>
    <w:rsid w:val="1CE9166E"/>
    <w:rsid w:val="1CEE79DA"/>
    <w:rsid w:val="1D163814"/>
    <w:rsid w:val="215D3401"/>
    <w:rsid w:val="21FD5D92"/>
    <w:rsid w:val="22784574"/>
    <w:rsid w:val="22801D6B"/>
    <w:rsid w:val="237A2447"/>
    <w:rsid w:val="239B1AD2"/>
    <w:rsid w:val="242D2169"/>
    <w:rsid w:val="253A78E8"/>
    <w:rsid w:val="25740114"/>
    <w:rsid w:val="267F1A60"/>
    <w:rsid w:val="26975CEA"/>
    <w:rsid w:val="289D286C"/>
    <w:rsid w:val="2B703C15"/>
    <w:rsid w:val="2C244638"/>
    <w:rsid w:val="2E4E2C98"/>
    <w:rsid w:val="2F043FE2"/>
    <w:rsid w:val="30CA0C2B"/>
    <w:rsid w:val="31037E02"/>
    <w:rsid w:val="31A25395"/>
    <w:rsid w:val="322A55EC"/>
    <w:rsid w:val="326752F6"/>
    <w:rsid w:val="32992DD1"/>
    <w:rsid w:val="33853D38"/>
    <w:rsid w:val="35734540"/>
    <w:rsid w:val="3596308F"/>
    <w:rsid w:val="36A63B34"/>
    <w:rsid w:val="37B05640"/>
    <w:rsid w:val="38395FFC"/>
    <w:rsid w:val="3A2B65E1"/>
    <w:rsid w:val="3ACE0580"/>
    <w:rsid w:val="3B3B1C99"/>
    <w:rsid w:val="3C46168C"/>
    <w:rsid w:val="3C800A86"/>
    <w:rsid w:val="3EBE779B"/>
    <w:rsid w:val="3F9775E1"/>
    <w:rsid w:val="41EB427D"/>
    <w:rsid w:val="4272411B"/>
    <w:rsid w:val="43002370"/>
    <w:rsid w:val="43700C67"/>
    <w:rsid w:val="43A13063"/>
    <w:rsid w:val="43F6694B"/>
    <w:rsid w:val="449367E9"/>
    <w:rsid w:val="44BE51AF"/>
    <w:rsid w:val="45645A8B"/>
    <w:rsid w:val="45EF627A"/>
    <w:rsid w:val="468169E2"/>
    <w:rsid w:val="46CF1B60"/>
    <w:rsid w:val="474E4A44"/>
    <w:rsid w:val="47CB2515"/>
    <w:rsid w:val="47F73A87"/>
    <w:rsid w:val="497355D1"/>
    <w:rsid w:val="4A85214B"/>
    <w:rsid w:val="4C187A93"/>
    <w:rsid w:val="4C4F5D85"/>
    <w:rsid w:val="4C970B45"/>
    <w:rsid w:val="4D617F05"/>
    <w:rsid w:val="4DBE0FDA"/>
    <w:rsid w:val="4DFB0C79"/>
    <w:rsid w:val="4E7053E4"/>
    <w:rsid w:val="4EE364B5"/>
    <w:rsid w:val="4F3B2F5D"/>
    <w:rsid w:val="504929B0"/>
    <w:rsid w:val="515D3EA4"/>
    <w:rsid w:val="53896980"/>
    <w:rsid w:val="53FC3AC9"/>
    <w:rsid w:val="54EC1CD0"/>
    <w:rsid w:val="55B877AA"/>
    <w:rsid w:val="56B15DD7"/>
    <w:rsid w:val="57092CB2"/>
    <w:rsid w:val="576D69C7"/>
    <w:rsid w:val="5A060792"/>
    <w:rsid w:val="5A131296"/>
    <w:rsid w:val="5AA7414F"/>
    <w:rsid w:val="5B552B18"/>
    <w:rsid w:val="5C365D2E"/>
    <w:rsid w:val="5C882270"/>
    <w:rsid w:val="5CB229F7"/>
    <w:rsid w:val="5CB57422"/>
    <w:rsid w:val="5CD736DA"/>
    <w:rsid w:val="5D227528"/>
    <w:rsid w:val="5D72430F"/>
    <w:rsid w:val="5E000778"/>
    <w:rsid w:val="5E293D1D"/>
    <w:rsid w:val="5E2E5A97"/>
    <w:rsid w:val="5E516A74"/>
    <w:rsid w:val="5E667324"/>
    <w:rsid w:val="5FC25A20"/>
    <w:rsid w:val="60D46EB0"/>
    <w:rsid w:val="60DB0EC6"/>
    <w:rsid w:val="60F92663"/>
    <w:rsid w:val="62130DAD"/>
    <w:rsid w:val="635D444A"/>
    <w:rsid w:val="64A94D66"/>
    <w:rsid w:val="663E5D2F"/>
    <w:rsid w:val="66D3057A"/>
    <w:rsid w:val="682719AF"/>
    <w:rsid w:val="687B1E8F"/>
    <w:rsid w:val="6891137F"/>
    <w:rsid w:val="69E53523"/>
    <w:rsid w:val="6A002510"/>
    <w:rsid w:val="6BDE4E31"/>
    <w:rsid w:val="6C5534F5"/>
    <w:rsid w:val="6C5C54B3"/>
    <w:rsid w:val="6D111C66"/>
    <w:rsid w:val="6DE61CDA"/>
    <w:rsid w:val="6ED85B9C"/>
    <w:rsid w:val="70325762"/>
    <w:rsid w:val="716F0C26"/>
    <w:rsid w:val="717E68D9"/>
    <w:rsid w:val="71E84B77"/>
    <w:rsid w:val="72A64702"/>
    <w:rsid w:val="734175CF"/>
    <w:rsid w:val="73CF0D30"/>
    <w:rsid w:val="741A3D33"/>
    <w:rsid w:val="742A5435"/>
    <w:rsid w:val="74556D44"/>
    <w:rsid w:val="74681D56"/>
    <w:rsid w:val="74C1691B"/>
    <w:rsid w:val="751F774C"/>
    <w:rsid w:val="75592F0C"/>
    <w:rsid w:val="75CB0868"/>
    <w:rsid w:val="7663746D"/>
    <w:rsid w:val="76781C9A"/>
    <w:rsid w:val="76AD75E0"/>
    <w:rsid w:val="77BE77FE"/>
    <w:rsid w:val="7919034B"/>
    <w:rsid w:val="799B1F34"/>
    <w:rsid w:val="79D8307A"/>
    <w:rsid w:val="79DC2A28"/>
    <w:rsid w:val="79F50BBB"/>
    <w:rsid w:val="7A6F432B"/>
    <w:rsid w:val="7AD40ED1"/>
    <w:rsid w:val="7AF07ED1"/>
    <w:rsid w:val="7B7A3A84"/>
    <w:rsid w:val="7B8F0863"/>
    <w:rsid w:val="7C4F5210"/>
    <w:rsid w:val="7C58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99"/>
    <w:pPr>
      <w:spacing w:after="120"/>
      <w:ind w:left="1440" w:leftChars="700" w:right="1440" w:rightChars="700"/>
    </w:p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2023-03-30T02:28:00Z</dcterms:created>
  <dc:creator>Administrator</dc:creator>
  <cp:lastModifiedBy>Administrator</cp:lastModifiedBy>
  <dcterms:modified xsi:type="dcterms:W3CDTF">2023-11-06T01:04:44Z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2052-11.8.2.11824</vt:lpwstr>
  </property>
  <property fmtid="{D5CDD505-2E9C-101B-9397-08002B2CF9AE}" pid="3" name="ICV">
    <vt:lpwstr>C6CA8E2F1482435B875B46FEFCBDD0DA</vt:lpwstr>
  </property>
</Properties>
</file>