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Theme="minorEastAsia" w:hAnsiTheme="minorEastAsia" w:eastAsiaTheme="minorEastAsia"/>
          <w:b/>
          <w:color w:val="auto"/>
          <w:sz w:val="28"/>
          <w:szCs w:val="30"/>
          <w:highlight w:val="none"/>
          <w:lang w:val="en-US" w:eastAsia="zh-CN"/>
        </w:rPr>
      </w:pPr>
      <w:r>
        <w:rPr>
          <w:rFonts w:hint="eastAsia" w:asciiTheme="minorEastAsia" w:hAnsiTheme="minorEastAsia" w:eastAsiaTheme="minorEastAsia"/>
          <w:b/>
          <w:color w:val="auto"/>
          <w:sz w:val="28"/>
          <w:szCs w:val="30"/>
          <w:highlight w:val="none"/>
        </w:rPr>
        <w:t>项目编号</w:t>
      </w:r>
      <w:r>
        <w:rPr>
          <w:rFonts w:asciiTheme="minorEastAsia" w:hAnsiTheme="minorEastAsia" w:eastAsiaTheme="minorEastAsia"/>
          <w:b/>
          <w:color w:val="auto"/>
          <w:sz w:val="28"/>
          <w:szCs w:val="30"/>
          <w:highlight w:val="none"/>
        </w:rPr>
        <w:t>：ZJZT-2024-11239</w:t>
      </w:r>
    </w:p>
    <w:p>
      <w:pPr>
        <w:spacing w:line="360" w:lineRule="auto"/>
        <w:ind w:firstLine="560"/>
        <w:rPr>
          <w:rFonts w:cs="宋体" w:asciiTheme="minorEastAsia" w:hAnsiTheme="minorEastAsia" w:eastAsiaTheme="minorEastAsia"/>
          <w:sz w:val="28"/>
          <w:szCs w:val="28"/>
        </w:rPr>
      </w:pPr>
    </w:p>
    <w:p>
      <w:pPr>
        <w:spacing w:line="360" w:lineRule="auto"/>
        <w:rPr>
          <w:rFonts w:cs="宋体" w:asciiTheme="minorEastAsia" w:hAnsiTheme="minorEastAsia" w:eastAsiaTheme="minorEastAsia"/>
          <w:b/>
          <w:sz w:val="22"/>
          <w:szCs w:val="22"/>
          <w:u w:val="single"/>
        </w:rPr>
      </w:pPr>
    </w:p>
    <w:p>
      <w:pPr>
        <w:jc w:val="center"/>
        <w:rPr>
          <w:rFonts w:cs="宋体" w:asciiTheme="minorEastAsia" w:hAnsiTheme="minorEastAsia" w:eastAsiaTheme="minorEastAsia"/>
          <w:b/>
          <w:sz w:val="28"/>
          <w:szCs w:val="28"/>
          <w:u w:val="none"/>
        </w:rPr>
      </w:pPr>
      <w:r>
        <w:rPr>
          <w:rFonts w:hint="eastAsia" w:cs="宋体" w:asciiTheme="minorEastAsia" w:hAnsiTheme="minorEastAsia" w:eastAsiaTheme="minorEastAsia"/>
          <w:b/>
          <w:sz w:val="28"/>
          <w:szCs w:val="28"/>
          <w:u w:val="none"/>
        </w:rPr>
        <w:t>中国电信邢台分公司2024年信都区数字社区系统对接服务采购</w:t>
      </w:r>
      <w:r>
        <w:rPr>
          <w:rFonts w:hint="eastAsia" w:cs="宋体" w:asciiTheme="minorEastAsia" w:hAnsiTheme="minorEastAsia" w:eastAsiaTheme="minorEastAsia"/>
          <w:b/>
          <w:sz w:val="28"/>
          <w:szCs w:val="28"/>
          <w:u w:val="none"/>
          <w:lang w:eastAsia="zh-CN"/>
        </w:rPr>
        <w:t>项目</w:t>
      </w:r>
    </w:p>
    <w:p>
      <w:pPr>
        <w:spacing w:after="120" w:line="360" w:lineRule="atLeast"/>
        <w:jc w:val="center"/>
        <w:rPr>
          <w:rFonts w:hint="eastAsia" w:cs="宋体" w:asciiTheme="minorEastAsia" w:hAnsiTheme="minorEastAsia" w:eastAsiaTheme="minorEastAsia"/>
          <w:b/>
          <w:sz w:val="36"/>
          <w:szCs w:val="36"/>
        </w:rPr>
      </w:pPr>
    </w:p>
    <w:p>
      <w:pPr>
        <w:spacing w:after="120" w:line="360" w:lineRule="atLeast"/>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比选文件</w:t>
      </w:r>
    </w:p>
    <w:p>
      <w:pPr>
        <w:spacing w:after="120" w:line="360" w:lineRule="atLeast"/>
        <w:jc w:val="center"/>
        <w:rPr>
          <w:rFonts w:cs="宋体" w:asciiTheme="minorEastAsia" w:hAnsiTheme="minorEastAsia" w:eastAsiaTheme="minorEastAsia"/>
          <w:b/>
          <w:sz w:val="32"/>
          <w:szCs w:val="32"/>
        </w:rPr>
      </w:pPr>
    </w:p>
    <w:p>
      <w:pPr>
        <w:spacing w:after="120" w:line="360" w:lineRule="atLeast"/>
        <w:jc w:val="center"/>
        <w:rPr>
          <w:rFonts w:cs="宋体" w:asciiTheme="minorEastAsia" w:hAnsiTheme="minorEastAsia" w:eastAsiaTheme="minorEastAsia"/>
          <w:b/>
          <w:sz w:val="32"/>
          <w:szCs w:val="32"/>
        </w:rPr>
      </w:pPr>
    </w:p>
    <w:p>
      <w:pPr>
        <w:spacing w:after="120" w:line="360" w:lineRule="atLeast"/>
        <w:jc w:val="center"/>
        <w:rPr>
          <w:rFonts w:cs="宋体" w:asciiTheme="minorEastAsia" w:hAnsiTheme="minorEastAsia" w:eastAsiaTheme="minorEastAsia"/>
          <w:b/>
          <w:sz w:val="32"/>
          <w:szCs w:val="32"/>
        </w:rPr>
      </w:pPr>
    </w:p>
    <w:p>
      <w:pPr>
        <w:spacing w:after="120" w:line="360" w:lineRule="atLeast"/>
        <w:jc w:val="center"/>
        <w:rPr>
          <w:rFonts w:cs="宋体" w:asciiTheme="minorEastAsia" w:hAnsiTheme="minorEastAsia" w:eastAsiaTheme="minorEastAsia"/>
          <w:b/>
          <w:sz w:val="32"/>
          <w:szCs w:val="32"/>
        </w:rPr>
      </w:pPr>
    </w:p>
    <w:p>
      <w:pPr>
        <w:spacing w:after="120" w:line="360" w:lineRule="atLeast"/>
        <w:jc w:val="center"/>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pStyle w:val="2"/>
        <w:rPr>
          <w:rFonts w:cs="宋体" w:asciiTheme="minorEastAsia" w:hAnsiTheme="minorEastAsia" w:eastAsiaTheme="minorEastAsia"/>
          <w:b/>
          <w:sz w:val="32"/>
          <w:szCs w:val="32"/>
        </w:rPr>
      </w:pPr>
    </w:p>
    <w:p>
      <w:pPr>
        <w:keepNext w:val="0"/>
        <w:keepLines w:val="0"/>
        <w:pageBreakBefore w:val="0"/>
        <w:widowControl w:val="0"/>
        <w:kinsoku/>
        <w:wordWrap/>
        <w:overflowPunct/>
        <w:topLinePunct w:val="0"/>
        <w:autoSpaceDE/>
        <w:autoSpaceDN/>
        <w:bidi w:val="0"/>
        <w:adjustRightInd/>
        <w:snapToGrid/>
        <w:spacing w:after="120" w:line="360" w:lineRule="auto"/>
        <w:jc w:val="center"/>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比选人：中国电信集团有限公司邢台分公司</w:t>
      </w:r>
    </w:p>
    <w:p>
      <w:pPr>
        <w:keepNext w:val="0"/>
        <w:keepLines w:val="0"/>
        <w:pageBreakBefore w:val="0"/>
        <w:widowControl w:val="0"/>
        <w:kinsoku/>
        <w:wordWrap/>
        <w:overflowPunct/>
        <w:topLinePunct w:val="0"/>
        <w:autoSpaceDE/>
        <w:autoSpaceDN/>
        <w:bidi w:val="0"/>
        <w:adjustRightInd/>
        <w:snapToGrid/>
        <w:spacing w:after="120" w:line="360" w:lineRule="auto"/>
        <w:ind w:firstLine="2400" w:firstLineChars="1000"/>
        <w:jc w:val="both"/>
        <w:textAlignment w:val="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比选代理机构：</w:t>
      </w:r>
      <w:r>
        <w:rPr>
          <w:rFonts w:hint="eastAsia" w:cs="宋体" w:asciiTheme="minorEastAsia" w:hAnsiTheme="minorEastAsia" w:eastAsiaTheme="minorEastAsia"/>
          <w:sz w:val="24"/>
          <w:lang w:eastAsia="zh-CN"/>
        </w:rPr>
        <w:t>浙江中通通信有限公司</w:t>
      </w:r>
    </w:p>
    <w:p>
      <w:pPr>
        <w:spacing w:after="120" w:line="360" w:lineRule="atLeast"/>
        <w:jc w:val="center"/>
        <w:rPr>
          <w:rFonts w:cs="宋体" w:asciiTheme="minorEastAsia" w:hAnsiTheme="minorEastAsia" w:eastAsiaTheme="minorEastAsia"/>
          <w:sz w:val="24"/>
        </w:rPr>
        <w:sectPr>
          <w:headerReference r:id="rId4" w:type="first"/>
          <w:headerReference r:id="rId3" w:type="default"/>
          <w:footerReference r:id="rId5" w:type="default"/>
          <w:pgSz w:w="11906" w:h="16838"/>
          <w:pgMar w:top="1440" w:right="1236" w:bottom="1440" w:left="1236" w:header="851" w:footer="992" w:gutter="0"/>
          <w:pgBorders>
            <w:top w:val="none" w:sz="0" w:space="0"/>
            <w:left w:val="none" w:sz="0" w:space="0"/>
            <w:bottom w:val="none" w:sz="0" w:space="0"/>
            <w:right w:val="none" w:sz="0" w:space="0"/>
          </w:pgBorders>
          <w:pgNumType w:fmt="decimal"/>
          <w:cols w:space="720" w:num="1"/>
          <w:docGrid w:type="linesAndChars" w:linePitch="380" w:charSpace="0"/>
        </w:sectPr>
      </w:pPr>
      <w:r>
        <w:rPr>
          <w:rFonts w:hint="eastAsia" w:cs="宋体" w:asciiTheme="minorEastAsia" w:hAnsiTheme="minorEastAsia" w:eastAsiaTheme="minorEastAsia"/>
          <w:sz w:val="24"/>
        </w:rPr>
        <w:t>202</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月</w:t>
      </w:r>
    </w:p>
    <w:p>
      <w:pPr>
        <w:spacing w:after="120" w:line="36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目  录</w:t>
      </w:r>
    </w:p>
    <w:p>
      <w:pPr>
        <w:pStyle w:val="29"/>
        <w:tabs>
          <w:tab w:val="right" w:leader="dot" w:pos="8504"/>
          <w:tab w:val="clear" w:pos="567"/>
          <w:tab w:val="clear" w:pos="709"/>
          <w:tab w:val="clear" w:pos="8505"/>
        </w:tabs>
      </w:pPr>
      <w:r>
        <w:rPr>
          <w:rFonts w:asciiTheme="minorEastAsia" w:hAnsiTheme="minorEastAsia" w:eastAsiaTheme="minorEastAsia"/>
          <w:bCs/>
        </w:rPr>
        <w:fldChar w:fldCharType="begin"/>
      </w:r>
      <w:r>
        <w:rPr>
          <w:rFonts w:asciiTheme="minorEastAsia" w:hAnsiTheme="minorEastAsia" w:eastAsiaTheme="minorEastAsia"/>
          <w:bCs/>
        </w:rPr>
        <w:instrText xml:space="preserve"> TOC \o "1-3" \h \z \u </w:instrText>
      </w:r>
      <w:r>
        <w:rPr>
          <w:rFonts w:asciiTheme="minorEastAsia" w:hAnsiTheme="minorEastAsia" w:eastAsiaTheme="minorEastAsia"/>
          <w:bCs/>
        </w:rPr>
        <w:fldChar w:fldCharType="separate"/>
      </w:r>
      <w:r>
        <w:rPr>
          <w:rFonts w:asciiTheme="minorEastAsia" w:hAnsiTheme="minorEastAsia" w:eastAsiaTheme="minorEastAsia"/>
          <w:bCs/>
        </w:rPr>
        <w:fldChar w:fldCharType="begin"/>
      </w:r>
      <w:r>
        <w:rPr>
          <w:rFonts w:asciiTheme="minorEastAsia" w:hAnsiTheme="minorEastAsia" w:eastAsiaTheme="minorEastAsia"/>
          <w:bCs/>
        </w:rPr>
        <w:instrText xml:space="preserve"> HYPERLINK \l _Toc32052 </w:instrText>
      </w:r>
      <w:r>
        <w:rPr>
          <w:rFonts w:asciiTheme="minorEastAsia" w:hAnsiTheme="minorEastAsia" w:eastAsiaTheme="minorEastAsia"/>
          <w:bCs/>
        </w:rPr>
        <w:fldChar w:fldCharType="separate"/>
      </w:r>
      <w:r>
        <w:rPr>
          <w:rFonts w:hint="eastAsia" w:cs="宋体" w:asciiTheme="minorEastAsia" w:hAnsiTheme="minorEastAsia" w:eastAsiaTheme="minorEastAsia"/>
          <w:bCs w:val="0"/>
          <w:kern w:val="0"/>
          <w:szCs w:val="24"/>
          <w:lang w:val="en-US" w:eastAsia="zh-CN"/>
        </w:rPr>
        <w:t>第一章</w:t>
      </w:r>
      <w:r>
        <w:rPr>
          <w:rFonts w:hint="eastAsia" w:cs="宋体" w:asciiTheme="minorEastAsia" w:hAnsiTheme="minorEastAsia" w:eastAsiaTheme="minorEastAsia"/>
          <w:bCs w:val="0"/>
          <w:kern w:val="0"/>
          <w:szCs w:val="24"/>
        </w:rPr>
        <w:t xml:space="preserve"> 比选公告</w:t>
      </w:r>
      <w:r>
        <w:tab/>
      </w:r>
      <w:r>
        <w:fldChar w:fldCharType="begin"/>
      </w:r>
      <w:r>
        <w:instrText xml:space="preserve"> PAGEREF _Toc32052 \h </w:instrText>
      </w:r>
      <w:r>
        <w:fldChar w:fldCharType="separate"/>
      </w:r>
      <w:r>
        <w:t>2</w:t>
      </w:r>
      <w:r>
        <w:fldChar w:fldCharType="end"/>
      </w:r>
      <w:r>
        <w:rPr>
          <w:rFonts w:asciiTheme="minorEastAsia" w:hAnsiTheme="minorEastAsia" w:eastAsiaTheme="minorEastAsia"/>
          <w:bCs/>
        </w:rPr>
        <w:fldChar w:fldCharType="end"/>
      </w:r>
    </w:p>
    <w:p>
      <w:pPr>
        <w:pStyle w:val="29"/>
        <w:tabs>
          <w:tab w:val="right" w:leader="dot" w:pos="8504"/>
          <w:tab w:val="clear" w:pos="567"/>
          <w:tab w:val="clear" w:pos="709"/>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_Toc31193 </w:instrText>
      </w:r>
      <w:r>
        <w:rPr>
          <w:rFonts w:asciiTheme="minorEastAsia" w:hAnsiTheme="minorEastAsia" w:eastAsiaTheme="minorEastAsia"/>
        </w:rPr>
        <w:fldChar w:fldCharType="separate"/>
      </w:r>
      <w:r>
        <w:rPr>
          <w:rFonts w:hint="eastAsia" w:cs="宋体" w:asciiTheme="minorEastAsia" w:hAnsiTheme="minorEastAsia" w:eastAsiaTheme="minorEastAsia"/>
          <w:bCs w:val="0"/>
          <w:kern w:val="0"/>
          <w:szCs w:val="28"/>
        </w:rPr>
        <w:t>第二章</w:t>
      </w:r>
      <w:r>
        <w:rPr>
          <w:rFonts w:cs="宋体" w:asciiTheme="minorEastAsia" w:hAnsiTheme="minorEastAsia" w:eastAsiaTheme="minorEastAsia"/>
          <w:bCs w:val="0"/>
          <w:kern w:val="0"/>
          <w:szCs w:val="28"/>
        </w:rPr>
        <w:t xml:space="preserve">  </w:t>
      </w:r>
      <w:r>
        <w:rPr>
          <w:rFonts w:hint="eastAsia" w:cs="宋体" w:asciiTheme="minorEastAsia" w:hAnsiTheme="minorEastAsia" w:eastAsiaTheme="minorEastAsia"/>
          <w:bCs w:val="0"/>
          <w:kern w:val="0"/>
          <w:szCs w:val="28"/>
        </w:rPr>
        <w:t>参选人须知</w:t>
      </w:r>
      <w:r>
        <w:tab/>
      </w:r>
      <w:r>
        <w:fldChar w:fldCharType="begin"/>
      </w:r>
      <w:r>
        <w:instrText xml:space="preserve"> PAGEREF _Toc31193 \h </w:instrText>
      </w:r>
      <w:r>
        <w:fldChar w:fldCharType="separate"/>
      </w:r>
      <w:r>
        <w:t>7</w:t>
      </w:r>
      <w:r>
        <w:fldChar w:fldCharType="end"/>
      </w:r>
      <w:r>
        <w:rPr>
          <w:rFonts w:asciiTheme="minorEastAsia" w:hAnsiTheme="minorEastAsia" w:eastAsiaTheme="minorEastAsia"/>
        </w:rPr>
        <w:fldChar w:fldCharType="end"/>
      </w:r>
    </w:p>
    <w:p>
      <w:pPr>
        <w:pStyle w:val="35"/>
        <w:tabs>
          <w:tab w:val="right" w:leader="dot" w:pos="8504"/>
          <w:tab w:val="clear" w:pos="567"/>
          <w:tab w:val="clear" w:pos="8505"/>
          <w:tab w:val="clear" w:pos="9628"/>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_Toc22172 </w:instrText>
      </w:r>
      <w:r>
        <w:rPr>
          <w:rFonts w:asciiTheme="minorEastAsia" w:hAnsiTheme="minorEastAsia" w:eastAsiaTheme="minorEastAsia"/>
        </w:rPr>
        <w:fldChar w:fldCharType="separate"/>
      </w:r>
      <w:r>
        <w:rPr>
          <w:rFonts w:hint="eastAsia" w:cs="宋体" w:asciiTheme="minorEastAsia" w:hAnsiTheme="minorEastAsia" w:eastAsiaTheme="minorEastAsia"/>
          <w:bCs w:val="0"/>
          <w:szCs w:val="24"/>
        </w:rPr>
        <w:t>参选人须知前附表</w:t>
      </w:r>
      <w:r>
        <w:tab/>
      </w:r>
      <w:r>
        <w:fldChar w:fldCharType="begin"/>
      </w:r>
      <w:r>
        <w:instrText xml:space="preserve"> PAGEREF _Toc22172 \h </w:instrText>
      </w:r>
      <w:r>
        <w:fldChar w:fldCharType="separate"/>
      </w:r>
      <w:r>
        <w:t>7</w:t>
      </w:r>
      <w:r>
        <w:fldChar w:fldCharType="end"/>
      </w:r>
      <w:r>
        <w:rPr>
          <w:rFonts w:asciiTheme="minorEastAsia" w:hAnsiTheme="minorEastAsia" w:eastAsiaTheme="minorEastAsia"/>
        </w:rPr>
        <w:fldChar w:fldCharType="end"/>
      </w:r>
    </w:p>
    <w:p>
      <w:pPr>
        <w:pStyle w:val="29"/>
        <w:tabs>
          <w:tab w:val="right" w:leader="dot" w:pos="8504"/>
          <w:tab w:val="clear" w:pos="567"/>
          <w:tab w:val="clear" w:pos="709"/>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_Toc20707 </w:instrText>
      </w:r>
      <w:r>
        <w:rPr>
          <w:rFonts w:asciiTheme="minorEastAsia" w:hAnsiTheme="minorEastAsia" w:eastAsiaTheme="minorEastAsia"/>
        </w:rPr>
        <w:fldChar w:fldCharType="separate"/>
      </w:r>
      <w:r>
        <w:rPr>
          <w:rFonts w:hint="eastAsia" w:cs="宋体" w:asciiTheme="minorEastAsia" w:hAnsiTheme="minorEastAsia" w:eastAsiaTheme="minorEastAsia"/>
          <w:bCs w:val="0"/>
          <w:kern w:val="0"/>
          <w:szCs w:val="28"/>
        </w:rPr>
        <w:t>第三章</w:t>
      </w:r>
      <w:r>
        <w:rPr>
          <w:rFonts w:cs="宋体" w:asciiTheme="minorEastAsia" w:hAnsiTheme="minorEastAsia" w:eastAsiaTheme="minorEastAsia"/>
          <w:bCs w:val="0"/>
          <w:kern w:val="0"/>
          <w:szCs w:val="28"/>
        </w:rPr>
        <w:t xml:space="preserve"> </w:t>
      </w:r>
      <w:r>
        <w:rPr>
          <w:rFonts w:hint="eastAsia" w:cs="宋体" w:asciiTheme="minorEastAsia" w:hAnsiTheme="minorEastAsia" w:eastAsiaTheme="minorEastAsia"/>
          <w:bCs w:val="0"/>
          <w:kern w:val="0"/>
          <w:szCs w:val="28"/>
        </w:rPr>
        <w:t>评选办法</w:t>
      </w:r>
      <w:r>
        <w:tab/>
      </w:r>
      <w:r>
        <w:fldChar w:fldCharType="begin"/>
      </w:r>
      <w:r>
        <w:instrText xml:space="preserve"> PAGEREF _Toc20707 \h </w:instrText>
      </w:r>
      <w:r>
        <w:fldChar w:fldCharType="separate"/>
      </w:r>
      <w:r>
        <w:t>29</w:t>
      </w:r>
      <w:r>
        <w:fldChar w:fldCharType="end"/>
      </w:r>
      <w:r>
        <w:rPr>
          <w:rFonts w:asciiTheme="minorEastAsia" w:hAnsiTheme="minorEastAsia" w:eastAsiaTheme="minorEastAsia"/>
        </w:rPr>
        <w:fldChar w:fldCharType="end"/>
      </w:r>
    </w:p>
    <w:p>
      <w:pPr>
        <w:pStyle w:val="35"/>
        <w:tabs>
          <w:tab w:val="right" w:leader="dot" w:pos="8504"/>
          <w:tab w:val="clear" w:pos="567"/>
          <w:tab w:val="clear" w:pos="8505"/>
          <w:tab w:val="clear" w:pos="9628"/>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_Toc19435 </w:instrText>
      </w:r>
      <w:r>
        <w:rPr>
          <w:rFonts w:asciiTheme="minorEastAsia" w:hAnsiTheme="minorEastAsia" w:eastAsiaTheme="minorEastAsia"/>
        </w:rPr>
        <w:fldChar w:fldCharType="separate"/>
      </w:r>
      <w:r>
        <w:rPr>
          <w:rFonts w:hint="eastAsia" w:cs="宋体" w:asciiTheme="minorEastAsia" w:hAnsiTheme="minorEastAsia" w:eastAsiaTheme="minorEastAsia"/>
          <w:bCs w:val="0"/>
          <w:szCs w:val="24"/>
        </w:rPr>
        <w:t>评选办法前附表</w:t>
      </w:r>
      <w:r>
        <w:tab/>
      </w:r>
      <w:r>
        <w:fldChar w:fldCharType="begin"/>
      </w:r>
      <w:r>
        <w:instrText xml:space="preserve"> PAGEREF _Toc19435 \h </w:instrText>
      </w:r>
      <w:r>
        <w:fldChar w:fldCharType="separate"/>
      </w:r>
      <w:r>
        <w:t>29</w:t>
      </w:r>
      <w:r>
        <w:fldChar w:fldCharType="end"/>
      </w:r>
      <w:r>
        <w:rPr>
          <w:rFonts w:asciiTheme="minorEastAsia" w:hAnsiTheme="minorEastAsia" w:eastAsiaTheme="minorEastAsia"/>
        </w:rPr>
        <w:fldChar w:fldCharType="end"/>
      </w:r>
    </w:p>
    <w:p>
      <w:pPr>
        <w:pStyle w:val="29"/>
        <w:tabs>
          <w:tab w:val="right" w:leader="dot" w:pos="8504"/>
          <w:tab w:val="clear" w:pos="567"/>
          <w:tab w:val="clear" w:pos="709"/>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_Toc10081 </w:instrText>
      </w:r>
      <w:r>
        <w:rPr>
          <w:rFonts w:asciiTheme="minorEastAsia" w:hAnsiTheme="minorEastAsia" w:eastAsiaTheme="minorEastAsia"/>
        </w:rPr>
        <w:fldChar w:fldCharType="separate"/>
      </w:r>
      <w:r>
        <w:rPr>
          <w:rFonts w:hint="eastAsia" w:cs="宋体" w:asciiTheme="minorEastAsia" w:hAnsiTheme="minorEastAsia" w:eastAsiaTheme="minorEastAsia"/>
          <w:bCs w:val="0"/>
          <w:kern w:val="0"/>
          <w:szCs w:val="28"/>
        </w:rPr>
        <w:t>第四章</w:t>
      </w:r>
      <w:r>
        <w:rPr>
          <w:rFonts w:cs="宋体" w:asciiTheme="minorEastAsia" w:hAnsiTheme="minorEastAsia" w:eastAsiaTheme="minorEastAsia"/>
          <w:bCs w:val="0"/>
          <w:kern w:val="0"/>
          <w:szCs w:val="28"/>
        </w:rPr>
        <w:t xml:space="preserve"> </w:t>
      </w:r>
      <w:r>
        <w:rPr>
          <w:rFonts w:hint="eastAsia" w:cs="宋体" w:asciiTheme="minorEastAsia" w:hAnsiTheme="minorEastAsia" w:eastAsiaTheme="minorEastAsia"/>
          <w:bCs w:val="0"/>
          <w:kern w:val="0"/>
          <w:szCs w:val="28"/>
        </w:rPr>
        <w:t>【商务规范书】</w:t>
      </w:r>
      <w:r>
        <w:tab/>
      </w:r>
      <w:r>
        <w:fldChar w:fldCharType="begin"/>
      </w:r>
      <w:r>
        <w:instrText xml:space="preserve"> PAGEREF _Toc10081 \h </w:instrText>
      </w:r>
      <w:r>
        <w:fldChar w:fldCharType="separate"/>
      </w:r>
      <w:r>
        <w:t>37</w:t>
      </w:r>
      <w:r>
        <w:fldChar w:fldCharType="end"/>
      </w:r>
      <w:r>
        <w:rPr>
          <w:rFonts w:asciiTheme="minorEastAsia" w:hAnsiTheme="minorEastAsia" w:eastAsiaTheme="minorEastAsia"/>
        </w:rPr>
        <w:fldChar w:fldCharType="end"/>
      </w:r>
    </w:p>
    <w:p>
      <w:pPr>
        <w:pStyle w:val="29"/>
        <w:tabs>
          <w:tab w:val="right" w:leader="dot" w:pos="8504"/>
          <w:tab w:val="clear" w:pos="567"/>
          <w:tab w:val="clear" w:pos="709"/>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_Toc30744 </w:instrText>
      </w:r>
      <w:r>
        <w:rPr>
          <w:rFonts w:asciiTheme="minorEastAsia" w:hAnsiTheme="minorEastAsia" w:eastAsiaTheme="minorEastAsia"/>
        </w:rPr>
        <w:fldChar w:fldCharType="separate"/>
      </w:r>
      <w:r>
        <w:rPr>
          <w:rFonts w:hint="eastAsia" w:cs="宋体" w:asciiTheme="minorEastAsia" w:hAnsiTheme="minorEastAsia" w:eastAsiaTheme="minorEastAsia"/>
          <w:bCs w:val="0"/>
          <w:kern w:val="0"/>
          <w:szCs w:val="28"/>
          <w:highlight w:val="none"/>
        </w:rPr>
        <w:t>第五章【技术规范书】</w:t>
      </w:r>
      <w:r>
        <w:tab/>
      </w:r>
      <w:r>
        <w:fldChar w:fldCharType="begin"/>
      </w:r>
      <w:r>
        <w:instrText xml:space="preserve"> PAGEREF _Toc30744 \h </w:instrText>
      </w:r>
      <w:r>
        <w:fldChar w:fldCharType="separate"/>
      </w:r>
      <w:r>
        <w:t>57</w:t>
      </w:r>
      <w:r>
        <w:fldChar w:fldCharType="end"/>
      </w:r>
      <w:r>
        <w:rPr>
          <w:rFonts w:asciiTheme="minorEastAsia" w:hAnsiTheme="minorEastAsia" w:eastAsiaTheme="minorEastAsia"/>
        </w:rPr>
        <w:fldChar w:fldCharType="end"/>
      </w:r>
    </w:p>
    <w:p>
      <w:pPr>
        <w:pStyle w:val="29"/>
        <w:tabs>
          <w:tab w:val="right" w:leader="dot" w:pos="8504"/>
          <w:tab w:val="clear" w:pos="567"/>
          <w:tab w:val="clear" w:pos="709"/>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_Toc30785 </w:instrText>
      </w:r>
      <w:r>
        <w:rPr>
          <w:rFonts w:asciiTheme="minorEastAsia" w:hAnsiTheme="minorEastAsia" w:eastAsiaTheme="minorEastAsia"/>
        </w:rPr>
        <w:fldChar w:fldCharType="separate"/>
      </w:r>
      <w:r>
        <w:rPr>
          <w:rFonts w:hint="eastAsia" w:cs="宋体" w:asciiTheme="minorEastAsia" w:hAnsiTheme="minorEastAsia" w:eastAsiaTheme="minorEastAsia"/>
          <w:bCs w:val="0"/>
          <w:kern w:val="0"/>
          <w:szCs w:val="28"/>
        </w:rPr>
        <w:t>第六章  参选文件格式</w:t>
      </w:r>
      <w:r>
        <w:tab/>
      </w:r>
      <w:r>
        <w:fldChar w:fldCharType="begin"/>
      </w:r>
      <w:r>
        <w:instrText xml:space="preserve"> PAGEREF _Toc30785 \h </w:instrText>
      </w:r>
      <w:r>
        <w:fldChar w:fldCharType="separate"/>
      </w:r>
      <w:r>
        <w:t>59</w:t>
      </w:r>
      <w:r>
        <w:fldChar w:fldCharType="end"/>
      </w:r>
      <w:r>
        <w:rPr>
          <w:rFonts w:asciiTheme="minorEastAsia" w:hAnsiTheme="minorEastAsia" w:eastAsiaTheme="minorEastAsia"/>
        </w:rPr>
        <w:fldChar w:fldCharType="end"/>
      </w:r>
    </w:p>
    <w:p>
      <w:pPr>
        <w:pStyle w:val="29"/>
        <w:tabs>
          <w:tab w:val="right" w:leader="dot" w:pos="8504"/>
          <w:tab w:val="clear" w:pos="567"/>
          <w:tab w:val="clear" w:pos="709"/>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_Toc6729 </w:instrText>
      </w:r>
      <w:r>
        <w:rPr>
          <w:rFonts w:asciiTheme="minorEastAsia" w:hAnsiTheme="minorEastAsia" w:eastAsiaTheme="minorEastAsia"/>
        </w:rPr>
        <w:fldChar w:fldCharType="separate"/>
      </w:r>
      <w:r>
        <w:rPr>
          <w:rFonts w:hint="eastAsia" w:asciiTheme="minorEastAsia" w:hAnsiTheme="minorEastAsia" w:eastAsiaTheme="minorEastAsia"/>
          <w:szCs w:val="24"/>
        </w:rPr>
        <w:t>第一分册 商务参选文件</w:t>
      </w:r>
      <w:r>
        <w:tab/>
      </w:r>
      <w:r>
        <w:fldChar w:fldCharType="begin"/>
      </w:r>
      <w:r>
        <w:instrText xml:space="preserve"> PAGEREF _Toc6729 \h </w:instrText>
      </w:r>
      <w:r>
        <w:fldChar w:fldCharType="separate"/>
      </w:r>
      <w:r>
        <w:t>60</w:t>
      </w:r>
      <w:r>
        <w:fldChar w:fldCharType="end"/>
      </w:r>
      <w:r>
        <w:rPr>
          <w:rFonts w:asciiTheme="minorEastAsia" w:hAnsiTheme="minorEastAsia" w:eastAsiaTheme="minorEastAsia"/>
        </w:rPr>
        <w:fldChar w:fldCharType="end"/>
      </w:r>
    </w:p>
    <w:p>
      <w:pPr>
        <w:pStyle w:val="29"/>
        <w:tabs>
          <w:tab w:val="right" w:leader="dot" w:pos="8504"/>
          <w:tab w:val="clear" w:pos="567"/>
          <w:tab w:val="clear" w:pos="709"/>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_Toc29402 </w:instrText>
      </w:r>
      <w:r>
        <w:rPr>
          <w:rFonts w:asciiTheme="minorEastAsia" w:hAnsiTheme="minorEastAsia" w:eastAsiaTheme="minorEastAsia"/>
        </w:rPr>
        <w:fldChar w:fldCharType="separate"/>
      </w:r>
      <w:r>
        <w:rPr>
          <w:rFonts w:hint="eastAsia" w:asciiTheme="minorEastAsia" w:hAnsiTheme="minorEastAsia" w:eastAsiaTheme="minorEastAsia"/>
          <w:szCs w:val="24"/>
        </w:rPr>
        <w:t>第二分册 技术参选文件</w:t>
      </w:r>
      <w:r>
        <w:tab/>
      </w:r>
      <w:r>
        <w:fldChar w:fldCharType="begin"/>
      </w:r>
      <w:r>
        <w:instrText xml:space="preserve"> PAGEREF _Toc29402 \h </w:instrText>
      </w:r>
      <w:r>
        <w:fldChar w:fldCharType="separate"/>
      </w:r>
      <w:r>
        <w:t>88</w:t>
      </w:r>
      <w:r>
        <w:fldChar w:fldCharType="end"/>
      </w:r>
      <w:r>
        <w:rPr>
          <w:rFonts w:asciiTheme="minorEastAsia" w:hAnsiTheme="minorEastAsia" w:eastAsiaTheme="minorEastAsia"/>
        </w:rPr>
        <w:fldChar w:fldCharType="end"/>
      </w:r>
    </w:p>
    <w:p>
      <w:pPr>
        <w:pStyle w:val="29"/>
        <w:tabs>
          <w:tab w:val="right" w:leader="dot" w:pos="8504"/>
          <w:tab w:val="clear" w:pos="567"/>
          <w:tab w:val="clear" w:pos="709"/>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_Toc22846 </w:instrText>
      </w:r>
      <w:r>
        <w:rPr>
          <w:rFonts w:asciiTheme="minorEastAsia" w:hAnsiTheme="minorEastAsia" w:eastAsiaTheme="minorEastAsia"/>
        </w:rPr>
        <w:fldChar w:fldCharType="separate"/>
      </w:r>
      <w:r>
        <w:rPr>
          <w:rFonts w:hint="eastAsia" w:asciiTheme="minorEastAsia" w:hAnsiTheme="minorEastAsia" w:eastAsiaTheme="minorEastAsia"/>
          <w:szCs w:val="24"/>
        </w:rPr>
        <w:t>第三分册 报价参选文件</w:t>
      </w:r>
      <w:r>
        <w:tab/>
      </w:r>
      <w:r>
        <w:fldChar w:fldCharType="begin"/>
      </w:r>
      <w:r>
        <w:instrText xml:space="preserve"> PAGEREF _Toc22846 \h </w:instrText>
      </w:r>
      <w:r>
        <w:fldChar w:fldCharType="separate"/>
      </w:r>
      <w:r>
        <w:t>93</w:t>
      </w:r>
      <w:r>
        <w:fldChar w:fldCharType="end"/>
      </w:r>
      <w:r>
        <w:rPr>
          <w:rFonts w:asciiTheme="minorEastAsia" w:hAnsiTheme="minorEastAsia" w:eastAsiaTheme="minorEastAsia"/>
        </w:rPr>
        <w:fldChar w:fldCharType="end"/>
      </w:r>
    </w:p>
    <w:p>
      <w:pPr>
        <w:pStyle w:val="29"/>
        <w:tabs>
          <w:tab w:val="right" w:leader="dot" w:pos="8504"/>
          <w:tab w:val="clear" w:pos="567"/>
          <w:tab w:val="clear" w:pos="709"/>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_Toc29819 </w:instrText>
      </w:r>
      <w:r>
        <w:rPr>
          <w:rFonts w:asciiTheme="minorEastAsia" w:hAnsiTheme="minorEastAsia" w:eastAsiaTheme="minorEastAsia"/>
        </w:rPr>
        <w:fldChar w:fldCharType="separate"/>
      </w:r>
      <w:r>
        <w:rPr>
          <w:rFonts w:hint="eastAsia" w:cs="宋体" w:asciiTheme="minorEastAsia" w:hAnsiTheme="minorEastAsia" w:eastAsiaTheme="minorEastAsia"/>
          <w:bCs w:val="0"/>
          <w:kern w:val="0"/>
          <w:szCs w:val="28"/>
        </w:rPr>
        <w:t>第七章  其他</w:t>
      </w:r>
      <w:r>
        <w:tab/>
      </w:r>
      <w:r>
        <w:fldChar w:fldCharType="begin"/>
      </w:r>
      <w:r>
        <w:instrText xml:space="preserve"> PAGEREF _Toc29819 \h </w:instrText>
      </w:r>
      <w:r>
        <w:fldChar w:fldCharType="separate"/>
      </w:r>
      <w:r>
        <w:t>95</w:t>
      </w:r>
      <w:r>
        <w:fldChar w:fldCharType="end"/>
      </w:r>
      <w:r>
        <w:rPr>
          <w:rFonts w:asciiTheme="minorEastAsia" w:hAnsiTheme="minorEastAsia" w:eastAsiaTheme="minorEastAsia"/>
        </w:rPr>
        <w:fldChar w:fldCharType="end"/>
      </w:r>
    </w:p>
    <w:p>
      <w:pPr>
        <w:pStyle w:val="29"/>
        <w:tabs>
          <w:tab w:val="right" w:leader="dot" w:pos="8504"/>
          <w:tab w:val="clear" w:pos="567"/>
          <w:tab w:val="clear" w:pos="709"/>
          <w:tab w:val="clear" w:pos="8505"/>
        </w:tabs>
      </w:pPr>
    </w:p>
    <w:p>
      <w:pPr>
        <w:spacing w:after="120" w:line="360" w:lineRule="atLeast"/>
        <w:rPr>
          <w:rFonts w:cs="宋体" w:asciiTheme="minorEastAsia" w:hAnsiTheme="minorEastAsia" w:eastAsiaTheme="minorEastAsia"/>
          <w:sz w:val="24"/>
        </w:rPr>
        <w:sectPr>
          <w:footerReference r:id="rId6" w:type="default"/>
          <w:pgSz w:w="11906" w:h="16838"/>
          <w:pgMar w:top="1440" w:right="1701" w:bottom="1440" w:left="1701" w:header="851" w:footer="992" w:gutter="0"/>
          <w:pgBorders>
            <w:top w:val="none" w:sz="0" w:space="0"/>
            <w:left w:val="none" w:sz="0" w:space="0"/>
            <w:bottom w:val="none" w:sz="0" w:space="0"/>
            <w:right w:val="none" w:sz="0" w:space="0"/>
          </w:pgBorders>
          <w:pgNumType w:fmt="decimal" w:start="1"/>
          <w:cols w:space="720" w:num="1"/>
          <w:docGrid w:type="linesAndChars" w:linePitch="380" w:charSpace="0"/>
        </w:sectPr>
      </w:pPr>
      <w:r>
        <w:rPr>
          <w:rFonts w:asciiTheme="minorEastAsia" w:hAnsiTheme="minorEastAsia" w:eastAsiaTheme="minorEastAsia"/>
        </w:rPr>
        <w:fldChar w:fldCharType="end"/>
      </w:r>
      <w:bookmarkStart w:id="0" w:name="_Toc447265497"/>
      <w:bookmarkStart w:id="1" w:name="_Toc447265797"/>
      <w:bookmarkStart w:id="2" w:name="_Toc2070"/>
      <w:bookmarkStart w:id="3" w:name="_Toc447188662"/>
      <w:bookmarkStart w:id="4" w:name="_Toc447265211"/>
    </w:p>
    <w:p>
      <w:pPr>
        <w:keepNext w:val="0"/>
        <w:keepLines w:val="0"/>
        <w:pageBreakBefore w:val="0"/>
        <w:widowControl w:val="0"/>
        <w:numPr>
          <w:ilvl w:val="0"/>
          <w:numId w:val="0"/>
        </w:numPr>
        <w:kinsoku/>
        <w:wordWrap/>
        <w:overflowPunct/>
        <w:topLinePunct w:val="0"/>
        <w:autoSpaceDE/>
        <w:autoSpaceDN/>
        <w:bidi w:val="0"/>
        <w:adjustRightInd/>
        <w:snapToGrid/>
        <w:spacing w:before="240" w:after="120" w:line="240" w:lineRule="auto"/>
        <w:jc w:val="center"/>
        <w:textAlignment w:val="auto"/>
        <w:outlineLvl w:val="0"/>
      </w:pPr>
      <w:bookmarkStart w:id="5" w:name="_Toc32052"/>
      <w:bookmarkStart w:id="1916" w:name="_GoBack"/>
      <w:bookmarkEnd w:id="1916"/>
      <w:r>
        <w:rPr>
          <w:rFonts w:hint="eastAsia" w:cs="宋体" w:asciiTheme="minorEastAsia" w:hAnsiTheme="minorEastAsia" w:eastAsiaTheme="minorEastAsia"/>
          <w:b/>
          <w:bCs w:val="0"/>
          <w:kern w:val="0"/>
          <w:sz w:val="24"/>
          <w:szCs w:val="24"/>
          <w:lang w:val="en-US" w:eastAsia="zh-CN"/>
        </w:rPr>
        <w:t>第一章</w:t>
      </w:r>
      <w:r>
        <w:rPr>
          <w:rFonts w:hint="eastAsia" w:cs="宋体" w:asciiTheme="minorEastAsia" w:hAnsiTheme="minorEastAsia" w:eastAsiaTheme="minorEastAsia"/>
          <w:b/>
          <w:bCs w:val="0"/>
          <w:kern w:val="0"/>
          <w:sz w:val="24"/>
          <w:szCs w:val="24"/>
        </w:rPr>
        <w:t xml:space="preserve"> 比选公告</w:t>
      </w:r>
      <w:bookmarkEnd w:id="0"/>
      <w:bookmarkEnd w:id="1"/>
      <w:bookmarkEnd w:id="2"/>
      <w:bookmarkEnd w:id="3"/>
      <w:bookmarkEnd w:id="4"/>
      <w:bookmarkEnd w:id="5"/>
    </w:p>
    <w:p>
      <w:pPr>
        <w:adjustRightInd w:val="0"/>
        <w:snapToGrid w:val="0"/>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本比选项目为</w:t>
      </w:r>
      <w:r>
        <w:rPr>
          <w:rFonts w:hint="eastAsia" w:asciiTheme="minorEastAsia" w:hAnsiTheme="minorEastAsia" w:eastAsiaTheme="minorEastAsia"/>
          <w:szCs w:val="21"/>
          <w:u w:val="single"/>
        </w:rPr>
        <w:t>中国电信邢台分公司2024年信都区数字社区系统对接服务采购</w:t>
      </w:r>
      <w:r>
        <w:rPr>
          <w:rFonts w:hint="eastAsia" w:asciiTheme="minorEastAsia" w:hAnsiTheme="minorEastAsia" w:eastAsiaTheme="minorEastAsia"/>
          <w:szCs w:val="21"/>
          <w:u w:val="single"/>
          <w:lang w:eastAsia="zh-CN"/>
        </w:rPr>
        <w:t>项目</w:t>
      </w:r>
      <w:r>
        <w:rPr>
          <w:rFonts w:hint="eastAsia" w:asciiTheme="minorEastAsia" w:hAnsiTheme="minorEastAsia" w:eastAsiaTheme="minorEastAsia"/>
          <w:szCs w:val="21"/>
        </w:rPr>
        <w:t>（项目</w:t>
      </w:r>
      <w:r>
        <w:rPr>
          <w:rFonts w:hint="eastAsia" w:asciiTheme="minorEastAsia" w:hAnsiTheme="minorEastAsia" w:eastAsiaTheme="minorEastAsia"/>
          <w:color w:val="auto"/>
          <w:szCs w:val="21"/>
        </w:rPr>
        <w:t>编号：ZJZT-2024-11239），比选</w:t>
      </w:r>
      <w:r>
        <w:rPr>
          <w:rFonts w:hint="eastAsia" w:asciiTheme="minorEastAsia" w:hAnsiTheme="minorEastAsia" w:eastAsiaTheme="minorEastAsia"/>
          <w:szCs w:val="21"/>
        </w:rPr>
        <w:t>人为</w:t>
      </w:r>
      <w:r>
        <w:rPr>
          <w:rFonts w:hint="eastAsia" w:asciiTheme="minorEastAsia" w:hAnsiTheme="minorEastAsia" w:eastAsiaTheme="minorEastAsia"/>
          <w:szCs w:val="21"/>
          <w:u w:val="single"/>
          <w:lang w:eastAsia="zh-CN"/>
        </w:rPr>
        <w:t>中国电信集团有限公司邢台分公司</w:t>
      </w:r>
      <w:r>
        <w:rPr>
          <w:rFonts w:hint="eastAsia" w:asciiTheme="minorEastAsia" w:hAnsiTheme="minorEastAsia" w:eastAsiaTheme="minorEastAsia"/>
          <w:szCs w:val="21"/>
        </w:rPr>
        <w:t>，比选代理机构为</w:t>
      </w:r>
      <w:r>
        <w:rPr>
          <w:rFonts w:hint="eastAsia" w:asciiTheme="minorEastAsia" w:hAnsiTheme="minorEastAsia" w:eastAsiaTheme="minorEastAsia"/>
          <w:szCs w:val="21"/>
          <w:u w:val="single"/>
          <w:lang w:eastAsia="zh-CN"/>
        </w:rPr>
        <w:t>浙江中通通信有限公司</w:t>
      </w:r>
      <w:r>
        <w:rPr>
          <w:rFonts w:hint="eastAsia" w:asciiTheme="minorEastAsia" w:hAnsiTheme="minorEastAsia" w:eastAsiaTheme="minorEastAsia"/>
          <w:szCs w:val="21"/>
        </w:rPr>
        <w:t>。项目资金已落实，具备比选条件，现进行公开比选，特邀请有意向的且具有提供标的物能力的潜在参选人（以下简称参选人）参选。</w:t>
      </w:r>
    </w:p>
    <w:p>
      <w:pPr>
        <w:pStyle w:val="55"/>
        <w:numPr>
          <w:ilvl w:val="0"/>
          <w:numId w:val="3"/>
        </w:numPr>
        <w:adjustRightInd w:val="0"/>
        <w:snapToGrid w:val="0"/>
        <w:spacing w:line="440" w:lineRule="exact"/>
        <w:ind w:firstLineChars="0"/>
        <w:rPr>
          <w:rFonts w:asciiTheme="minorEastAsia" w:hAnsiTheme="minorEastAsia" w:eastAsiaTheme="minorEastAsia"/>
          <w:b/>
          <w:szCs w:val="21"/>
        </w:rPr>
      </w:pPr>
      <w:r>
        <w:rPr>
          <w:rFonts w:hint="eastAsia" w:asciiTheme="minorEastAsia" w:hAnsiTheme="minorEastAsia" w:eastAsiaTheme="minorEastAsia"/>
          <w:b/>
          <w:szCs w:val="21"/>
        </w:rPr>
        <w:t>项目概况与采购内容</w:t>
      </w:r>
    </w:p>
    <w:p>
      <w:pPr>
        <w:adjustRightInd w:val="0"/>
        <w:snapToGrid w:val="0"/>
        <w:spacing w:line="440" w:lineRule="exact"/>
        <w:ind w:firstLine="420" w:firstLineChars="200"/>
        <w:rPr>
          <w:rFonts w:hint="eastAsia" w:asciiTheme="minorEastAsia" w:hAnsiTheme="minorEastAsia" w:eastAsiaTheme="minorEastAsia"/>
          <w:szCs w:val="21"/>
        </w:rPr>
      </w:pPr>
      <w:bookmarkStart w:id="6" w:name="_Toc319769473"/>
      <w:bookmarkStart w:id="7" w:name="_Toc184704555"/>
      <w:bookmarkStart w:id="8" w:name="_Toc319394714"/>
      <w:r>
        <w:rPr>
          <w:rFonts w:hint="eastAsia" w:asciiTheme="minorEastAsia" w:hAnsiTheme="minorEastAsia" w:eastAsiaTheme="minorEastAsia"/>
          <w:szCs w:val="21"/>
        </w:rPr>
        <w:t>1.1本项目</w:t>
      </w:r>
      <w:r>
        <w:rPr>
          <w:rFonts w:hint="eastAsia" w:asciiTheme="minorEastAsia" w:hAnsiTheme="minorEastAsia" w:eastAsiaTheme="minorEastAsia"/>
          <w:szCs w:val="21"/>
          <w:lang w:eastAsia="zh-CN"/>
        </w:rPr>
        <w:t>为</w:t>
      </w:r>
      <w:r>
        <w:rPr>
          <w:rFonts w:hint="eastAsia" w:asciiTheme="minorEastAsia" w:hAnsiTheme="minorEastAsia" w:eastAsiaTheme="minorEastAsia"/>
          <w:szCs w:val="21"/>
        </w:rPr>
        <w:t>中国电信邢台分公司2024年信都区数字社区系统对接服务采购</w:t>
      </w:r>
      <w:r>
        <w:rPr>
          <w:rFonts w:hint="eastAsia" w:asciiTheme="minorEastAsia" w:hAnsiTheme="minorEastAsia" w:eastAsiaTheme="minorEastAsia"/>
          <w:szCs w:val="21"/>
          <w:lang w:eastAsia="zh-CN"/>
        </w:rPr>
        <w:t>项目，</w:t>
      </w:r>
      <w:r>
        <w:rPr>
          <w:rFonts w:hint="eastAsia" w:asciiTheme="minorEastAsia" w:hAnsiTheme="minorEastAsia" w:eastAsiaTheme="minorEastAsia"/>
          <w:szCs w:val="21"/>
          <w:lang w:val="en-US" w:eastAsia="zh-CN"/>
        </w:rPr>
        <w:t>采购内容是通过使用相关软件或服务为信都区大数据发展中心提供数字社区系统进行现场对接服务,达到数据实现互通互联的目的</w:t>
      </w:r>
      <w:r>
        <w:rPr>
          <w:rFonts w:hint="eastAsia" w:asciiTheme="minorEastAsia" w:hAnsiTheme="minorEastAsia" w:eastAsiaTheme="minorEastAsia"/>
          <w:szCs w:val="21"/>
        </w:rPr>
        <w:t>。</w:t>
      </w:r>
    </w:p>
    <w:p>
      <w:pPr>
        <w:pStyle w:val="55"/>
        <w:wordWrap w:val="0"/>
        <w:spacing w:line="440" w:lineRule="exact"/>
        <w:rPr>
          <w:rFonts w:hint="eastAsia" w:asciiTheme="minorEastAsia" w:hAnsiTheme="minorEastAsia" w:eastAsiaTheme="minorEastAsia"/>
          <w:szCs w:val="21"/>
        </w:rPr>
      </w:pPr>
      <w:r>
        <w:rPr>
          <w:rFonts w:hint="eastAsia" w:asciiTheme="minorEastAsia" w:hAnsiTheme="minorEastAsia" w:eastAsiaTheme="minorEastAsia"/>
          <w:szCs w:val="21"/>
        </w:rPr>
        <w:t>本项目将按照最新的《中国电信供应商不良行为管理规则》</w:t>
      </w:r>
      <w:r>
        <w:rPr>
          <w:rFonts w:hint="eastAsia" w:asciiTheme="minorEastAsia" w:hAnsiTheme="minorEastAsia" w:eastAsiaTheme="minorEastAsia"/>
          <w:szCs w:val="21"/>
          <w:lang w:val="en-US" w:eastAsia="zh-CN"/>
        </w:rPr>
        <w:t>执行</w:t>
      </w:r>
      <w:r>
        <w:rPr>
          <w:rFonts w:hint="eastAsia" w:asciiTheme="minorEastAsia" w:hAnsiTheme="minorEastAsia" w:eastAsiaTheme="minorEastAsia"/>
          <w:szCs w:val="21"/>
        </w:rPr>
        <w:t>供应商不良行为处理结果，请重点关注处理结果适用的供应商主体、被处理产品、处理范围、禁限期等关键内容，请务必登录</w:t>
      </w:r>
      <w:r>
        <w:t>中国电信</w:t>
      </w:r>
      <w:r>
        <w:rPr>
          <w:rFonts w:hint="eastAsia"/>
        </w:rPr>
        <w:t>阳光采购网</w:t>
      </w:r>
      <w:r>
        <w:rPr>
          <w:rFonts w:hint="eastAsia" w:asciiTheme="minorEastAsia" w:hAnsiTheme="minorEastAsia" w:eastAsiaTheme="minorEastAsia" w:cstheme="minorEastAsia"/>
        </w:rPr>
        <w:t>（https://caigou.chinatelecom.com.cn）</w:t>
      </w:r>
      <w:r>
        <w:rPr>
          <w:rFonts w:hint="eastAsia" w:asciiTheme="minorEastAsia" w:hAnsiTheme="minorEastAsia" w:eastAsiaTheme="minorEastAsia"/>
          <w:szCs w:val="21"/>
        </w:rPr>
        <w:t xml:space="preserve">查阅《中国电信供应商不良行为管理规则》。 </w:t>
      </w:r>
    </w:p>
    <w:p>
      <w:pPr>
        <w:adjustRightInd w:val="0"/>
        <w:snapToGrid w:val="0"/>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1.2本项目预估金额：人民币43207.55元（不含税），不划</w:t>
      </w:r>
      <w:r>
        <w:rPr>
          <w:rFonts w:hint="eastAsia" w:asciiTheme="minorEastAsia" w:hAnsiTheme="minorEastAsia" w:eastAsiaTheme="minorEastAsia"/>
          <w:szCs w:val="21"/>
          <w:lang w:val="en-US" w:eastAsia="zh-CN"/>
        </w:rPr>
        <w:t>分</w:t>
      </w:r>
      <w:r>
        <w:rPr>
          <w:rFonts w:hint="eastAsia" w:asciiTheme="minorEastAsia" w:hAnsiTheme="minorEastAsia" w:eastAsiaTheme="minorEastAsia"/>
          <w:szCs w:val="21"/>
        </w:rPr>
        <w:t>选包，拟选取1家中选人，中选份额为100%。</w:t>
      </w:r>
    </w:p>
    <w:p>
      <w:pPr>
        <w:adjustRightInd w:val="0"/>
        <w:snapToGrid w:val="0"/>
        <w:spacing w:line="44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 xml:space="preserve"> 本项目设有</w:t>
      </w:r>
      <w:r>
        <w:rPr>
          <w:rFonts w:hint="eastAsia" w:asciiTheme="minorEastAsia" w:hAnsiTheme="minorEastAsia" w:eastAsiaTheme="minorEastAsia"/>
          <w:szCs w:val="21"/>
          <w:lang w:val="en-US" w:eastAsia="zh-CN"/>
        </w:rPr>
        <w:t>分项</w:t>
      </w:r>
      <w:r>
        <w:rPr>
          <w:rFonts w:hint="eastAsia" w:asciiTheme="minorEastAsia" w:hAnsiTheme="minorEastAsia" w:eastAsiaTheme="minorEastAsia"/>
          <w:szCs w:val="21"/>
        </w:rPr>
        <w:t>不含税总价最高限价，</w:t>
      </w:r>
      <w:r>
        <w:rPr>
          <w:rFonts w:hint="eastAsia" w:asciiTheme="minorEastAsia" w:hAnsiTheme="minorEastAsia" w:eastAsiaTheme="minorEastAsia"/>
          <w:szCs w:val="21"/>
          <w:lang w:val="en-US" w:eastAsia="zh-CN"/>
        </w:rPr>
        <w:t>参选人的任一分项不含税总价报价超过其不含税总价最高限价的，其参选将被否决</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不含税总价最高限价详见下表：</w:t>
      </w:r>
    </w:p>
    <w:tbl>
      <w:tblPr>
        <w:tblStyle w:val="43"/>
        <w:tblW w:w="93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8"/>
        <w:gridCol w:w="4501"/>
        <w:gridCol w:w="3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268"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210" w:firstLineChars="100"/>
              <w:jc w:val="both"/>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序 号</w:t>
            </w:r>
          </w:p>
        </w:tc>
        <w:tc>
          <w:tcPr>
            <w:tcW w:w="4501"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center"/>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报价项</w:t>
            </w:r>
          </w:p>
        </w:tc>
        <w:tc>
          <w:tcPr>
            <w:tcW w:w="3629"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440" w:lineRule="exact"/>
              <w:ind w:firstLine="420" w:firstLineChars="200"/>
              <w:jc w:val="center"/>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不含税总价最高限价（元）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268"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both"/>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w:t>
            </w:r>
          </w:p>
        </w:tc>
        <w:tc>
          <w:tcPr>
            <w:tcW w:w="4501"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信息管理服务</w:t>
            </w:r>
          </w:p>
        </w:tc>
        <w:tc>
          <w:tcPr>
            <w:tcW w:w="3629"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10094.34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268"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both"/>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w:t>
            </w:r>
          </w:p>
        </w:tc>
        <w:tc>
          <w:tcPr>
            <w:tcW w:w="4501"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算法集成服务</w:t>
            </w:r>
          </w:p>
        </w:tc>
        <w:tc>
          <w:tcPr>
            <w:tcW w:w="3629"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8018.87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268"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both"/>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w:t>
            </w:r>
          </w:p>
        </w:tc>
        <w:tc>
          <w:tcPr>
            <w:tcW w:w="4501"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监控视频接入服务</w:t>
            </w:r>
          </w:p>
        </w:tc>
        <w:tc>
          <w:tcPr>
            <w:tcW w:w="3629"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1226.42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268"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both"/>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w:t>
            </w:r>
          </w:p>
        </w:tc>
        <w:tc>
          <w:tcPr>
            <w:tcW w:w="4501"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党建模块信息管理服务</w:t>
            </w:r>
          </w:p>
        </w:tc>
        <w:tc>
          <w:tcPr>
            <w:tcW w:w="3629"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10377.36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268"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both"/>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w:t>
            </w:r>
          </w:p>
        </w:tc>
        <w:tc>
          <w:tcPr>
            <w:tcW w:w="4501"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兼容性集成服务</w:t>
            </w:r>
          </w:p>
        </w:tc>
        <w:tc>
          <w:tcPr>
            <w:tcW w:w="3629"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6886.79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268"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both"/>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w:t>
            </w:r>
          </w:p>
        </w:tc>
        <w:tc>
          <w:tcPr>
            <w:tcW w:w="4501" w:type="dxa"/>
            <w:tcBorders>
              <w:top w:val="single" w:color="000000" w:sz="8" w:space="0"/>
              <w:left w:val="single" w:color="000000" w:sz="8" w:space="0"/>
              <w:bottom w:val="single" w:color="000000" w:sz="8" w:space="0"/>
              <w:right w:val="single" w:color="000000" w:sz="8" w:space="0"/>
            </w:tcBorders>
            <w:noWrap/>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拓展性集成服务</w:t>
            </w:r>
          </w:p>
        </w:tc>
        <w:tc>
          <w:tcPr>
            <w:tcW w:w="3629" w:type="dxa"/>
            <w:tcBorders>
              <w:top w:val="single" w:color="000000" w:sz="8" w:space="0"/>
              <w:left w:val="single" w:color="000000" w:sz="8" w:space="0"/>
              <w:bottom w:val="single" w:color="000000" w:sz="8" w:space="0"/>
              <w:right w:val="single" w:color="000000" w:sz="8" w:space="0"/>
            </w:tcBorders>
            <w:noWrap w:val="0"/>
            <w:vAlign w:val="center"/>
          </w:tcPr>
          <w:p>
            <w:pPr>
              <w:adjustRightInd w:val="0"/>
              <w:snapToGrid w:val="0"/>
              <w:spacing w:line="440" w:lineRule="exact"/>
              <w:ind w:firstLine="420" w:firstLineChars="20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6603.77</w:t>
            </w:r>
          </w:p>
        </w:tc>
      </w:tr>
    </w:tbl>
    <w:p>
      <w:pPr>
        <w:pStyle w:val="55"/>
        <w:keepNext w:val="0"/>
        <w:keepLines w:val="0"/>
        <w:pageBreakBefore w:val="0"/>
        <w:widowControl w:val="0"/>
        <w:kinsoku/>
        <w:wordWrap/>
        <w:overflowPunct/>
        <w:topLinePunct w:val="0"/>
        <w:autoSpaceDE/>
        <w:autoSpaceDN/>
        <w:bidi w:val="0"/>
        <w:adjustRightInd w:val="0"/>
        <w:snapToGrid w:val="0"/>
        <w:spacing w:before="240" w:after="120" w:line="440" w:lineRule="exact"/>
        <w:ind w:firstLine="0" w:firstLineChars="0"/>
        <w:textAlignment w:val="auto"/>
        <w:rPr>
          <w:rFonts w:asciiTheme="minorEastAsia" w:hAnsiTheme="minorEastAsia" w:eastAsiaTheme="minorEastAsia"/>
          <w:b/>
          <w:szCs w:val="21"/>
        </w:rPr>
      </w:pPr>
      <w:r>
        <w:rPr>
          <w:rFonts w:hint="eastAsia" w:asciiTheme="minorEastAsia" w:hAnsiTheme="minorEastAsia" w:eastAsiaTheme="minorEastAsia"/>
          <w:b/>
          <w:szCs w:val="21"/>
        </w:rPr>
        <w:t>2.参选人资格要求</w:t>
      </w:r>
      <w:bookmarkEnd w:id="6"/>
      <w:bookmarkEnd w:id="7"/>
      <w:bookmarkEnd w:id="8"/>
      <w:r>
        <w:rPr>
          <w:rFonts w:hint="eastAsia" w:asciiTheme="minorEastAsia" w:hAnsiTheme="minorEastAsia" w:eastAsiaTheme="minorEastAsia"/>
          <w:b/>
          <w:szCs w:val="21"/>
        </w:rPr>
        <w:t xml:space="preserve"> </w:t>
      </w:r>
    </w:p>
    <w:p>
      <w:pPr>
        <w:spacing w:line="440" w:lineRule="exact"/>
        <w:ind w:left="420" w:leftChars="200"/>
        <w:rPr>
          <w:rFonts w:asciiTheme="minorEastAsia" w:hAnsiTheme="minorEastAsia" w:eastAsiaTheme="minorEastAsia"/>
          <w:szCs w:val="21"/>
        </w:rPr>
      </w:pPr>
      <w:bookmarkStart w:id="9" w:name="_Toc184704556"/>
      <w:bookmarkStart w:id="10" w:name="_Toc319769474"/>
      <w:bookmarkStart w:id="11" w:name="_Toc319394715"/>
      <w:r>
        <w:rPr>
          <w:rFonts w:hint="eastAsia" w:asciiTheme="minorEastAsia" w:hAnsiTheme="minorEastAsia" w:eastAsiaTheme="minorEastAsia"/>
          <w:szCs w:val="21"/>
        </w:rPr>
        <w:t>2.1参选人基本资格要求：</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2.1.1参选人应为中华人民共和国境内法律上和财务上独立的法人或依法登记注册的其他组织，合法运作并独立于比选人和比选代理机构。参选人应具有良好的银行资信和商业信誉。法人下属不具备法人资格的分支机构参选的，应具备法人针对本项目或覆盖本项目的经营事项的有效授权。</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证明文件：法人下属不具备法人资格的分支机构须提供法人针对本项目或覆盖本项目的经营事项的有效授权书复印件，参选人须提供营业执照复印件。</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2.1.2参选人的法定代表人或负责人为同一人或者存在控股、管理关系的不同参选人，不得参加同一选包比选或者未划分选包的同一比选项目比选。</w:t>
      </w:r>
    </w:p>
    <w:p>
      <w:pPr>
        <w:pStyle w:val="53"/>
        <w:spacing w:line="440" w:lineRule="exact"/>
        <w:ind w:left="0" w:leftChars="0"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2.1.3</w:t>
      </w:r>
      <w:bookmarkStart w:id="12" w:name="_Hlk146790247"/>
      <w:r>
        <w:rPr>
          <w:rFonts w:hint="eastAsia" w:cs="Times New Roman" w:asciiTheme="minorEastAsia" w:hAnsiTheme="minorEastAsia" w:eastAsiaTheme="minorEastAsia"/>
          <w:sz w:val="21"/>
          <w:szCs w:val="21"/>
          <w:lang w:val="en-US" w:eastAsia="zh-CN"/>
        </w:rPr>
        <w:t>参选人须为本项目配备：</w:t>
      </w:r>
      <w:bookmarkEnd w:id="12"/>
    </w:p>
    <w:p>
      <w:pPr>
        <w:pStyle w:val="53"/>
        <w:spacing w:line="440" w:lineRule="exact"/>
        <w:ind w:left="0" w:leftChars="0"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（1）项目负责人1名：全权负责项目的重要事项，对项目进行合理的安排；</w:t>
      </w:r>
    </w:p>
    <w:p>
      <w:pPr>
        <w:pStyle w:val="53"/>
        <w:spacing w:line="440" w:lineRule="exact"/>
        <w:ind w:left="0" w:leftChars="0"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（2）服务团队至少包含1名技术顾问人员和1名实施人员。技术顾问人员负责项目实施过程的关键技术，实施人员负责项目整体实施调测。</w:t>
      </w:r>
    </w:p>
    <w:p>
      <w:pPr>
        <w:pStyle w:val="53"/>
        <w:spacing w:line="440" w:lineRule="exact"/>
        <w:ind w:left="0" w:leftChars="0"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证明文件：须提供以上人员有效期内的正反面身份证复印件、劳动合同复印件，未提供以上证明材料的视为无效人员。</w:t>
      </w:r>
    </w:p>
    <w:p>
      <w:pPr>
        <w:pStyle w:val="53"/>
        <w:spacing w:line="440" w:lineRule="exact"/>
        <w:ind w:left="0" w:leftChars="0"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2.1.4参选人须承诺为本项目开具符合本项目的增值税专用发票，若为依法免税的参选人须为本项目开具符合国家要求的免税发票。</w:t>
      </w:r>
    </w:p>
    <w:p>
      <w:pPr>
        <w:pStyle w:val="53"/>
        <w:spacing w:line="440" w:lineRule="exact"/>
        <w:ind w:left="0" w:leftChars="0" w:firstLine="420" w:firstLineChars="200"/>
        <w:rPr>
          <w:rFonts w:hint="default"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2.1.5 本项目不接受联合体参选。</w:t>
      </w:r>
    </w:p>
    <w:p>
      <w:pPr>
        <w:pStyle w:val="53"/>
        <w:spacing w:line="440" w:lineRule="exact"/>
        <w:ind w:firstLine="420" w:firstLineChars="200"/>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lang w:val="en-US" w:eastAsia="zh-CN"/>
        </w:rPr>
        <w:t>2.2</w:t>
      </w:r>
      <w:r>
        <w:rPr>
          <w:rFonts w:hint="eastAsia" w:cs="Times New Roman" w:asciiTheme="minorEastAsia" w:hAnsiTheme="minorEastAsia" w:eastAsiaTheme="minorEastAsia"/>
          <w:sz w:val="21"/>
          <w:szCs w:val="21"/>
        </w:rPr>
        <w:t>参选人不得存在下列情形之一：</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（1）为比选人不具有独立法人资格的附属机构（单位）；</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（2）被依法暂停或取消投标/参选资格的；</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 xml:space="preserve">（3）被责令停产停业、暂扣或者吊销许可证、暂扣或者吊销执照； </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 xml:space="preserve">（4）进入清算程序，或被宣告破产，或其他丧失履约能力的情形； </w:t>
      </w:r>
    </w:p>
    <w:p>
      <w:pPr>
        <w:pStyle w:val="53"/>
        <w:spacing w:line="440" w:lineRule="exact"/>
        <w:ind w:firstLine="420" w:firstLineChars="200"/>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sz w:val="21"/>
          <w:szCs w:val="21"/>
          <w:lang w:val="en-US" w:eastAsia="zh-CN"/>
        </w:rPr>
        <w:t>（5）在最近三年内（</w: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自2021年4月15日起）[参选截止时间前36个月]被相关行业主管部门或司法机关认定骗取中标/中选、严重违约、重大工程质量或者安全问题的；</w:t>
      </w:r>
    </w:p>
    <w:p>
      <w:pPr>
        <w:pStyle w:val="53"/>
        <w:spacing w:line="440" w:lineRule="exact"/>
        <w:ind w:firstLine="420" w:firstLineChars="200"/>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（6）在最近五年内（自2019年4月15日起）[参选截止时间前60个月]被判处单位行贿罪，且行贿行为与采购活动相关的（以“中国裁判文书网”的生效判决为准）；</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（7）在最近五年内（自2019年4月15日起）[参</w:t>
      </w:r>
      <w:r>
        <w:rPr>
          <w:rFonts w:hint="eastAsia" w:cs="Times New Roman" w:asciiTheme="minorEastAsia" w:hAnsiTheme="minorEastAsia" w:eastAsiaTheme="minorEastAsia"/>
          <w:sz w:val="21"/>
          <w:szCs w:val="21"/>
          <w:lang w:val="en-US" w:eastAsia="zh-CN"/>
        </w:rPr>
        <w:t>选截止时间前60个月]被判处合同诈骗罪的（以“中国裁判文书网”的生效判决为准）；</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（8）被最高人民法院认定为失信被执行人的(以“信用中国”网站（www.creditchina.gov.cn）或各级信用信息共享平台公布的失信被执行人名单为准)，已执行完毕或不再执行的除外；</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（9）为本比选项目提供过设计、编制技术规范和其他文件的咨询服务；</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（10）为本工程项目的相关监理人，或者与本工程项目的相关监理人存在隶属关系或者其他利害关系；</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（11）为本比选项目的代建人；</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（12）为本比选项目的比选代理机构；</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（13）与本比选项目的监理人或代建人或比选代理机构同为一个法定代表人；</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（14）与本比选项目的监理人或代建人或比选代理机构存在控股或参股关系；</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（15）被工商行政管理机关在国家企业信用信息公示系统中列入严重违法失信企业名单的；</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16）【其他按照《中国电信供应商不良行为管理规则》及处理结果，应对参选人及其参选产品在本项目中执行禁止采购处理措施的。同一标包或未划分标包的同一比选项目涉及多个产品的，参选人及其任一参选产品涉及相关禁止采购处理结果的，该标包或比选项目应适用相关的禁止采购处理措施；】</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17）被纳入中国通信企业协会发布的电信和互联网行业网络安全风险警示企业名单，相关惩戒措施为供应商部分产品（或全部产品）在一定时期内不能参加竞争性采购，且本项目的采购内容（划分选包的以选包内容为准）涉及惩戒产品，本项目参选截止时间在惩戒期间内的。</w:t>
      </w:r>
    </w:p>
    <w:p>
      <w:pPr>
        <w:pStyle w:val="53"/>
        <w:spacing w:line="440" w:lineRule="exact"/>
        <w:ind w:firstLine="420" w:firstLineChars="200"/>
        <w:rPr>
          <w:rFonts w:hint="eastAsia" w:cs="Times New Roman" w:asciiTheme="minorEastAsia" w:hAnsiTheme="minorEastAsia" w:eastAsiaTheme="minorEastAsia"/>
          <w:sz w:val="21"/>
          <w:szCs w:val="21"/>
          <w:lang w:val="en-US" w:eastAsia="zh-CN"/>
        </w:rPr>
      </w:pPr>
      <w:r>
        <w:rPr>
          <w:rFonts w:hint="eastAsia" w:cs="Times New Roman" w:asciiTheme="minorEastAsia" w:hAnsiTheme="minorEastAsia" w:eastAsiaTheme="minorEastAsia"/>
          <w:sz w:val="21"/>
          <w:szCs w:val="21"/>
          <w:lang w:val="en-US" w:eastAsia="zh-CN"/>
        </w:rPr>
        <w:t>（18）法律法规、比选文件限定的其他情形。</w:t>
      </w:r>
    </w:p>
    <w:p>
      <w:pPr>
        <w:pStyle w:val="53"/>
        <w:spacing w:line="440" w:lineRule="exact"/>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lang w:val="en-US" w:eastAsia="zh-CN"/>
        </w:rPr>
        <w:t>2.3</w:t>
      </w:r>
      <w:r>
        <w:rPr>
          <w:rFonts w:hint="eastAsia" w:cs="Times New Roman" w:asciiTheme="minorEastAsia" w:hAnsiTheme="minorEastAsia" w:eastAsiaTheme="minorEastAsia"/>
          <w:sz w:val="21"/>
          <w:szCs w:val="21"/>
        </w:rPr>
        <w:t>法律法规规定的其他要求。</w:t>
      </w:r>
    </w:p>
    <w:p>
      <w:pPr>
        <w:pStyle w:val="55"/>
        <w:adjustRightInd w:val="0"/>
        <w:snapToGrid w:val="0"/>
        <w:spacing w:line="44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3.资格审查方法</w:t>
      </w:r>
      <w:bookmarkEnd w:id="9"/>
      <w:bookmarkEnd w:id="10"/>
      <w:bookmarkEnd w:id="11"/>
    </w:p>
    <w:p>
      <w:pPr>
        <w:pStyle w:val="55"/>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本项目将进行资格后审，资格审查标准和内容见比选文件第三章“评选办法”，凡未通过资格后审的参选人，其参选将被否决。</w:t>
      </w:r>
    </w:p>
    <w:p>
      <w:pPr>
        <w:pStyle w:val="55"/>
        <w:adjustRightInd w:val="0"/>
        <w:snapToGrid w:val="0"/>
        <w:spacing w:line="440" w:lineRule="exact"/>
        <w:ind w:firstLine="0" w:firstLineChars="0"/>
        <w:rPr>
          <w:rFonts w:asciiTheme="minorEastAsia" w:hAnsiTheme="minorEastAsia" w:eastAsiaTheme="minorEastAsia"/>
          <w:b/>
        </w:rPr>
      </w:pPr>
      <w:r>
        <w:rPr>
          <w:rFonts w:hint="eastAsia" w:asciiTheme="minorEastAsia" w:hAnsiTheme="minorEastAsia" w:eastAsiaTheme="minorEastAsia"/>
          <w:b/>
          <w:szCs w:val="21"/>
        </w:rPr>
        <w:t>4.比选文件获取</w:t>
      </w:r>
    </w:p>
    <w:p>
      <w:pPr>
        <w:spacing w:line="440" w:lineRule="exact"/>
        <w:ind w:firstLine="420" w:firstLineChars="200"/>
        <w:rPr>
          <w:rFonts w:asciiTheme="minorEastAsia" w:hAnsiTheme="minorEastAsia" w:eastAsiaTheme="minorEastAsia"/>
          <w:color w:val="C00000"/>
          <w:szCs w:val="21"/>
          <w:highlight w:val="none"/>
        </w:rPr>
      </w:pPr>
      <w:r>
        <w:rPr>
          <w:rFonts w:asciiTheme="minorEastAsia" w:hAnsiTheme="minorEastAsia" w:eastAsiaTheme="minorEastAsia"/>
        </w:rPr>
        <w:t>4.1</w:t>
      </w:r>
      <w:r>
        <w:rPr>
          <w:rFonts w:hint="eastAsia" w:asciiTheme="minorEastAsia" w:hAnsiTheme="minorEastAsia" w:eastAsiaTheme="minorEastAsia"/>
          <w:spacing w:val="2"/>
          <w:szCs w:val="21"/>
        </w:rPr>
        <w:t>比选文件获取时间：</w:t>
      </w:r>
      <w:r>
        <w:rPr>
          <w:rFonts w:hint="eastAsia" w:asciiTheme="minorEastAsia" w:hAnsiTheme="minorEastAsia" w:eastAsiaTheme="minorEastAsia"/>
          <w:color w:val="000000" w:themeColor="text1"/>
          <w:highlight w:val="none"/>
          <w:u w:val="none"/>
          <w14:textFill>
            <w14:solidFill>
              <w14:schemeClr w14:val="tx1"/>
            </w14:solidFill>
          </w14:textFill>
        </w:rPr>
        <w:t>202</w:t>
      </w:r>
      <w:r>
        <w:rPr>
          <w:rFonts w:hint="eastAsia" w:asciiTheme="minorEastAsia" w:hAnsiTheme="minorEastAsia" w:eastAsiaTheme="minorEastAsia"/>
          <w:color w:val="000000" w:themeColor="text1"/>
          <w:highlight w:val="none"/>
          <w:u w:val="none"/>
          <w:lang w:val="en-US" w:eastAsia="zh-CN"/>
          <w14:textFill>
            <w14:solidFill>
              <w14:schemeClr w14:val="tx1"/>
            </w14:solidFill>
          </w14:textFill>
        </w:rPr>
        <w:t>4</w:t>
      </w:r>
      <w:r>
        <w:rPr>
          <w:rFonts w:hint="eastAsia" w:asciiTheme="minorEastAsia" w:hAnsiTheme="minorEastAsia" w:eastAsiaTheme="minorEastAsia"/>
          <w:color w:val="000000" w:themeColor="text1"/>
          <w:highlight w:val="none"/>
          <w:u w:val="none"/>
          <w14:textFill>
            <w14:solidFill>
              <w14:schemeClr w14:val="tx1"/>
            </w14:solidFill>
          </w14:textFill>
        </w:rPr>
        <w:t>年</w:t>
      </w:r>
      <w:r>
        <w:rPr>
          <w:rFonts w:hint="eastAsia" w:asciiTheme="minorEastAsia" w:hAnsiTheme="minorEastAsia" w:eastAsiaTheme="minorEastAsia"/>
          <w:color w:val="000000" w:themeColor="text1"/>
          <w:highlight w:val="none"/>
          <w:u w:val="none"/>
          <w:lang w:val="en-US" w:eastAsia="zh-CN"/>
          <w14:textFill>
            <w14:solidFill>
              <w14:schemeClr w14:val="tx1"/>
            </w14:solidFill>
          </w14:textFill>
        </w:rPr>
        <w:t>4</w:t>
      </w:r>
      <w:r>
        <w:rPr>
          <w:rFonts w:hint="eastAsia" w:asciiTheme="minorEastAsia" w:hAnsiTheme="minorEastAsia" w:eastAsiaTheme="minorEastAsia"/>
          <w:color w:val="000000" w:themeColor="text1"/>
          <w:highlight w:val="none"/>
          <w:u w:val="none"/>
          <w14:textFill>
            <w14:solidFill>
              <w14:schemeClr w14:val="tx1"/>
            </w14:solidFill>
          </w14:textFill>
        </w:rPr>
        <w:t>月</w:t>
      </w:r>
      <w:r>
        <w:rPr>
          <w:rFonts w:hint="eastAsia" w:asciiTheme="minorEastAsia" w:hAnsiTheme="minorEastAsia" w:eastAsiaTheme="minorEastAsia"/>
          <w:color w:val="000000" w:themeColor="text1"/>
          <w:highlight w:val="none"/>
          <w:u w:val="none"/>
          <w:lang w:val="en-US" w:eastAsia="zh-CN"/>
          <w14:textFill>
            <w14:solidFill>
              <w14:schemeClr w14:val="tx1"/>
            </w14:solidFill>
          </w14:textFill>
        </w:rPr>
        <w:t>10</w:t>
      </w:r>
      <w:r>
        <w:rPr>
          <w:rFonts w:hint="eastAsia" w:asciiTheme="minorEastAsia" w:hAnsiTheme="minorEastAsia" w:eastAsiaTheme="minorEastAsia"/>
          <w:color w:val="000000" w:themeColor="text1"/>
          <w:highlight w:val="none"/>
          <w:u w:val="none"/>
          <w14:textFill>
            <w14:solidFill>
              <w14:schemeClr w14:val="tx1"/>
            </w14:solidFill>
          </w14:textFill>
        </w:rPr>
        <w:t>日</w:t>
      </w:r>
      <w:r>
        <w:rPr>
          <w:rFonts w:hint="eastAsia" w:asciiTheme="minorEastAsia" w:hAnsiTheme="minorEastAsia" w:eastAsiaTheme="minorEastAsia"/>
          <w:color w:val="000000" w:themeColor="text1"/>
          <w:highlight w:val="none"/>
          <w:u w:val="none"/>
          <w:lang w:val="en-US" w:eastAsia="zh-CN"/>
          <w14:textFill>
            <w14:solidFill>
              <w14:schemeClr w14:val="tx1"/>
            </w14:solidFill>
          </w14:textFill>
        </w:rPr>
        <w:t>00</w:t>
      </w:r>
      <w:r>
        <w:rPr>
          <w:rFonts w:hint="eastAsia" w:asciiTheme="minorEastAsia" w:hAnsiTheme="minorEastAsia" w:eastAsiaTheme="minorEastAsia"/>
          <w:color w:val="000000" w:themeColor="text1"/>
          <w:highlight w:val="none"/>
          <w:u w:val="none"/>
          <w14:textFill>
            <w14:solidFill>
              <w14:schemeClr w14:val="tx1"/>
            </w14:solidFill>
          </w14:textFill>
        </w:rPr>
        <w:t>:00至202</w:t>
      </w:r>
      <w:r>
        <w:rPr>
          <w:rFonts w:hint="eastAsia" w:asciiTheme="minorEastAsia" w:hAnsiTheme="minorEastAsia" w:eastAsiaTheme="minorEastAsia"/>
          <w:color w:val="000000" w:themeColor="text1"/>
          <w:highlight w:val="none"/>
          <w:u w:val="none"/>
          <w:lang w:val="en-US" w:eastAsia="zh-CN"/>
          <w14:textFill>
            <w14:solidFill>
              <w14:schemeClr w14:val="tx1"/>
            </w14:solidFill>
          </w14:textFill>
        </w:rPr>
        <w:t>4</w:t>
      </w:r>
      <w:r>
        <w:rPr>
          <w:rFonts w:hint="eastAsia" w:asciiTheme="minorEastAsia" w:hAnsiTheme="minorEastAsia" w:eastAsiaTheme="minorEastAsia"/>
          <w:color w:val="000000" w:themeColor="text1"/>
          <w:highlight w:val="none"/>
          <w:u w:val="none"/>
          <w14:textFill>
            <w14:solidFill>
              <w14:schemeClr w14:val="tx1"/>
            </w14:solidFill>
          </w14:textFill>
        </w:rPr>
        <w:t>年</w:t>
      </w:r>
      <w:r>
        <w:rPr>
          <w:rFonts w:hint="eastAsia" w:asciiTheme="minorEastAsia" w:hAnsiTheme="minorEastAsia" w:eastAsiaTheme="minorEastAsia"/>
          <w:color w:val="000000" w:themeColor="text1"/>
          <w:highlight w:val="none"/>
          <w:u w:val="none"/>
          <w:lang w:val="en-US" w:eastAsia="zh-CN"/>
          <w14:textFill>
            <w14:solidFill>
              <w14:schemeClr w14:val="tx1"/>
            </w14:solidFill>
          </w14:textFill>
        </w:rPr>
        <w:t>4</w:t>
      </w:r>
      <w:r>
        <w:rPr>
          <w:rFonts w:hint="eastAsia" w:asciiTheme="minorEastAsia" w:hAnsiTheme="minorEastAsia" w:eastAsiaTheme="minorEastAsia"/>
          <w:color w:val="000000" w:themeColor="text1"/>
          <w:highlight w:val="none"/>
          <w:u w:val="none"/>
          <w14:textFill>
            <w14:solidFill>
              <w14:schemeClr w14:val="tx1"/>
            </w14:solidFill>
          </w14:textFill>
        </w:rPr>
        <w:t>月</w:t>
      </w:r>
      <w:r>
        <w:rPr>
          <w:rFonts w:hint="eastAsia" w:asciiTheme="minorEastAsia" w:hAnsiTheme="minorEastAsia" w:eastAsiaTheme="minorEastAsia"/>
          <w:color w:val="000000" w:themeColor="text1"/>
          <w:highlight w:val="none"/>
          <w:u w:val="none"/>
          <w:lang w:val="en-US" w:eastAsia="zh-CN"/>
          <w14:textFill>
            <w14:solidFill>
              <w14:schemeClr w14:val="tx1"/>
            </w14:solidFill>
          </w14:textFill>
        </w:rPr>
        <w:t>12</w:t>
      </w:r>
      <w:r>
        <w:rPr>
          <w:rFonts w:hint="eastAsia" w:asciiTheme="minorEastAsia" w:hAnsiTheme="minorEastAsia" w:eastAsiaTheme="minorEastAsia"/>
          <w:color w:val="000000" w:themeColor="text1"/>
          <w:highlight w:val="none"/>
          <w:u w:val="none"/>
          <w14:textFill>
            <w14:solidFill>
              <w14:schemeClr w14:val="tx1"/>
            </w14:solidFill>
          </w14:textFill>
        </w:rPr>
        <w:t>日</w:t>
      </w:r>
      <w:r>
        <w:rPr>
          <w:rFonts w:hint="eastAsia" w:asciiTheme="minorEastAsia" w:hAnsiTheme="minorEastAsia" w:eastAsiaTheme="minorEastAsia"/>
          <w:color w:val="000000" w:themeColor="text1"/>
          <w:highlight w:val="none"/>
          <w:u w:val="none"/>
          <w:lang w:val="en-US" w:eastAsia="zh-CN"/>
          <w14:textFill>
            <w14:solidFill>
              <w14:schemeClr w14:val="tx1"/>
            </w14:solidFill>
          </w14:textFill>
        </w:rPr>
        <w:t>09</w:t>
      </w:r>
      <w:r>
        <w:rPr>
          <w:rFonts w:hint="eastAsia" w:asciiTheme="minorEastAsia" w:hAnsiTheme="minorEastAsia" w:eastAsiaTheme="minorEastAsia"/>
          <w:color w:val="000000" w:themeColor="text1"/>
          <w:highlight w:val="none"/>
          <w:u w:val="none"/>
          <w14:textFill>
            <w14:solidFill>
              <w14:schemeClr w14:val="tx1"/>
            </w14:solidFill>
          </w14:textFill>
        </w:rPr>
        <w:t>:00（北</w:t>
      </w:r>
      <w:r>
        <w:rPr>
          <w:rFonts w:hint="eastAsia" w:asciiTheme="minorEastAsia" w:hAnsiTheme="minorEastAsia" w:eastAsiaTheme="minorEastAsia"/>
          <w:color w:val="000000" w:themeColor="text1"/>
          <w:highlight w:val="none"/>
          <w14:textFill>
            <w14:solidFill>
              <w14:schemeClr w14:val="tx1"/>
            </w14:solidFill>
          </w14:textFill>
        </w:rPr>
        <w:t>京时间，下同）</w:t>
      </w:r>
    </w:p>
    <w:p>
      <w:pPr>
        <w:pStyle w:val="55"/>
        <w:tabs>
          <w:tab w:val="left" w:pos="993"/>
        </w:tabs>
        <w:wordWrap w:val="0"/>
        <w:adjustRightInd w:val="0"/>
        <w:snapToGrid w:val="0"/>
        <w:spacing w:line="440" w:lineRule="exact"/>
        <w:rPr>
          <w:rFonts w:asciiTheme="minorEastAsia" w:hAnsiTheme="minorEastAsia" w:eastAsiaTheme="minorEastAsia"/>
        </w:rPr>
      </w:pPr>
      <w:r>
        <w:rPr>
          <w:rFonts w:hint="eastAsia" w:asciiTheme="minorEastAsia" w:hAnsiTheme="minorEastAsia" w:eastAsiaTheme="minorEastAsia"/>
          <w:highlight w:val="none"/>
        </w:rPr>
        <w:t>4.2</w:t>
      </w:r>
      <w:r>
        <w:rPr>
          <w:rFonts w:hint="eastAsia" w:asciiTheme="minorEastAsia" w:hAnsiTheme="minorEastAsia" w:eastAsiaTheme="minorEastAsia"/>
          <w:spacing w:val="2"/>
          <w:szCs w:val="21"/>
          <w:highlight w:val="none"/>
        </w:rPr>
        <w:t>比选文件获取方式：</w:t>
      </w:r>
      <w:r>
        <w:rPr>
          <w:rFonts w:hint="eastAsia" w:asciiTheme="minorEastAsia" w:hAnsiTheme="minorEastAsia" w:eastAsiaTheme="minorEastAsia"/>
          <w:szCs w:val="21"/>
          <w:highlight w:val="none"/>
        </w:rPr>
        <w:t>凡有意参与比选的潜在参选人，请按以下步骤顺序进行操作，获取比选文</w:t>
      </w:r>
      <w:r>
        <w:rPr>
          <w:rFonts w:hint="eastAsia" w:asciiTheme="minorEastAsia" w:hAnsiTheme="minorEastAsia" w:eastAsiaTheme="minorEastAsia"/>
          <w:szCs w:val="21"/>
        </w:rPr>
        <w:t>件：</w:t>
      </w:r>
    </w:p>
    <w:p>
      <w:pPr>
        <w:pStyle w:val="55"/>
        <w:tabs>
          <w:tab w:val="left" w:pos="993"/>
        </w:tabs>
        <w:wordWrap w:val="0"/>
        <w:adjustRightInd w:val="0"/>
        <w:snapToGrid w:val="0"/>
        <w:spacing w:line="440" w:lineRule="exact"/>
        <w:rPr>
          <w:rFonts w:asciiTheme="minorEastAsia" w:hAnsiTheme="minorEastAsia" w:eastAsiaTheme="minorEastAsia"/>
        </w:rPr>
      </w:pPr>
      <w:r>
        <w:rPr>
          <w:rFonts w:hint="eastAsia" w:asciiTheme="minorEastAsia" w:hAnsiTheme="minorEastAsia" w:eastAsiaTheme="minorEastAsia"/>
        </w:rPr>
        <w:t>4.2.1登录“【</w:t>
      </w:r>
      <w:r>
        <w:rPr>
          <w:rFonts w:asciiTheme="minorEastAsia" w:hAnsiTheme="minorEastAsia" w:eastAsiaTheme="minorEastAsia"/>
        </w:rPr>
        <w:t>中国电信阳光采购网</w:t>
      </w:r>
      <w:r>
        <w:rPr>
          <w:rFonts w:hint="eastAsia" w:asciiTheme="minorEastAsia" w:hAnsiTheme="minorEastAsia" w:eastAsiaTheme="minorEastAsia"/>
        </w:rPr>
        <w:t>（https://caigou.chinatelecom.com.cn）】” 后，通过“招投标-采购文件领取”模块或通过“电子采购入口”跳转中国电信电子采购系统，进入本项目进行比选文件登记申领，未在系统注册的参选人须先进行注册，注册方法详见本公告“</w:t>
      </w:r>
      <w:r>
        <w:rPr>
          <w:rFonts w:asciiTheme="minorEastAsia" w:hAnsiTheme="minorEastAsia" w:eastAsiaTheme="minorEastAsia"/>
        </w:rPr>
        <w:t>6</w:t>
      </w:r>
      <w:r>
        <w:rPr>
          <w:rFonts w:hint="eastAsia" w:asciiTheme="minorEastAsia" w:hAnsiTheme="minorEastAsia" w:eastAsiaTheme="minorEastAsia"/>
        </w:rPr>
        <w:t>参选人注册”。</w:t>
      </w:r>
    </w:p>
    <w:p>
      <w:pPr>
        <w:pStyle w:val="55"/>
        <w:adjustRightInd w:val="0"/>
        <w:snapToGrid w:val="0"/>
        <w:spacing w:line="440" w:lineRule="exact"/>
        <w:ind w:firstLine="428"/>
        <w:rPr>
          <w:rFonts w:asciiTheme="minorEastAsia" w:hAnsiTheme="minorEastAsia" w:eastAsiaTheme="minorEastAsia"/>
          <w:spacing w:val="2"/>
          <w:szCs w:val="21"/>
        </w:rPr>
      </w:pPr>
      <w:r>
        <w:rPr>
          <w:rFonts w:asciiTheme="minorEastAsia" w:hAnsiTheme="minorEastAsia" w:eastAsiaTheme="minorEastAsia"/>
          <w:spacing w:val="2"/>
          <w:szCs w:val="21"/>
        </w:rPr>
        <w:t xml:space="preserve">4.3 </w:t>
      </w:r>
      <w:r>
        <w:rPr>
          <w:rFonts w:hint="eastAsia" w:asciiTheme="minorEastAsia" w:hAnsiTheme="minorEastAsia" w:eastAsiaTheme="minorEastAsia"/>
          <w:spacing w:val="2"/>
          <w:szCs w:val="21"/>
        </w:rPr>
        <w:t>比选文件每套售价</w:t>
      </w:r>
      <w:r>
        <w:rPr>
          <w:rFonts w:hint="eastAsia" w:asciiTheme="minorEastAsia" w:hAnsiTheme="minorEastAsia" w:eastAsiaTheme="minorEastAsia"/>
          <w:u w:val="single"/>
        </w:rPr>
        <w:t>【</w:t>
      </w:r>
      <w:r>
        <w:rPr>
          <w:rFonts w:hint="eastAsia" w:asciiTheme="minorEastAsia" w:hAnsiTheme="minorEastAsia" w:eastAsiaTheme="minorEastAsia"/>
          <w:u w:val="single"/>
          <w:lang w:val="en-US" w:eastAsia="zh-CN"/>
        </w:rPr>
        <w:t>0</w:t>
      </w:r>
      <w:r>
        <w:rPr>
          <w:rFonts w:hint="eastAsia" w:asciiTheme="minorEastAsia" w:hAnsiTheme="minorEastAsia" w:eastAsiaTheme="minorEastAsia"/>
          <w:u w:val="single"/>
        </w:rPr>
        <w:t>】</w:t>
      </w:r>
      <w:r>
        <w:rPr>
          <w:rFonts w:hint="eastAsia" w:asciiTheme="minorEastAsia" w:hAnsiTheme="minorEastAsia" w:eastAsiaTheme="minorEastAsia"/>
          <w:spacing w:val="2"/>
          <w:szCs w:val="21"/>
        </w:rPr>
        <w:t>元人民币。</w:t>
      </w:r>
    </w:p>
    <w:p>
      <w:pPr>
        <w:pStyle w:val="55"/>
        <w:adjustRightInd w:val="0"/>
        <w:snapToGrid w:val="0"/>
        <w:spacing w:line="440" w:lineRule="exact"/>
        <w:ind w:firstLine="428"/>
        <w:rPr>
          <w:rFonts w:asciiTheme="minorEastAsia" w:hAnsiTheme="minorEastAsia" w:eastAsiaTheme="minorEastAsia"/>
          <w:spacing w:val="2"/>
          <w:szCs w:val="21"/>
        </w:rPr>
      </w:pPr>
      <w:r>
        <w:rPr>
          <w:rFonts w:hint="eastAsia" w:asciiTheme="minorEastAsia" w:hAnsiTheme="minorEastAsia" w:eastAsiaTheme="minorEastAsia"/>
          <w:spacing w:val="2"/>
          <w:szCs w:val="21"/>
        </w:rPr>
        <w:t>注：1、参选人需登录【中国电信阳光采购网“操作指引-电子采购-驱动和投标文件制作工具下载指引”模块，按指引下载并安装“中国电信投标文件制作工具”。后方可打开电子比选文件。</w:t>
      </w:r>
    </w:p>
    <w:p>
      <w:pPr>
        <w:pStyle w:val="55"/>
        <w:adjustRightInd w:val="0"/>
        <w:snapToGrid w:val="0"/>
        <w:spacing w:line="44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5.参选文件的递交</w:t>
      </w:r>
    </w:p>
    <w:p>
      <w:pPr>
        <w:pStyle w:val="55"/>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5.1参选文件</w:t>
      </w:r>
      <w:r>
        <w:rPr>
          <w:rFonts w:hint="eastAsia" w:asciiTheme="minorEastAsia" w:hAnsiTheme="minorEastAsia" w:eastAsiaTheme="minorEastAsia"/>
        </w:rPr>
        <w:t>递交截止时间</w:t>
      </w:r>
      <w:r>
        <w:rPr>
          <w:rFonts w:hint="eastAsia" w:asciiTheme="minorEastAsia" w:hAnsiTheme="minorEastAsia" w:eastAsiaTheme="minorEastAsia"/>
          <w:szCs w:val="21"/>
          <w:highlight w:val="none"/>
        </w:rPr>
        <w:t>（即参选截止时间）：</w:t>
      </w:r>
      <w:r>
        <w:rPr>
          <w:rFonts w:hint="eastAsia" w:asciiTheme="minorEastAsia" w:hAnsiTheme="minorEastAsia" w:eastAsiaTheme="minorEastAsia"/>
          <w:color w:val="000000" w:themeColor="text1"/>
          <w:szCs w:val="21"/>
          <w:highlight w:val="none"/>
          <w:u w:val="none"/>
          <w14:textFill>
            <w14:solidFill>
              <w14:schemeClr w14:val="tx1"/>
            </w14:solidFill>
          </w14:textFill>
        </w:rPr>
        <w:t>202</w:t>
      </w:r>
      <w:r>
        <w:rPr>
          <w:rFonts w:hint="eastAsia" w:asciiTheme="minorEastAsia" w:hAnsiTheme="minorEastAsia" w:eastAsiaTheme="minorEastAsia"/>
          <w:color w:val="000000" w:themeColor="text1"/>
          <w:szCs w:val="21"/>
          <w:highlight w:val="none"/>
          <w:u w:val="none"/>
          <w:lang w:val="en-US" w:eastAsia="zh-CN"/>
          <w14:textFill>
            <w14:solidFill>
              <w14:schemeClr w14:val="tx1"/>
            </w14:solidFill>
          </w14:textFill>
        </w:rPr>
        <w:t>4</w:t>
      </w:r>
      <w:r>
        <w:rPr>
          <w:rFonts w:hint="eastAsia" w:asciiTheme="minorEastAsia" w:hAnsiTheme="minorEastAsia" w:eastAsiaTheme="minorEastAsia"/>
          <w:color w:val="000000" w:themeColor="text1"/>
          <w:szCs w:val="21"/>
          <w:highlight w:val="none"/>
          <w:u w:val="none"/>
          <w14:textFill>
            <w14:solidFill>
              <w14:schemeClr w14:val="tx1"/>
            </w14:solidFill>
          </w14:textFill>
        </w:rPr>
        <w:t>年</w:t>
      </w:r>
      <w:r>
        <w:rPr>
          <w:rFonts w:hint="eastAsia" w:asciiTheme="minorEastAsia" w:hAnsiTheme="minorEastAsia" w:eastAsiaTheme="minorEastAsia"/>
          <w:color w:val="000000" w:themeColor="text1"/>
          <w:szCs w:val="21"/>
          <w:highlight w:val="none"/>
          <w:u w:val="none"/>
          <w:lang w:val="en-US" w:eastAsia="zh-CN"/>
          <w14:textFill>
            <w14:solidFill>
              <w14:schemeClr w14:val="tx1"/>
            </w14:solidFill>
          </w14:textFill>
        </w:rPr>
        <w:t>4月15日</w:t>
      </w:r>
      <w:r>
        <w:rPr>
          <w:rFonts w:asciiTheme="minorEastAsia" w:hAnsiTheme="minorEastAsia" w:eastAsiaTheme="minorEastAsia"/>
          <w:color w:val="000000" w:themeColor="text1"/>
          <w:szCs w:val="21"/>
          <w:highlight w:val="none"/>
          <w:u w:val="none"/>
          <w14:textFill>
            <w14:solidFill>
              <w14:schemeClr w14:val="tx1"/>
            </w14:solidFill>
          </w14:textFill>
        </w:rPr>
        <w:t>9</w:t>
      </w:r>
      <w:r>
        <w:rPr>
          <w:rFonts w:hint="eastAsia" w:asciiTheme="minorEastAsia" w:hAnsiTheme="minorEastAsia" w:eastAsiaTheme="minorEastAsia"/>
          <w:color w:val="000000" w:themeColor="text1"/>
          <w:szCs w:val="21"/>
          <w:highlight w:val="none"/>
          <w:u w:val="none"/>
          <w14:textFill>
            <w14:solidFill>
              <w14:schemeClr w14:val="tx1"/>
            </w14:solidFill>
          </w14:textFill>
        </w:rPr>
        <w:t>时</w:t>
      </w:r>
      <w:r>
        <w:rPr>
          <w:rFonts w:asciiTheme="minorEastAsia" w:hAnsiTheme="minorEastAsia" w:eastAsiaTheme="minorEastAsia"/>
          <w:color w:val="000000" w:themeColor="text1"/>
          <w:szCs w:val="21"/>
          <w:highlight w:val="none"/>
          <w:u w:val="none"/>
          <w14:textFill>
            <w14:solidFill>
              <w14:schemeClr w14:val="tx1"/>
            </w14:solidFill>
          </w14:textFill>
        </w:rPr>
        <w:t>30</w:t>
      </w:r>
      <w:r>
        <w:rPr>
          <w:rFonts w:hint="eastAsia" w:asciiTheme="minorEastAsia" w:hAnsiTheme="minorEastAsia" w:eastAsiaTheme="minorEastAsia"/>
          <w:color w:val="000000" w:themeColor="text1"/>
          <w:szCs w:val="21"/>
          <w:highlight w:val="none"/>
          <w:u w:val="none"/>
          <w14:textFill>
            <w14:solidFill>
              <w14:schemeClr w14:val="tx1"/>
            </w14:solidFill>
          </w14:textFill>
        </w:rPr>
        <w:t>分</w:t>
      </w:r>
      <w:r>
        <w:rPr>
          <w:rFonts w:hint="eastAsia" w:asciiTheme="minorEastAsia" w:hAnsiTheme="minorEastAsia" w:eastAsiaTheme="minorEastAsia"/>
          <w:color w:val="000000" w:themeColor="text1"/>
          <w:szCs w:val="21"/>
          <w:highlight w:val="none"/>
          <w14:textFill>
            <w14:solidFill>
              <w14:schemeClr w14:val="tx1"/>
            </w14:solidFill>
          </w14:textFill>
        </w:rPr>
        <w:t>。</w:t>
      </w:r>
    </w:p>
    <w:p>
      <w:pPr>
        <w:pStyle w:val="55"/>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5.2电子参选文件的递交：【登录</w:t>
      </w:r>
      <w:r>
        <w:rPr>
          <w:rFonts w:asciiTheme="minorEastAsia" w:hAnsiTheme="minorEastAsia" w:eastAsiaTheme="minorEastAsia"/>
        </w:rPr>
        <w:t>中国电信阳光采购网</w:t>
      </w:r>
      <w:r>
        <w:rPr>
          <w:rFonts w:hint="eastAsia" w:asciiTheme="minorEastAsia" w:hAnsiTheme="minorEastAsia" w:eastAsiaTheme="minorEastAsia"/>
        </w:rPr>
        <w:t>（https://caigou.chinatelecom.com.cn）后，通过“招投标-我的项目”模块或通过“电子采购入口”跳转中国电信电子采购系统，选择本项目进行参选文件递交，</w:t>
      </w:r>
      <w:r>
        <w:rPr>
          <w:rFonts w:hint="eastAsia" w:asciiTheme="minorEastAsia" w:hAnsiTheme="minorEastAsia" w:eastAsiaTheme="minorEastAsia"/>
          <w:szCs w:val="21"/>
        </w:rPr>
        <w:t>参选人应在参选文件递交截止时间之前通过</w:t>
      </w:r>
      <w:r>
        <w:rPr>
          <w:rFonts w:hint="eastAsia" w:asciiTheme="minorEastAsia" w:hAnsiTheme="minorEastAsia" w:eastAsiaTheme="minorEastAsia"/>
        </w:rPr>
        <w:t>电子采购系统</w:t>
      </w:r>
      <w:r>
        <w:rPr>
          <w:rFonts w:hint="eastAsia" w:asciiTheme="minorEastAsia" w:hAnsiTheme="minorEastAsia" w:eastAsiaTheme="minorEastAsia"/>
          <w:szCs w:val="21"/>
        </w:rPr>
        <w:t>完成加密电子参选文件的上传。参选人未在</w:t>
      </w:r>
      <w:r>
        <w:rPr>
          <w:rFonts w:hint="eastAsia" w:asciiTheme="minorEastAsia" w:hAnsiTheme="minorEastAsia" w:eastAsiaTheme="minorEastAsia"/>
        </w:rPr>
        <w:t>电子采购系统</w:t>
      </w:r>
      <w:r>
        <w:rPr>
          <w:rFonts w:hint="eastAsia" w:asciiTheme="minorEastAsia" w:hAnsiTheme="minorEastAsia" w:eastAsiaTheme="minorEastAsia"/>
          <w:szCs w:val="21"/>
        </w:rPr>
        <w:t>进行比选文件申领登记或电子参选文件未按照要求加密的，将无法通过</w:t>
      </w:r>
      <w:r>
        <w:rPr>
          <w:rFonts w:hint="eastAsia" w:asciiTheme="minorEastAsia" w:hAnsiTheme="minorEastAsia" w:eastAsiaTheme="minorEastAsia"/>
        </w:rPr>
        <w:t>电子采购系统</w:t>
      </w:r>
      <w:r>
        <w:rPr>
          <w:rFonts w:hint="eastAsia" w:asciiTheme="minorEastAsia" w:hAnsiTheme="minorEastAsia" w:eastAsiaTheme="minorEastAsia"/>
          <w:szCs w:val="21"/>
        </w:rPr>
        <w:t>提交电子参选文件。</w:t>
      </w:r>
      <w:r>
        <w:rPr>
          <w:rFonts w:hint="eastAsia" w:asciiTheme="minorEastAsia" w:hAnsiTheme="minorEastAsia" w:eastAsiaTheme="minorEastAsia"/>
        </w:rPr>
        <w:t>】</w:t>
      </w:r>
      <w:r>
        <w:rPr>
          <w:rFonts w:hint="eastAsia" w:asciiTheme="minorEastAsia" w:hAnsiTheme="minorEastAsia" w:eastAsiaTheme="minorEastAsia"/>
          <w:szCs w:val="21"/>
        </w:rPr>
        <w:t xml:space="preserve"> </w:t>
      </w:r>
    </w:p>
    <w:p>
      <w:pPr>
        <w:pStyle w:val="55"/>
        <w:wordWrap w:val="0"/>
        <w:adjustRightInd w:val="0"/>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5.3本项目将于参选文件递交截止同一时间通过中国电信电子采购系统唱价，</w:t>
      </w:r>
      <w:r>
        <w:rPr>
          <w:rFonts w:hint="eastAsia" w:asciiTheme="minorEastAsia" w:hAnsiTheme="minorEastAsia" w:eastAsiaTheme="minorEastAsia"/>
        </w:rPr>
        <w:t>【</w:t>
      </w:r>
      <w:r>
        <w:rPr>
          <w:rFonts w:hint="eastAsia" w:asciiTheme="minorEastAsia" w:hAnsiTheme="minorEastAsia" w:eastAsiaTheme="minorEastAsia"/>
          <w:spacing w:val="2"/>
          <w:szCs w:val="21"/>
        </w:rPr>
        <w:t>比选人/比选代理机构</w:t>
      </w:r>
      <w:r>
        <w:rPr>
          <w:rFonts w:hint="eastAsia" w:asciiTheme="minorEastAsia" w:hAnsiTheme="minorEastAsia" w:eastAsiaTheme="minorEastAsia"/>
        </w:rPr>
        <w:t>】</w:t>
      </w:r>
      <w:r>
        <w:rPr>
          <w:rFonts w:hint="eastAsia" w:asciiTheme="minorEastAsia" w:hAnsiTheme="minorEastAsia" w:eastAsiaTheme="minorEastAsia"/>
          <w:szCs w:val="21"/>
        </w:rPr>
        <w:t>邀请参选人的法定代表人或者其委托代理人准时参加。</w:t>
      </w:r>
      <w:r>
        <w:rPr>
          <w:rFonts w:hint="eastAsia" w:asciiTheme="minorEastAsia" w:hAnsiTheme="minorEastAsia" w:eastAsiaTheme="minorEastAsia"/>
        </w:rPr>
        <w:t>（本项目将采用远程视频会议的方式进行开标，请各参选人开标前下载安装注册腾讯会议，下载地址：https://meeting.tencent.com/ ）。</w:t>
      </w:r>
    </w:p>
    <w:p>
      <w:pPr>
        <w:pStyle w:val="55"/>
        <w:adjustRightInd w:val="0"/>
        <w:snapToGrid w:val="0"/>
        <w:spacing w:line="440" w:lineRule="exact"/>
        <w:ind w:firstLine="0" w:firstLineChars="0"/>
        <w:rPr>
          <w:rFonts w:asciiTheme="minorEastAsia" w:hAnsiTheme="minorEastAsia" w:eastAsiaTheme="minorEastAsia"/>
          <w:b/>
          <w:szCs w:val="21"/>
        </w:rPr>
      </w:pPr>
      <w:r>
        <w:rPr>
          <w:rFonts w:asciiTheme="minorEastAsia" w:hAnsiTheme="minorEastAsia" w:eastAsiaTheme="minorEastAsia"/>
          <w:b/>
          <w:szCs w:val="21"/>
        </w:rPr>
        <w:t>6</w:t>
      </w:r>
      <w:r>
        <w:rPr>
          <w:rFonts w:hint="eastAsia" w:asciiTheme="minorEastAsia" w:hAnsiTheme="minorEastAsia" w:eastAsiaTheme="minorEastAsia"/>
          <w:b/>
          <w:szCs w:val="21"/>
        </w:rPr>
        <w:t>.参选人注册</w:t>
      </w:r>
    </w:p>
    <w:p>
      <w:pPr>
        <w:pStyle w:val="55"/>
        <w:wordWrap w:val="0"/>
        <w:adjustRightInd w:val="0"/>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.1【</w:t>
      </w:r>
      <w:r>
        <w:rPr>
          <w:rFonts w:asciiTheme="minorEastAsia" w:hAnsiTheme="minorEastAsia" w:eastAsiaTheme="minorEastAsia"/>
        </w:rPr>
        <w:t>中国电信阳光采购网</w:t>
      </w:r>
      <w:r>
        <w:rPr>
          <w:rFonts w:hint="eastAsia" w:asciiTheme="minorEastAsia" w:hAnsiTheme="minorEastAsia" w:eastAsiaTheme="minorEastAsia"/>
        </w:rPr>
        <w:t>】注册</w:t>
      </w:r>
    </w:p>
    <w:p>
      <w:pPr>
        <w:wordWrap w:val="0"/>
        <w:adjustRightInd w:val="0"/>
        <w:snapToGrid w:val="0"/>
        <w:spacing w:line="440" w:lineRule="exact"/>
        <w:ind w:firstLine="417" w:firstLineChars="199"/>
        <w:rPr>
          <w:rFonts w:asciiTheme="minorEastAsia" w:hAnsiTheme="minorEastAsia" w:eastAsiaTheme="minorEastAsia"/>
        </w:rPr>
      </w:pPr>
      <w:r>
        <w:rPr>
          <w:rFonts w:hint="eastAsia" w:asciiTheme="minorEastAsia" w:hAnsiTheme="minorEastAsia" w:eastAsiaTheme="minorEastAsia"/>
        </w:rPr>
        <w:t>未注册过的潜在参选人，须通过【</w:t>
      </w:r>
      <w:r>
        <w:rPr>
          <w:rFonts w:asciiTheme="minorEastAsia" w:hAnsiTheme="minorEastAsia" w:eastAsiaTheme="minorEastAsia"/>
        </w:rPr>
        <w:t>中国电信阳光采购网</w:t>
      </w:r>
      <w:r>
        <w:rPr>
          <w:rFonts w:hint="eastAsia" w:asciiTheme="minorEastAsia" w:hAnsiTheme="minorEastAsia" w:eastAsiaTheme="minorEastAsia"/>
        </w:rPr>
        <w:t>（https://caigou.chinatelecom.com.cn）】首页“立即注册”模块完成注册后，方可申领本项目比选文件。</w:t>
      </w:r>
    </w:p>
    <w:p>
      <w:pPr>
        <w:tabs>
          <w:tab w:val="left" w:pos="993"/>
        </w:tabs>
        <w:wordWrap w:val="0"/>
        <w:adjustRightInd w:val="0"/>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.2 CA证书办理</w:t>
      </w:r>
    </w:p>
    <w:p>
      <w:pPr>
        <w:pStyle w:val="55"/>
        <w:wordWrap w:val="0"/>
        <w:adjustRightInd w:val="0"/>
        <w:snapToGrid w:val="0"/>
        <w:spacing w:line="440" w:lineRule="exact"/>
        <w:ind w:firstLine="432" w:firstLineChars="202"/>
        <w:rPr>
          <w:rFonts w:asciiTheme="minorEastAsia" w:hAnsiTheme="minorEastAsia" w:eastAsiaTheme="minorEastAsia"/>
        </w:rPr>
      </w:pPr>
      <w:r>
        <w:rPr>
          <w:rFonts w:hint="eastAsia" w:asciiTheme="minorEastAsia" w:hAnsiTheme="minorEastAsia" w:eastAsiaTheme="minorEastAsia"/>
          <w:spacing w:val="2"/>
          <w:szCs w:val="21"/>
        </w:rPr>
        <w:t>参与电子采购的潜在参选人须提前办理CA证书进行电子参选文件编制和参选，并确保CA证书在使用时有效。【CA证书办理流程</w:t>
      </w:r>
      <w:r>
        <w:rPr>
          <w:rFonts w:hint="eastAsia" w:asciiTheme="minorEastAsia" w:hAnsiTheme="minorEastAsia" w:eastAsiaTheme="minorEastAsia"/>
          <w:szCs w:val="21"/>
        </w:rPr>
        <w:t>详见【</w:t>
      </w:r>
      <w:r>
        <w:rPr>
          <w:rFonts w:hint="eastAsia" w:asciiTheme="minorEastAsia" w:hAnsiTheme="minorEastAsia" w:eastAsiaTheme="minorEastAsia"/>
        </w:rPr>
        <w:t>中国电信阳光采购网】“操作指引</w:t>
      </w:r>
      <w:r>
        <w:rPr>
          <w:rFonts w:asciiTheme="minorEastAsia" w:hAnsiTheme="minorEastAsia" w:eastAsiaTheme="minorEastAsia"/>
        </w:rPr>
        <w:t>-CA办理</w:t>
      </w:r>
      <w:r>
        <w:rPr>
          <w:rFonts w:hint="eastAsia" w:asciiTheme="minorEastAsia" w:hAnsiTheme="minorEastAsia" w:eastAsiaTheme="minorEastAsia"/>
        </w:rPr>
        <w:t>”。</w:t>
      </w:r>
      <w:r>
        <w:rPr>
          <w:rFonts w:hint="eastAsia" w:asciiTheme="minorEastAsia" w:hAnsiTheme="minorEastAsia" w:eastAsiaTheme="minorEastAsia"/>
          <w:spacing w:val="2"/>
          <w:szCs w:val="21"/>
        </w:rPr>
        <w:t>】</w:t>
      </w:r>
    </w:p>
    <w:p>
      <w:pPr>
        <w:pStyle w:val="55"/>
        <w:tabs>
          <w:tab w:val="left" w:pos="993"/>
        </w:tabs>
        <w:wordWrap w:val="0"/>
        <w:adjustRightInd w:val="0"/>
        <w:snapToGrid w:val="0"/>
        <w:spacing w:line="440" w:lineRule="exact"/>
        <w:ind w:left="426" w:firstLine="0" w:firstLineChars="0"/>
        <w:rPr>
          <w:rFonts w:asciiTheme="minorEastAsia" w:hAnsiTheme="minorEastAsia" w:eastAsiaTheme="minorEastAsia"/>
          <w:spacing w:val="2"/>
          <w:szCs w:val="21"/>
        </w:rPr>
      </w:pPr>
      <w:r>
        <w:rPr>
          <w:rFonts w:cs="宋体" w:asciiTheme="minorEastAsia" w:hAnsiTheme="minorEastAsia" w:eastAsiaTheme="minorEastAsia"/>
          <w:kern w:val="0"/>
          <w:szCs w:val="21"/>
        </w:rPr>
        <w:t>6</w:t>
      </w:r>
      <w:r>
        <w:rPr>
          <w:rFonts w:hint="eastAsia" w:cs="宋体" w:asciiTheme="minorEastAsia" w:hAnsiTheme="minorEastAsia" w:eastAsiaTheme="minorEastAsia"/>
          <w:kern w:val="0"/>
          <w:szCs w:val="21"/>
        </w:rPr>
        <w:t>.3</w:t>
      </w:r>
      <w:r>
        <w:rPr>
          <w:rFonts w:cs="宋体" w:asciiTheme="minorEastAsia" w:hAnsiTheme="minorEastAsia" w:eastAsiaTheme="minorEastAsia"/>
          <w:kern w:val="0"/>
          <w:szCs w:val="21"/>
        </w:rPr>
        <w:t>技术支撑联系方式</w:t>
      </w:r>
    </w:p>
    <w:p>
      <w:pPr>
        <w:pStyle w:val="55"/>
        <w:wordWrap w:val="0"/>
        <w:adjustRightInd w:val="0"/>
        <w:snapToGrid w:val="0"/>
        <w:spacing w:line="440" w:lineRule="exact"/>
        <w:ind w:left="2" w:firstLine="424" w:firstLineChars="202"/>
        <w:rPr>
          <w:rFonts w:asciiTheme="minorEastAsia" w:hAnsiTheme="minorEastAsia" w:eastAsiaTheme="minorEastAsia"/>
          <w:spacing w:val="2"/>
          <w:szCs w:val="21"/>
        </w:rPr>
      </w:pPr>
      <w:r>
        <w:rPr>
          <w:rFonts w:hint="eastAsia" w:cs="宋体" w:asciiTheme="minorEastAsia" w:hAnsiTheme="minorEastAsia" w:eastAsiaTheme="minorEastAsia"/>
          <w:kern w:val="0"/>
          <w:szCs w:val="21"/>
        </w:rPr>
        <w:t>电子采购系统</w:t>
      </w:r>
      <w:r>
        <w:rPr>
          <w:rFonts w:cs="宋体" w:asciiTheme="minorEastAsia" w:hAnsiTheme="minorEastAsia" w:eastAsiaTheme="minorEastAsia"/>
          <w:kern w:val="0"/>
          <w:szCs w:val="21"/>
        </w:rPr>
        <w:t>技术支撑：</w:t>
      </w:r>
      <w:r>
        <w:rPr>
          <w:rFonts w:hint="eastAsia" w:cs="宋体" w:asciiTheme="minorEastAsia" w:hAnsiTheme="minorEastAsia" w:eastAsiaTheme="minorEastAsia"/>
          <w:kern w:val="0"/>
          <w:szCs w:val="21"/>
        </w:rPr>
        <w:t xml:space="preserve">【服务热线010-56107929/010-56107880 </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服务邮箱</w:t>
      </w:r>
      <w:r>
        <w:rPr>
          <w:rFonts w:cs="宋体" w:asciiTheme="minorEastAsia" w:hAnsiTheme="minorEastAsia" w:eastAsiaTheme="minorEastAsia"/>
          <w:kern w:val="0"/>
          <w:szCs w:val="21"/>
        </w:rPr>
        <w:t>zb_support@chinatelecom.cn</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w:t>
      </w:r>
    </w:p>
    <w:p>
      <w:pPr>
        <w:pStyle w:val="55"/>
        <w:wordWrap w:val="0"/>
        <w:adjustRightInd w:val="0"/>
        <w:snapToGrid w:val="0"/>
        <w:spacing w:line="440" w:lineRule="exact"/>
        <w:ind w:left="2" w:firstLine="424" w:firstLineChars="202"/>
        <w:rPr>
          <w:rFonts w:cs="宋体" w:asciiTheme="minorEastAsia" w:hAnsiTheme="minorEastAsia" w:eastAsiaTheme="minorEastAsia"/>
          <w:kern w:val="0"/>
          <w:szCs w:val="21"/>
        </w:rPr>
      </w:pPr>
      <w:r>
        <w:rPr>
          <w:rFonts w:cs="宋体" w:asciiTheme="minorEastAsia" w:hAnsiTheme="minorEastAsia" w:eastAsiaTheme="minorEastAsia"/>
          <w:kern w:val="0"/>
          <w:szCs w:val="21"/>
        </w:rPr>
        <w:t>CA证书办理</w:t>
      </w:r>
      <w:r>
        <w:rPr>
          <w:rFonts w:hint="eastAsia" w:cs="宋体" w:asciiTheme="minorEastAsia" w:hAnsiTheme="minorEastAsia" w:eastAsiaTheme="minorEastAsia"/>
          <w:kern w:val="0"/>
          <w:szCs w:val="21"/>
        </w:rPr>
        <w:t>技术支撑</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【服务热线010-56107929/010-56107880，服务邮箱ctsc@chinatelecom.cn】</w:t>
      </w:r>
      <w:r>
        <w:rPr>
          <w:rFonts w:cs="宋体" w:asciiTheme="minorEastAsia" w:hAnsiTheme="minorEastAsia" w:eastAsiaTheme="minorEastAsia"/>
          <w:kern w:val="0"/>
          <w:szCs w:val="21"/>
        </w:rPr>
        <w:t xml:space="preserve">。 </w:t>
      </w:r>
    </w:p>
    <w:p>
      <w:pPr>
        <w:pStyle w:val="55"/>
        <w:adjustRightInd w:val="0"/>
        <w:snapToGrid w:val="0"/>
        <w:spacing w:line="440" w:lineRule="exact"/>
        <w:ind w:firstLine="0" w:firstLineChars="0"/>
        <w:rPr>
          <w:rFonts w:asciiTheme="minorEastAsia" w:hAnsiTheme="minorEastAsia" w:eastAsiaTheme="minorEastAsia"/>
          <w:b/>
          <w:szCs w:val="21"/>
        </w:rPr>
      </w:pPr>
      <w:r>
        <w:rPr>
          <w:rFonts w:asciiTheme="minorEastAsia" w:hAnsiTheme="minorEastAsia" w:eastAsiaTheme="minorEastAsia"/>
          <w:b/>
          <w:szCs w:val="21"/>
        </w:rPr>
        <w:t>7</w:t>
      </w:r>
      <w:r>
        <w:rPr>
          <w:rFonts w:hint="eastAsia" w:asciiTheme="minorEastAsia" w:hAnsiTheme="minorEastAsia" w:eastAsiaTheme="minorEastAsia"/>
          <w:b/>
          <w:szCs w:val="21"/>
        </w:rPr>
        <w:t>.发布公告的媒介</w:t>
      </w:r>
    </w:p>
    <w:p>
      <w:pPr>
        <w:pStyle w:val="55"/>
        <w:keepNext w:val="0"/>
        <w:keepLines w:val="0"/>
        <w:pageBreakBefore w:val="0"/>
        <w:widowControl w:val="0"/>
        <w:kinsoku/>
        <w:wordWrap w:val="0"/>
        <w:overflowPunct/>
        <w:topLinePunct w:val="0"/>
        <w:autoSpaceDE/>
        <w:autoSpaceDN/>
        <w:bidi w:val="0"/>
        <w:adjustRightInd w:val="0"/>
        <w:snapToGrid w:val="0"/>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本</w:t>
      </w:r>
      <w:r>
        <w:rPr>
          <w:rFonts w:hint="eastAsia" w:asciiTheme="minorEastAsia" w:hAnsiTheme="minorEastAsia" w:eastAsiaTheme="minorEastAsia"/>
          <w:szCs w:val="21"/>
          <w:lang w:val="en-US" w:eastAsia="zh-CN"/>
        </w:rPr>
        <w:t>比选</w:t>
      </w:r>
      <w:r>
        <w:rPr>
          <w:rFonts w:hint="eastAsia" w:asciiTheme="minorEastAsia" w:hAnsiTheme="minorEastAsia" w:eastAsiaTheme="minorEastAsia"/>
          <w:szCs w:val="21"/>
        </w:rPr>
        <w:t>公告同时</w:t>
      </w:r>
      <w:r>
        <w:rPr>
          <w:rFonts w:hint="eastAsia" w:asciiTheme="minorEastAsia" w:hAnsiTheme="minorEastAsia" w:eastAsiaTheme="minorEastAsia"/>
        </w:rPr>
        <w:t>且仅在中国招标投标公共服务平台（http://www.cebpubservice.com/）、</w:t>
      </w:r>
      <w:r>
        <w:t>中国电信阳光采购网</w:t>
      </w:r>
      <w:r>
        <w:rPr>
          <w:rFonts w:hint="eastAsia" w:asciiTheme="minorEastAsia" w:hAnsiTheme="minorEastAsia" w:eastAsiaTheme="minorEastAsia" w:cstheme="minorEastAsia"/>
        </w:rPr>
        <w:t>（https://caigou.chinatelecom.com.cn）</w:t>
      </w:r>
      <w:r>
        <w:rPr>
          <w:rFonts w:hint="eastAsia" w:asciiTheme="minorEastAsia" w:hAnsiTheme="minorEastAsia" w:eastAsiaTheme="minorEastAsia"/>
          <w:szCs w:val="21"/>
        </w:rPr>
        <w:t>上发布，其他媒介转载无效。</w:t>
      </w:r>
    </w:p>
    <w:p>
      <w:pPr>
        <w:adjustRightInd w:val="0"/>
        <w:snapToGrid w:val="0"/>
        <w:spacing w:line="440" w:lineRule="exact"/>
        <w:rPr>
          <w:rFonts w:asciiTheme="minorEastAsia" w:hAnsiTheme="minorEastAsia" w:eastAsiaTheme="minorEastAsia"/>
          <w:b/>
          <w:szCs w:val="21"/>
        </w:rPr>
      </w:pPr>
      <w:r>
        <w:rPr>
          <w:rFonts w:asciiTheme="minorEastAsia" w:hAnsiTheme="minorEastAsia" w:eastAsiaTheme="minorEastAsia"/>
          <w:b/>
          <w:szCs w:val="21"/>
        </w:rPr>
        <w:t>8</w:t>
      </w:r>
      <w:r>
        <w:rPr>
          <w:rFonts w:hint="eastAsia" w:asciiTheme="minorEastAsia" w:hAnsiTheme="minorEastAsia" w:eastAsiaTheme="minorEastAsia"/>
          <w:b/>
          <w:szCs w:val="21"/>
        </w:rPr>
        <w:t>联系及异议接收方式</w:t>
      </w:r>
    </w:p>
    <w:p>
      <w:pPr>
        <w:spacing w:line="480" w:lineRule="exact"/>
        <w:ind w:left="5040" w:hanging="5040" w:hangingChars="2400"/>
        <w:rPr>
          <w:rFonts w:asciiTheme="minorEastAsia" w:hAnsiTheme="minorEastAsia" w:eastAsiaTheme="minorEastAsia" w:cstheme="minorEastAsia"/>
          <w:szCs w:val="21"/>
        </w:rPr>
      </w:pPr>
      <w:r>
        <w:rPr>
          <w:rFonts w:asciiTheme="minorEastAsia" w:hAnsiTheme="minorEastAsia" w:eastAsiaTheme="minorEastAsia" w:cstheme="minorEastAsia"/>
          <w:szCs w:val="21"/>
        </w:rPr>
        <w:t>8.1</w:t>
      </w:r>
      <w:r>
        <w:rPr>
          <w:rFonts w:hint="eastAsia" w:asciiTheme="minorEastAsia" w:hAnsiTheme="minorEastAsia" w:eastAsiaTheme="minorEastAsia" w:cstheme="minorEastAsia"/>
          <w:szCs w:val="21"/>
        </w:rPr>
        <w:t>联系方式</w:t>
      </w:r>
    </w:p>
    <w:p>
      <w:pPr>
        <w:spacing w:line="480" w:lineRule="exact"/>
        <w:ind w:left="5040" w:hanging="5040" w:hangingChars="24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 xml:space="preserve">比选人：中国电信集团有限公司邢台分公司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比选代理机构：</w:t>
      </w:r>
      <w:r>
        <w:rPr>
          <w:rFonts w:hint="eastAsia" w:asciiTheme="minorEastAsia" w:hAnsiTheme="minorEastAsia" w:eastAsiaTheme="minorEastAsia" w:cstheme="minorEastAsia"/>
          <w:szCs w:val="21"/>
          <w:lang w:eastAsia="zh-CN"/>
        </w:rPr>
        <w:t>浙江中通通信有限公司</w:t>
      </w:r>
    </w:p>
    <w:p>
      <w:pPr>
        <w:spacing w:line="480" w:lineRule="exact"/>
        <w:ind w:left="5040" w:hanging="5040" w:hangingChars="24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地址：</w:t>
      </w:r>
      <w:r>
        <w:rPr>
          <w:rFonts w:hint="eastAsia" w:ascii="宋体" w:hAnsi="宋体" w:eastAsia="宋体" w:cs="宋体"/>
          <w:szCs w:val="21"/>
          <w:highlight w:val="none"/>
          <w:lang w:val="en-US" w:eastAsia="zh-CN"/>
        </w:rPr>
        <w:t>邢台市高开区长安南路189号</w:t>
      </w:r>
      <w:r>
        <w:rPr>
          <w:rFonts w:hint="eastAsia" w:asciiTheme="minorEastAsia" w:hAnsiTheme="minorEastAsia" w:eastAsiaTheme="minorEastAsia"/>
          <w:highlight w:val="none"/>
        </w:rPr>
        <w:t xml:space="preserve">  </w:t>
      </w:r>
      <w:r>
        <w:rPr>
          <w:rFonts w:hint="eastAsia" w:ascii="宋体" w:hAnsi="宋体" w:eastAsia="宋体" w:cs="宋体"/>
          <w:szCs w:val="21"/>
          <w:lang w:val="en-US" w:eastAsia="zh-CN"/>
        </w:rPr>
        <w:t xml:space="preserve"> </w:t>
      </w:r>
      <w:r>
        <w:rPr>
          <w:rFonts w:hint="eastAsia" w:ascii="宋体" w:hAnsi="宋体" w:cs="宋体"/>
          <w:szCs w:val="21"/>
          <w:lang w:val="en-US" w:eastAsia="zh-CN"/>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地址：</w:t>
      </w:r>
      <w:r>
        <w:rPr>
          <w:rFonts w:hint="eastAsia" w:asciiTheme="minorEastAsia" w:hAnsiTheme="minorEastAsia" w:eastAsiaTheme="minorEastAsia" w:cstheme="minorEastAsia"/>
          <w:szCs w:val="21"/>
          <w:lang w:eastAsia="zh-CN"/>
        </w:rPr>
        <w:t>杭州市下城区河东路</w:t>
      </w:r>
      <w:r>
        <w:rPr>
          <w:rFonts w:hint="eastAsia" w:asciiTheme="minorEastAsia" w:hAnsiTheme="minorEastAsia" w:eastAsiaTheme="minorEastAsia" w:cstheme="minorEastAsia"/>
          <w:szCs w:val="21"/>
          <w:lang w:val="en-US" w:eastAsia="zh-CN"/>
        </w:rPr>
        <w:t>215号</w:t>
      </w:r>
    </w:p>
    <w:p>
      <w:pPr>
        <w:spacing w:line="480" w:lineRule="exact"/>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邮编：</w:t>
      </w:r>
      <w:r>
        <w:rPr>
          <w:rFonts w:asciiTheme="minorEastAsia" w:hAnsiTheme="minorEastAsia" w:eastAsiaTheme="minorEastAsia" w:cstheme="minorEastAsia"/>
          <w:szCs w:val="21"/>
        </w:rPr>
        <w:t xml:space="preserve">054000             </w:t>
      </w:r>
      <w:r>
        <w:rPr>
          <w:rFonts w:hint="eastAsia" w:asciiTheme="minorEastAsia" w:hAnsiTheme="minorEastAsia" w:eastAsiaTheme="minorEastAsia" w:cstheme="minorEastAsia"/>
          <w:szCs w:val="21"/>
        </w:rPr>
        <w:t xml:space="preserve">                   邮编：</w:t>
      </w:r>
      <w:r>
        <w:rPr>
          <w:rFonts w:hint="eastAsia" w:asciiTheme="minorEastAsia" w:hAnsiTheme="minorEastAsia" w:eastAsiaTheme="minorEastAsia" w:cstheme="minorEastAsia"/>
          <w:szCs w:val="21"/>
          <w:lang w:val="en-US" w:eastAsia="zh-CN"/>
        </w:rPr>
        <w:t>310014</w:t>
      </w:r>
    </w:p>
    <w:p>
      <w:pPr>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联系人：刘工                                联系人：</w:t>
      </w:r>
      <w:r>
        <w:rPr>
          <w:rFonts w:asciiTheme="minorEastAsia" w:hAnsiTheme="minorEastAsia" w:eastAsiaTheme="minorEastAsia" w:cstheme="minorEastAsia"/>
          <w:szCs w:val="21"/>
        </w:rPr>
        <w:t>武爽</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陈加财</w:t>
      </w:r>
      <w:r>
        <w:rPr>
          <w:rFonts w:hint="eastAsia" w:asciiTheme="minorEastAsia" w:hAnsiTheme="minorEastAsia" w:eastAsiaTheme="minorEastAsia" w:cstheme="minorEastAsia"/>
          <w:szCs w:val="21"/>
          <w:lang w:val="en-US" w:eastAsia="zh-CN"/>
        </w:rPr>
        <w:t>/申洪刚/韩欣</w:t>
      </w:r>
    </w:p>
    <w:p>
      <w:pPr>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r>
        <w:rPr>
          <w:rFonts w:asciiTheme="minorEastAsia" w:hAnsiTheme="minorEastAsia" w:eastAsiaTheme="minorEastAsia" w:cstheme="minorEastAsia"/>
          <w:szCs w:val="21"/>
        </w:rPr>
        <w:t>0319-</w:t>
      </w:r>
      <w:r>
        <w:rPr>
          <w:rFonts w:hint="eastAsia" w:asciiTheme="minorEastAsia" w:hAnsiTheme="minorEastAsia" w:eastAsiaTheme="minorEastAsia" w:cstheme="minorEastAsia"/>
          <w:szCs w:val="21"/>
        </w:rPr>
        <w:t>5909087</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 xml:space="preserve">             电话：18903193075</w:t>
      </w:r>
      <w:r>
        <w:rPr>
          <w:rFonts w:hint="eastAsia" w:asciiTheme="minorEastAsia" w:hAnsiTheme="minorEastAsia" w:eastAsiaTheme="minorEastAsia" w:cstheme="minorEastAsia"/>
          <w:szCs w:val="21"/>
          <w:lang w:val="en-US" w:eastAsia="zh-CN"/>
        </w:rPr>
        <w:t>/15231931895/18903194418</w:t>
      </w:r>
    </w:p>
    <w:p>
      <w:pPr>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w:t>
      </w:r>
      <w:r>
        <w:rPr>
          <w:rFonts w:asciiTheme="minorEastAsia" w:hAnsiTheme="minorEastAsia" w:eastAsiaTheme="minorEastAsia" w:cstheme="minorEastAsia"/>
          <w:szCs w:val="21"/>
        </w:rPr>
        <w:t xml:space="preserve">    真： /                               </w:t>
      </w:r>
      <w:r>
        <w:rPr>
          <w:rFonts w:hint="eastAsia" w:asciiTheme="minorEastAsia" w:hAnsiTheme="minorEastAsia" w:eastAsiaTheme="minorEastAsia" w:cstheme="minorEastAsia"/>
          <w:szCs w:val="21"/>
        </w:rPr>
        <w:t xml:space="preserve"> </w:t>
      </w:r>
      <w:r>
        <w:rPr>
          <w:rFonts w:asciiTheme="minorEastAsia" w:hAnsiTheme="minorEastAsia" w:eastAsiaTheme="minorEastAsia" w:cstheme="minorEastAsia"/>
          <w:szCs w:val="21"/>
        </w:rPr>
        <w:t xml:space="preserve">传  真： / </w:t>
      </w:r>
    </w:p>
    <w:p>
      <w:pPr>
        <w:spacing w:line="480" w:lineRule="exact"/>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电子邮件：</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 xml:space="preserve"> 电子邮件：</w:t>
      </w:r>
      <w:r>
        <w:rPr>
          <w:rFonts w:hint="eastAsia" w:asciiTheme="minorEastAsia" w:hAnsiTheme="minorEastAsia" w:eastAsiaTheme="minorEastAsia" w:cstheme="minorEastAsia"/>
          <w:szCs w:val="21"/>
          <w:lang w:val="en-US" w:eastAsia="zh-CN"/>
        </w:rPr>
        <w:t>shenhonggang</w:t>
      </w:r>
      <w:r>
        <w:rPr>
          <w:rFonts w:hint="eastAsia" w:asciiTheme="minorEastAsia" w:hAnsiTheme="minorEastAsia" w:eastAsiaTheme="minorEastAsia" w:cstheme="minorEastAsia"/>
          <w:szCs w:val="21"/>
        </w:rPr>
        <w:t>.gyl@chinaccs.cn</w:t>
      </w:r>
    </w:p>
    <w:p>
      <w:pPr>
        <w:spacing w:line="4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网</w:t>
      </w:r>
      <w:r>
        <w:rPr>
          <w:rFonts w:asciiTheme="minorEastAsia" w:hAnsiTheme="minorEastAsia" w:eastAsiaTheme="minorEastAsia" w:cstheme="minorEastAsia"/>
          <w:szCs w:val="21"/>
        </w:rPr>
        <w:t xml:space="preserve">    址： /                               </w:t>
      </w:r>
      <w:r>
        <w:rPr>
          <w:rFonts w:hint="eastAsia" w:asciiTheme="minorEastAsia" w:hAnsiTheme="minorEastAsia" w:eastAsiaTheme="minorEastAsia" w:cstheme="minorEastAsia"/>
          <w:szCs w:val="21"/>
        </w:rPr>
        <w:t xml:space="preserve"> </w:t>
      </w:r>
      <w:r>
        <w:rPr>
          <w:rFonts w:asciiTheme="minorEastAsia" w:hAnsiTheme="minorEastAsia" w:eastAsiaTheme="minorEastAsia" w:cstheme="minorEastAsia"/>
          <w:szCs w:val="21"/>
        </w:rPr>
        <w:t xml:space="preserve">网   址： / </w:t>
      </w:r>
    </w:p>
    <w:p>
      <w:pPr>
        <w:spacing w:line="480" w:lineRule="exact"/>
        <w:ind w:left="5880" w:hanging="5880" w:hangingChars="28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w:t>
      </w:r>
      <w:r>
        <w:rPr>
          <w:rFonts w:asciiTheme="minorEastAsia" w:hAnsiTheme="minorEastAsia" w:eastAsiaTheme="minorEastAsia" w:cstheme="minorEastAsia"/>
          <w:szCs w:val="21"/>
        </w:rPr>
        <w:t xml:space="preserve"> /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开户银行：</w:t>
      </w:r>
      <w:r>
        <w:rPr>
          <w:rFonts w:hint="eastAsia" w:asciiTheme="minorEastAsia" w:hAnsiTheme="minorEastAsia" w:eastAsiaTheme="minorEastAsia" w:cstheme="minorEastAsia"/>
          <w:szCs w:val="21"/>
          <w:lang w:eastAsia="zh-CN"/>
        </w:rPr>
        <w:t>中信银行杭州天水支行</w:t>
      </w:r>
    </w:p>
    <w:p>
      <w:pPr>
        <w:spacing w:line="48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户名：</w:t>
      </w:r>
      <w:r>
        <w:rPr>
          <w:rFonts w:asciiTheme="minorEastAsia" w:hAnsiTheme="minorEastAsia" w:eastAsiaTheme="minorEastAsia" w:cstheme="minorEastAsia"/>
          <w:szCs w:val="21"/>
        </w:rPr>
        <w:t xml:space="preserve"> /                                  </w:t>
      </w:r>
      <w:r>
        <w:rPr>
          <w:rFonts w:hint="eastAsia" w:asciiTheme="minorEastAsia" w:hAnsiTheme="minorEastAsia" w:eastAsiaTheme="minorEastAsia" w:cstheme="minorEastAsia"/>
          <w:szCs w:val="21"/>
        </w:rPr>
        <w:t xml:space="preserve">  户名：</w:t>
      </w:r>
      <w:r>
        <w:rPr>
          <w:rFonts w:hint="eastAsia" w:asciiTheme="minorEastAsia" w:hAnsiTheme="minorEastAsia" w:eastAsiaTheme="minorEastAsia" w:cstheme="minorEastAsia"/>
          <w:szCs w:val="21"/>
          <w:lang w:eastAsia="zh-CN"/>
        </w:rPr>
        <w:t>浙江中通通信有限公司</w:t>
      </w:r>
    </w:p>
    <w:p>
      <w:pPr>
        <w:spacing w:line="480" w:lineRule="exac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账</w:t>
      </w:r>
      <w:r>
        <w:rPr>
          <w:rFonts w:asciiTheme="minorEastAsia" w:hAnsiTheme="minorEastAsia" w:eastAsiaTheme="minorEastAsia" w:cstheme="minorEastAsia"/>
          <w:szCs w:val="21"/>
        </w:rPr>
        <w:t xml:space="preserve">    号： /                      </w:t>
      </w:r>
      <w:r>
        <w:rPr>
          <w:rFonts w:asciiTheme="minorEastAsia" w:hAnsiTheme="minorEastAsia" w:eastAsiaTheme="minorEastAsia" w:cstheme="minorEastAsia"/>
          <w:szCs w:val="21"/>
          <w:highlight w:val="none"/>
        </w:rPr>
        <w:t xml:space="preserve">         </w:t>
      </w:r>
      <w:r>
        <w:rPr>
          <w:rFonts w:hint="eastAsia" w:asciiTheme="minorEastAsia" w:hAnsiTheme="minorEastAsia" w:eastAsiaTheme="minorEastAsia" w:cstheme="minorEastAsia"/>
          <w:szCs w:val="21"/>
          <w:highlight w:val="none"/>
        </w:rPr>
        <w:t xml:space="preserve"> 账</w:t>
      </w:r>
      <w:r>
        <w:rPr>
          <w:rFonts w:asciiTheme="minorEastAsia" w:hAnsiTheme="minorEastAsia" w:eastAsiaTheme="minorEastAsia" w:cstheme="minorEastAsia"/>
          <w:szCs w:val="21"/>
          <w:highlight w:val="none"/>
        </w:rPr>
        <w:t xml:space="preserve">   号：3110830019310013676</w:t>
      </w:r>
    </w:p>
    <w:p>
      <w:pPr>
        <w:pStyle w:val="55"/>
        <w:wordWrap w:val="0"/>
        <w:spacing w:line="400" w:lineRule="exact"/>
        <w:ind w:firstLine="424" w:firstLineChars="202"/>
        <w:rPr>
          <w:rFonts w:asciiTheme="minorEastAsia" w:hAnsiTheme="minorEastAsia" w:eastAsiaTheme="minorEastAsia"/>
        </w:rPr>
      </w:pPr>
      <w:r>
        <w:rPr>
          <w:rFonts w:asciiTheme="minorEastAsia" w:hAnsiTheme="minorEastAsia" w:eastAsiaTheme="minorEastAsia"/>
        </w:rPr>
        <w:t>8.2</w:t>
      </w:r>
      <w:r>
        <w:rPr>
          <w:rFonts w:hint="eastAsia" w:asciiTheme="minorEastAsia" w:hAnsiTheme="minorEastAsia" w:eastAsiaTheme="minorEastAsia"/>
        </w:rPr>
        <w:t>异议接收方式</w:t>
      </w:r>
    </w:p>
    <w:p>
      <w:pPr>
        <w:pStyle w:val="55"/>
        <w:wordWrap w:val="0"/>
        <w:spacing w:line="400" w:lineRule="exact"/>
        <w:ind w:firstLine="424" w:firstLineChars="202"/>
        <w:rPr>
          <w:rFonts w:asciiTheme="minorEastAsia" w:hAnsiTheme="minorEastAsia" w:eastAsiaTheme="minorEastAsia"/>
        </w:rPr>
      </w:pPr>
      <w:r>
        <w:rPr>
          <w:rFonts w:hint="eastAsia" w:asciiTheme="minorEastAsia" w:hAnsiTheme="minorEastAsia" w:eastAsiaTheme="minorEastAsia"/>
        </w:rPr>
        <w:t>【登录</w:t>
      </w:r>
      <w:r>
        <w:rPr>
          <w:rFonts w:asciiTheme="minorEastAsia" w:hAnsiTheme="minorEastAsia" w:eastAsiaTheme="minorEastAsia"/>
        </w:rPr>
        <w:t>中国电信阳光采购网</w:t>
      </w:r>
      <w:r>
        <w:rPr>
          <w:rFonts w:hint="eastAsia" w:asciiTheme="minorEastAsia" w:hAnsiTheme="minorEastAsia" w:eastAsiaTheme="minorEastAsia"/>
        </w:rPr>
        <w:t>（https://caigou.chinatelecom.com.cn）后，通过“招投标-采购异议-提出异议”模块提出。</w:t>
      </w:r>
    </w:p>
    <w:p>
      <w:pPr>
        <w:spacing w:line="440" w:lineRule="exact"/>
        <w:jc w:val="righ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比选</w:t>
      </w:r>
      <w:r>
        <w:rPr>
          <w:rFonts w:asciiTheme="minorEastAsia" w:hAnsiTheme="minorEastAsia" w:eastAsiaTheme="minorEastAsia" w:cstheme="minorEastAsia"/>
          <w:szCs w:val="21"/>
        </w:rPr>
        <w:t>代理机构：</w:t>
      </w:r>
      <w:r>
        <w:rPr>
          <w:rFonts w:hint="eastAsia" w:asciiTheme="minorEastAsia" w:hAnsiTheme="minorEastAsia" w:eastAsiaTheme="minorEastAsia" w:cstheme="minorEastAsia"/>
          <w:szCs w:val="21"/>
          <w:lang w:eastAsia="zh-CN"/>
        </w:rPr>
        <w:t>浙江中通通信有限公司</w:t>
      </w:r>
    </w:p>
    <w:p>
      <w:pPr>
        <w:spacing w:line="440" w:lineRule="exact"/>
        <w:jc w:val="right"/>
        <w:rPr>
          <w:rFonts w:asciiTheme="minorEastAsia" w:hAnsiTheme="minorEastAsia" w:eastAsiaTheme="minorEastAsia" w:cstheme="minorEastAsia"/>
          <w:color w:val="000000" w:themeColor="text1"/>
          <w:highlight w:val="none"/>
          <w14:textFill>
            <w14:solidFill>
              <w14:schemeClr w14:val="tx1"/>
            </w14:solidFill>
          </w14:textFill>
        </w:rPr>
      </w:pPr>
      <w:r>
        <w:rPr>
          <w:rFonts w:asciiTheme="minorEastAsia" w:hAnsiTheme="minorEastAsia" w:eastAsiaTheme="minorEastAsia" w:cstheme="minorEastAsia"/>
          <w:color w:val="000000" w:themeColor="text1"/>
          <w:highlight w:val="none"/>
          <w14:textFill>
            <w14:solidFill>
              <w14:schemeClr w14:val="tx1"/>
            </w14:solidFill>
          </w14:textFill>
        </w:rPr>
        <w:t>20</w:t>
      </w:r>
      <w:r>
        <w:rPr>
          <w:rFonts w:hint="eastAsia" w:asciiTheme="minorEastAsia" w:hAnsiTheme="minorEastAsia" w:eastAsiaTheme="minorEastAsia" w:cstheme="minorEastAsia"/>
          <w:color w:val="000000" w:themeColor="text1"/>
          <w:highlight w:val="none"/>
          <w14:textFill>
            <w14:solidFill>
              <w14:schemeClr w14:val="tx1"/>
            </w14:solidFill>
          </w14:textFill>
        </w:rPr>
        <w:t>2</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w:t>
      </w:r>
      <w:r>
        <w:rPr>
          <w:rFonts w:asciiTheme="minorEastAsia" w:hAnsiTheme="minorEastAsia" w:eastAsiaTheme="minorEastAsia" w:cstheme="minorEastAsia"/>
          <w:color w:val="000000" w:themeColor="text1"/>
          <w:highlight w:val="none"/>
          <w14:textFill>
            <w14:solidFill>
              <w14:schemeClr w14:val="tx1"/>
            </w14:solidFill>
          </w14:textFill>
        </w:rPr>
        <w:t>年</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highlight w:val="none"/>
          <w14:textFill>
            <w14:solidFill>
              <w14:schemeClr w14:val="tx1"/>
            </w14:solidFill>
          </w14:textFill>
        </w:rPr>
        <w:t>月</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highlight w:val="none"/>
          <w14:textFill>
            <w14:solidFill>
              <w14:schemeClr w14:val="tx1"/>
            </w14:solidFill>
          </w14:textFill>
        </w:rPr>
        <w:t>日</w:t>
      </w:r>
    </w:p>
    <w:p>
      <w:pPr>
        <w:rPr>
          <w:rFonts w:cs="宋体" w:asciiTheme="minorEastAsia" w:hAnsiTheme="minorEastAsia" w:eastAsiaTheme="minorEastAsia"/>
          <w:b/>
          <w:kern w:val="0"/>
          <w:sz w:val="28"/>
          <w:szCs w:val="28"/>
        </w:rPr>
      </w:pPr>
      <w:bookmarkStart w:id="13" w:name="_Toc447265214"/>
      <w:bookmarkStart w:id="14" w:name="_Toc447188665"/>
      <w:bookmarkStart w:id="15" w:name="_Toc447265500"/>
      <w:r>
        <w:rPr>
          <w:rFonts w:hint="eastAsia" w:cs="宋体" w:asciiTheme="minorEastAsia" w:hAnsiTheme="minorEastAsia" w:eastAsiaTheme="minorEastAsia"/>
          <w:b/>
          <w:kern w:val="0"/>
          <w:sz w:val="28"/>
          <w:szCs w:val="28"/>
        </w:rPr>
        <w:br w:type="page"/>
      </w:r>
    </w:p>
    <w:p>
      <w:pPr>
        <w:pStyle w:val="54"/>
        <w:spacing w:before="240" w:after="120"/>
        <w:rPr>
          <w:rFonts w:cs="宋体" w:asciiTheme="minorEastAsia" w:hAnsiTheme="minorEastAsia" w:eastAsiaTheme="minorEastAsia"/>
          <w:b/>
          <w:sz w:val="28"/>
          <w:szCs w:val="28"/>
        </w:rPr>
      </w:pPr>
      <w:bookmarkStart w:id="16" w:name="_Toc18704"/>
      <w:bookmarkStart w:id="17" w:name="_Toc31193"/>
      <w:r>
        <w:rPr>
          <w:rFonts w:hint="eastAsia" w:cs="宋体" w:asciiTheme="minorEastAsia" w:hAnsiTheme="minorEastAsia" w:eastAsiaTheme="minorEastAsia"/>
          <w:b/>
          <w:bCs w:val="0"/>
          <w:kern w:val="0"/>
          <w:sz w:val="28"/>
          <w:szCs w:val="28"/>
        </w:rPr>
        <w:t>第二章</w:t>
      </w:r>
      <w:r>
        <w:rPr>
          <w:rFonts w:cs="宋体" w:asciiTheme="minorEastAsia" w:hAnsiTheme="minorEastAsia" w:eastAsiaTheme="minorEastAsia"/>
          <w:b/>
          <w:bCs w:val="0"/>
          <w:kern w:val="0"/>
          <w:sz w:val="28"/>
          <w:szCs w:val="28"/>
        </w:rPr>
        <w:t xml:space="preserve">  </w:t>
      </w:r>
      <w:r>
        <w:rPr>
          <w:rFonts w:hint="eastAsia" w:cs="宋体" w:asciiTheme="minorEastAsia" w:hAnsiTheme="minorEastAsia" w:eastAsiaTheme="minorEastAsia"/>
          <w:b/>
          <w:bCs w:val="0"/>
          <w:kern w:val="0"/>
          <w:sz w:val="28"/>
          <w:szCs w:val="28"/>
        </w:rPr>
        <w:t>参选人须知</w:t>
      </w:r>
      <w:bookmarkEnd w:id="13"/>
      <w:bookmarkEnd w:id="14"/>
      <w:bookmarkEnd w:id="15"/>
      <w:bookmarkEnd w:id="16"/>
      <w:bookmarkEnd w:id="17"/>
    </w:p>
    <w:p>
      <w:pPr>
        <w:pStyle w:val="4"/>
        <w:snapToGrid w:val="0"/>
        <w:spacing w:before="240" w:after="120" w:line="240" w:lineRule="auto"/>
        <w:rPr>
          <w:rFonts w:cs="宋体" w:asciiTheme="minorEastAsia" w:hAnsiTheme="minorEastAsia" w:eastAsiaTheme="minorEastAsia"/>
          <w:sz w:val="24"/>
          <w:szCs w:val="24"/>
        </w:rPr>
      </w:pPr>
      <w:bookmarkStart w:id="18" w:name="_Toc447265215"/>
      <w:bookmarkStart w:id="19" w:name="_Toc227057884"/>
      <w:bookmarkStart w:id="20" w:name="_Toc226969277"/>
      <w:bookmarkStart w:id="21" w:name="_Toc447265501"/>
      <w:bookmarkStart w:id="22" w:name="_Toc27246"/>
      <w:bookmarkStart w:id="23" w:name="_Toc2978"/>
      <w:bookmarkStart w:id="24" w:name="_Toc17109"/>
      <w:bookmarkStart w:id="25" w:name="_Toc447188666"/>
      <w:bookmarkStart w:id="26" w:name="_Toc22172"/>
      <w:bookmarkStart w:id="27" w:name="_Toc447265502"/>
      <w:bookmarkStart w:id="28" w:name="_Toc447188667"/>
      <w:bookmarkStart w:id="29" w:name="_Toc447265216"/>
      <w:bookmarkStart w:id="30" w:name="_Toc226969278"/>
      <w:bookmarkStart w:id="31" w:name="_Toc227057885"/>
      <w:bookmarkStart w:id="32" w:name="_Toc107822484"/>
      <w:bookmarkStart w:id="33" w:name="_Toc488655831"/>
      <w:r>
        <w:rPr>
          <w:rFonts w:hint="eastAsia" w:cs="宋体" w:asciiTheme="minorEastAsia" w:hAnsiTheme="minorEastAsia" w:eastAsiaTheme="minorEastAsia"/>
          <w:b w:val="0"/>
          <w:bCs w:val="0"/>
          <w:sz w:val="24"/>
          <w:szCs w:val="24"/>
        </w:rPr>
        <w:t>参选人须知前附表</w:t>
      </w:r>
      <w:bookmarkEnd w:id="18"/>
      <w:bookmarkEnd w:id="19"/>
      <w:bookmarkEnd w:id="20"/>
      <w:bookmarkEnd w:id="21"/>
      <w:bookmarkEnd w:id="22"/>
      <w:bookmarkEnd w:id="23"/>
      <w:bookmarkEnd w:id="24"/>
      <w:bookmarkEnd w:id="25"/>
      <w:bookmarkEnd w:id="26"/>
    </w:p>
    <w:p>
      <w:pPr>
        <w:autoSpaceDE w:val="0"/>
        <w:autoSpaceDN w:val="0"/>
        <w:ind w:firstLine="420" w:firstLineChars="200"/>
        <w:rPr>
          <w:rFonts w:cs="宋体" w:asciiTheme="minorEastAsia" w:hAnsiTheme="minorEastAsia" w:eastAsiaTheme="minorEastAsia"/>
        </w:rPr>
      </w:pPr>
      <w:r>
        <w:rPr>
          <w:rFonts w:hint="eastAsia" w:cs="宋体" w:asciiTheme="minorEastAsia" w:hAnsiTheme="minorEastAsia" w:eastAsiaTheme="minorEastAsia"/>
          <w:szCs w:val="21"/>
        </w:rPr>
        <w:t>本参选人须知前附表是对参选人须知正文的具体补充和修改，如有矛盾，以本前附表为准。</w:t>
      </w:r>
    </w:p>
    <w:tbl>
      <w:tblPr>
        <w:tblStyle w:val="43"/>
        <w:tblW w:w="4997"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878"/>
        <w:gridCol w:w="1978"/>
        <w:gridCol w:w="66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27" w:hRule="atLeast"/>
          <w:tblHeader/>
        </w:trPr>
        <w:tc>
          <w:tcPr>
            <w:tcW w:w="463" w:type="pct"/>
            <w:vAlign w:val="center"/>
          </w:tcPr>
          <w:p>
            <w:pPr>
              <w:autoSpaceDE w:val="0"/>
              <w:autoSpaceDN w:val="0"/>
              <w:spacing w:line="36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条款号</w:t>
            </w:r>
          </w:p>
        </w:tc>
        <w:tc>
          <w:tcPr>
            <w:tcW w:w="1043" w:type="pct"/>
            <w:vAlign w:val="center"/>
          </w:tcPr>
          <w:p>
            <w:pPr>
              <w:autoSpaceDE w:val="0"/>
              <w:autoSpaceDN w:val="0"/>
              <w:spacing w:line="36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条款名称</w:t>
            </w:r>
          </w:p>
        </w:tc>
        <w:tc>
          <w:tcPr>
            <w:tcW w:w="3494" w:type="pct"/>
            <w:vAlign w:val="center"/>
          </w:tcPr>
          <w:p>
            <w:pPr>
              <w:autoSpaceDE w:val="0"/>
              <w:autoSpaceDN w:val="0"/>
              <w:spacing w:line="36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.1.</w:t>
            </w:r>
            <w:r>
              <w:rPr>
                <w:rFonts w:hint="eastAsia" w:cs="宋体" w:asciiTheme="minorEastAsia" w:hAnsiTheme="minorEastAsia" w:eastAsiaTheme="minorEastAsia"/>
                <w:szCs w:val="21"/>
              </w:rPr>
              <w:t>2</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比选人</w:t>
            </w:r>
          </w:p>
        </w:tc>
        <w:tc>
          <w:tcPr>
            <w:tcW w:w="3494" w:type="pct"/>
            <w:vAlign w:val="center"/>
          </w:tcPr>
          <w:p>
            <w:pPr>
              <w:autoSpaceDE w:val="0"/>
              <w:autoSpaceDN w:val="0"/>
              <w:spacing w:line="360" w:lineRule="exac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单位名称：</w:t>
            </w:r>
            <w:r>
              <w:rPr>
                <w:rFonts w:hint="eastAsia" w:cs="宋体" w:asciiTheme="minorEastAsia" w:hAnsiTheme="minorEastAsia" w:eastAsiaTheme="minorEastAsia"/>
                <w:szCs w:val="21"/>
                <w:lang w:eastAsia="zh-CN"/>
              </w:rPr>
              <w:t>中国电信集团有限公司邢台分公司</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联系方式：刘蕾    联系电话：0319-</w:t>
            </w:r>
            <w:r>
              <w:rPr>
                <w:rFonts w:hint="eastAsia" w:asciiTheme="minorEastAsia" w:hAnsiTheme="minorEastAsia" w:eastAsiaTheme="minorEastAsia" w:cstheme="minorEastAsia"/>
                <w:szCs w:val="21"/>
              </w:rPr>
              <w:t>5909087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.1.</w:t>
            </w:r>
            <w:r>
              <w:rPr>
                <w:rFonts w:hint="eastAsia" w:cs="宋体" w:asciiTheme="minorEastAsia" w:hAnsiTheme="minorEastAsia" w:eastAsiaTheme="minorEastAsia"/>
                <w:szCs w:val="21"/>
              </w:rPr>
              <w:t>3</w:t>
            </w:r>
          </w:p>
        </w:tc>
        <w:tc>
          <w:tcPr>
            <w:tcW w:w="1043" w:type="pct"/>
            <w:vAlign w:val="center"/>
          </w:tcPr>
          <w:p>
            <w:pPr>
              <w:autoSpaceDE w:val="0"/>
              <w:autoSpaceDN w:val="0"/>
              <w:spacing w:line="36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比选项目名称</w:t>
            </w:r>
          </w:p>
        </w:tc>
        <w:tc>
          <w:tcPr>
            <w:tcW w:w="3494" w:type="pct"/>
            <w:vAlign w:val="center"/>
          </w:tcPr>
          <w:p>
            <w:pPr>
              <w:autoSpaceDE w:val="0"/>
              <w:autoSpaceDN w:val="0"/>
              <w:spacing w:line="360" w:lineRule="exact"/>
              <w:rPr>
                <w:rFonts w:hint="eastAsia" w:cs="宋体" w:asciiTheme="minorEastAsia" w:hAnsiTheme="minorEastAsia" w:eastAsiaTheme="minorEastAsia"/>
                <w:szCs w:val="21"/>
                <w:highlight w:val="none"/>
                <w:lang w:eastAsia="zh-CN"/>
              </w:rPr>
            </w:pPr>
            <w:r>
              <w:rPr>
                <w:rFonts w:hint="eastAsia" w:cs="宋体" w:asciiTheme="minorEastAsia" w:hAnsiTheme="minorEastAsia" w:eastAsiaTheme="minorEastAsia"/>
                <w:szCs w:val="21"/>
                <w:highlight w:val="none"/>
              </w:rPr>
              <w:t>项目名称：中国电信邢台分公司2024年信都区数字社区系统对接服务采购</w:t>
            </w:r>
            <w:r>
              <w:rPr>
                <w:rFonts w:hint="eastAsia" w:cs="宋体" w:asciiTheme="minorEastAsia" w:hAnsiTheme="minorEastAsia" w:eastAsiaTheme="minorEastAsia"/>
                <w:szCs w:val="21"/>
                <w:highlight w:val="none"/>
                <w:lang w:eastAsia="zh-CN"/>
              </w:rPr>
              <w:t>项目</w:t>
            </w:r>
          </w:p>
          <w:p>
            <w:pPr>
              <w:autoSpaceDE w:val="0"/>
              <w:autoSpaceDN w:val="0"/>
              <w:spacing w:line="36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color w:val="auto"/>
                <w:szCs w:val="21"/>
                <w:highlight w:val="none"/>
              </w:rPr>
              <w:t>项目编号</w:t>
            </w:r>
            <w:r>
              <w:rPr>
                <w:rFonts w:hint="eastAsia" w:cs="宋体" w:asciiTheme="minorEastAsia" w:hAnsiTheme="minorEastAsia" w:eastAsiaTheme="minorEastAsia"/>
                <w:color w:val="auto"/>
                <w:szCs w:val="21"/>
                <w:highlight w:val="none"/>
                <w:lang w:val="en-US" w:eastAsia="zh-CN"/>
              </w:rPr>
              <w:t>:</w:t>
            </w:r>
            <w:r>
              <w:rPr>
                <w:rFonts w:hint="eastAsia" w:cs="宋体" w:asciiTheme="minorEastAsia" w:hAnsiTheme="minorEastAsia" w:eastAsiaTheme="minorEastAsia"/>
                <w:color w:val="0000FF"/>
                <w:szCs w:val="21"/>
                <w:highlight w:val="none"/>
                <w:lang w:val="en-US" w:eastAsia="zh-CN"/>
              </w:rPr>
              <w:t xml:space="preserve"> </w:t>
            </w:r>
            <w:r>
              <w:rPr>
                <w:rFonts w:hint="eastAsia" w:cs="宋体" w:asciiTheme="minorEastAsia" w:hAnsiTheme="minorEastAsia" w:eastAsiaTheme="minorEastAsia"/>
                <w:szCs w:val="21"/>
                <w:highlight w:val="none"/>
                <w:lang w:val="en-US" w:eastAsia="zh-CN"/>
              </w:rPr>
              <w:t>ZJZT-2024-11239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比选范围</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asciiTheme="minorEastAsia" w:hAnsiTheme="minorEastAsia" w:eastAsiaTheme="minorEastAsia"/>
                <w:szCs w:val="21"/>
              </w:rPr>
              <w:t>详见第一章【比选公告】 “1.项目概况与采购内容”。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1.4</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分包（标包）划分</w:t>
            </w:r>
          </w:p>
        </w:tc>
        <w:tc>
          <w:tcPr>
            <w:tcW w:w="3494" w:type="pct"/>
            <w:vAlign w:val="center"/>
          </w:tcPr>
          <w:p>
            <w:pPr>
              <w:autoSpaceDE w:val="0"/>
              <w:autoSpaceDN w:val="0"/>
              <w:spacing w:line="360" w:lineRule="exact"/>
              <w:rPr>
                <w:rFonts w:asciiTheme="minorEastAsia" w:hAnsiTheme="minorEastAsia" w:eastAsiaTheme="minorEastAsia"/>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不划分分包（标包）</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□划分</w:t>
            </w:r>
            <w:r>
              <w:rPr>
                <w:rFonts w:hint="eastAsia" w:asciiTheme="minorEastAsia" w:hAnsiTheme="minorEastAsia" w:eastAsiaTheme="minorEastAsia"/>
              </w:rPr>
              <w:t>分包（标包）【分包（标包）划分情况详见</w:t>
            </w:r>
            <w:r>
              <w:rPr>
                <w:rFonts w:hint="eastAsia" w:asciiTheme="minorEastAsia" w:hAnsiTheme="minorEastAsia" w:eastAsiaTheme="minorEastAsia"/>
                <w:szCs w:val="21"/>
              </w:rPr>
              <w:t>第一章【比选公告或参选邀请书】“1.项目概况与采购内容”1.2条款。</w:t>
            </w:r>
            <w:r>
              <w:rPr>
                <w:rFonts w:hint="eastAsia" w:asciiTheme="minorEastAsia" w:hAnsiTheme="minorEastAsia" w:eastAsiaTheme="minorEastAsia"/>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比选方式</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公开比选</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□邀请比选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1.6</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比选组织形式</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□自行比选</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委托比选代理机构代理比选</w:t>
            </w:r>
          </w:p>
          <w:p>
            <w:pPr>
              <w:autoSpaceDE w:val="0"/>
              <w:autoSpaceDN w:val="0"/>
              <w:spacing w:line="360" w:lineRule="exac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比选代理机构名称：</w:t>
            </w:r>
            <w:r>
              <w:rPr>
                <w:rFonts w:hint="eastAsia" w:cs="宋体" w:asciiTheme="minorEastAsia" w:hAnsiTheme="minorEastAsia" w:eastAsiaTheme="minorEastAsia"/>
                <w:szCs w:val="21"/>
                <w:lang w:eastAsia="zh-CN"/>
              </w:rPr>
              <w:t>浙江中通通信有限公司</w:t>
            </w:r>
          </w:p>
          <w:p>
            <w:pPr>
              <w:autoSpaceDE w:val="0"/>
              <w:autoSpaceDN w:val="0"/>
              <w:spacing w:line="360" w:lineRule="exact"/>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rPr>
              <w:t>比选代理机构联系人：</w:t>
            </w:r>
            <w:r>
              <w:rPr>
                <w:rFonts w:hint="eastAsia" w:cs="宋体" w:asciiTheme="minorEastAsia" w:hAnsiTheme="minorEastAsia" w:eastAsiaTheme="minorEastAsia"/>
                <w:szCs w:val="21"/>
                <w:lang w:val="en-US" w:eastAsia="zh-CN"/>
              </w:rPr>
              <w:t>申洪刚</w:t>
            </w:r>
          </w:p>
          <w:p>
            <w:pPr>
              <w:autoSpaceDE w:val="0"/>
              <w:autoSpaceDN w:val="0"/>
              <w:spacing w:line="360" w:lineRule="exact"/>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rPr>
              <w:t>比选代理机构电话：</w:t>
            </w:r>
            <w:r>
              <w:rPr>
                <w:rFonts w:hint="eastAsia" w:cs="宋体" w:asciiTheme="minorEastAsia" w:hAnsiTheme="minorEastAsia" w:eastAsiaTheme="minorEastAsia"/>
                <w:szCs w:val="21"/>
                <w:lang w:val="en-US" w:eastAsia="zh-CN"/>
              </w:rPr>
              <w:t>15231931895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1.7.1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资格审查方式</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□资格预审，本项目已完成资格预审。</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cs="宋体" w:asciiTheme="minorEastAsia" w:hAnsiTheme="minorEastAsia" w:eastAsiaTheme="minorEastAsia"/>
                <w:szCs w:val="21"/>
              </w:rPr>
              <w:t>资格后审</w:t>
            </w:r>
            <w:r>
              <w:rPr>
                <w:rFonts w:hint="eastAsia" w:cs="宋体" w:asciiTheme="minorEastAsia" w:hAnsiTheme="minorEastAsia" w:eastAsiaTheme="minorEastAsia"/>
                <w:szCs w:val="21"/>
              </w:rPr>
              <w:t>，资格条件详见第一章【比选公告】“2.参选人资格条件”。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1.8</w:t>
            </w:r>
            <w:r>
              <w:rPr>
                <w:rFonts w:cs="宋体" w:asciiTheme="minorEastAsia" w:hAnsiTheme="minorEastAsia" w:eastAsiaTheme="minorEastAsia"/>
                <w:szCs w:val="21"/>
              </w:rPr>
              <w:t>.1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参选人不得存在的其他情形</w:t>
            </w:r>
          </w:p>
        </w:tc>
        <w:tc>
          <w:tcPr>
            <w:tcW w:w="3494" w:type="pct"/>
            <w:vAlign w:val="center"/>
          </w:tcPr>
          <w:p>
            <w:pPr>
              <w:tabs>
                <w:tab w:val="left" w:pos="645"/>
                <w:tab w:val="left" w:pos="1146"/>
              </w:tabs>
              <w:adjustRightInd w:val="0"/>
              <w:snapToGrid w:val="0"/>
              <w:spacing w:line="360" w:lineRule="exact"/>
              <w:rPr>
                <w:rFonts w:asciiTheme="minorEastAsia" w:hAnsiTheme="minorEastAsia" w:eastAsiaTheme="minorEastAsia"/>
                <w:szCs w:val="21"/>
              </w:rPr>
            </w:pPr>
            <w:r>
              <w:rPr>
                <w:rFonts w:hint="eastAsia" w:cs="宋体" w:asciiTheme="minorEastAsia" w:hAnsiTheme="minorEastAsia" w:eastAsiaTheme="minorEastAsia"/>
                <w:szCs w:val="21"/>
              </w:rPr>
              <w:t>参选人不得存在的其他情形详见第一章【比选公告】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比选文件的组成</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本条款替换为：</w:t>
            </w:r>
          </w:p>
          <w:p>
            <w:pPr>
              <w:pStyle w:val="2"/>
              <w:spacing w:line="400" w:lineRule="exact"/>
              <w:ind w:firstLine="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第一章 比选公告</w:t>
            </w:r>
          </w:p>
          <w:p>
            <w:pPr>
              <w:pStyle w:val="2"/>
              <w:spacing w:line="400" w:lineRule="exact"/>
              <w:ind w:firstLine="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第二章 参选人须知</w:t>
            </w:r>
          </w:p>
          <w:p>
            <w:pPr>
              <w:pStyle w:val="2"/>
              <w:spacing w:line="400" w:lineRule="exact"/>
              <w:ind w:firstLine="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第三章 评选办法</w:t>
            </w:r>
          </w:p>
          <w:p>
            <w:pPr>
              <w:pStyle w:val="2"/>
              <w:spacing w:line="400" w:lineRule="exact"/>
              <w:ind w:firstLine="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第四章 商务规范书</w:t>
            </w:r>
          </w:p>
          <w:p>
            <w:pPr>
              <w:pStyle w:val="2"/>
              <w:spacing w:line="400" w:lineRule="exact"/>
              <w:ind w:firstLine="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第五章 技术规范书 </w:t>
            </w:r>
          </w:p>
          <w:p>
            <w:pPr>
              <w:pStyle w:val="2"/>
              <w:spacing w:line="400" w:lineRule="exact"/>
              <w:ind w:firstLine="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第六章 参选文件格式</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第七章 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2.1.3</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比选文件实质性要求的标识及非实质性要求的偏离要求</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比选文件中标识“</w:t>
            </w:r>
            <w:r>
              <w:rPr>
                <w:rFonts w:hint="eastAsia" w:asciiTheme="minorEastAsia" w:hAnsiTheme="minorEastAsia" w:eastAsiaTheme="minorEastAsia"/>
                <w:szCs w:val="21"/>
              </w:rPr>
              <w:t>【★</w:t>
            </w:r>
            <w:r>
              <w:rPr>
                <w:rFonts w:hint="eastAsia" w:cs="宋体" w:asciiTheme="minorEastAsia" w:hAnsiTheme="minorEastAsia" w:eastAsiaTheme="minorEastAsia"/>
                <w:szCs w:val="21"/>
              </w:rPr>
              <w:t xml:space="preserve"> 】”的条款，均为实质性条款，参选人任何不满足实质性条款的参选均将被否决。</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非实质性要求的偏离要求：允许偏差的最大范围、最高项数，超出最大范围、最高项数视为实质性偏离。调整偏差的方法/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2.1.4</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是否以单项报价核定低于成本</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不要求</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□要求，具体要求如下：</w:t>
            </w:r>
            <w:r>
              <w:rPr>
                <w:rFonts w:hint="eastAsia" w:cs="宋体" w:asciiTheme="minorEastAsia" w:hAnsiTheme="minorEastAsia" w:eastAsiaTheme="minorEastAsia"/>
                <w:szCs w:val="21"/>
                <w:u w:val="single"/>
              </w:rPr>
              <w:t xml:space="preserve"> </w:t>
            </w:r>
            <w:r>
              <w:rPr>
                <w:rFonts w:cs="宋体" w:asciiTheme="minorEastAsia" w:hAnsiTheme="minorEastAsia" w:eastAsiaTheme="minorEastAsia"/>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踏勘现场</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不组织</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□组织，踏勘现场的时间、地点：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2.3</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参选预备会</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不召开</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□召开，召开参选预备会时间、地点：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2.4.1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参选人提出澄清问题的截止时间和方式</w:t>
            </w:r>
          </w:p>
        </w:tc>
        <w:tc>
          <w:tcPr>
            <w:tcW w:w="3494" w:type="pct"/>
            <w:vAlign w:val="center"/>
          </w:tcPr>
          <w:p>
            <w:pPr>
              <w:autoSpaceDE w:val="0"/>
              <w:autoSpaceDN w:val="0"/>
              <w:spacing w:line="360" w:lineRule="exact"/>
              <w:rPr>
                <w:rFonts w:cs="宋体" w:asciiTheme="minorEastAsia" w:hAnsiTheme="minorEastAsia" w:eastAsiaTheme="minorEastAsia"/>
                <w:color w:val="0000FF"/>
                <w:szCs w:val="21"/>
                <w:highlight w:val="none"/>
              </w:rPr>
            </w:pPr>
            <w:r>
              <w:rPr>
                <w:rFonts w:hint="eastAsia" w:cs="宋体" w:asciiTheme="minorEastAsia" w:hAnsiTheme="minorEastAsia" w:eastAsiaTheme="minorEastAsia"/>
                <w:szCs w:val="21"/>
                <w:highlight w:val="none"/>
              </w:rPr>
              <w:t>截止时间：</w:t>
            </w:r>
            <w:r>
              <w:rPr>
                <w:rFonts w:hint="eastAsia" w:cs="宋体" w:asciiTheme="minorEastAsia" w:hAnsiTheme="minorEastAsia" w:eastAsiaTheme="minorEastAsia"/>
                <w:color w:val="000000" w:themeColor="text1"/>
                <w:szCs w:val="21"/>
                <w:highlight w:val="none"/>
                <w14:textFill>
                  <w14:solidFill>
                    <w14:schemeClr w14:val="tx1"/>
                  </w14:solidFill>
                </w14:textFill>
              </w:rPr>
              <w:t>202</w:t>
            </w:r>
            <w:r>
              <w:rPr>
                <w:rFonts w:hint="eastAsia" w:cs="宋体" w:asciiTheme="minorEastAsia" w:hAnsiTheme="minorEastAsia" w:eastAsiaTheme="minorEastAsia"/>
                <w:color w:val="000000" w:themeColor="text1"/>
                <w:szCs w:val="21"/>
                <w:highlight w:val="none"/>
                <w:lang w:val="en-US" w:eastAsia="zh-CN"/>
                <w14:textFill>
                  <w14:solidFill>
                    <w14:schemeClr w14:val="tx1"/>
                  </w14:solidFill>
                </w14:textFill>
              </w:rPr>
              <w:t>4</w:t>
            </w:r>
            <w:r>
              <w:rPr>
                <w:rFonts w:hint="eastAsia" w:cs="宋体" w:asciiTheme="minorEastAsia" w:hAnsiTheme="minorEastAsia" w:eastAsiaTheme="minorEastAsia"/>
                <w:color w:val="000000" w:themeColor="text1"/>
                <w:szCs w:val="21"/>
                <w:highlight w:val="none"/>
                <w14:textFill>
                  <w14:solidFill>
                    <w14:schemeClr w14:val="tx1"/>
                  </w14:solidFill>
                </w14:textFill>
              </w:rPr>
              <w:t>年</w:t>
            </w:r>
            <w:r>
              <w:rPr>
                <w:rFonts w:hint="eastAsia" w:cs="宋体" w:asciiTheme="minorEastAsia" w:hAnsiTheme="minorEastAsia" w:eastAsiaTheme="minorEastAsia"/>
                <w:color w:val="000000" w:themeColor="text1"/>
                <w:szCs w:val="21"/>
                <w:highlight w:val="none"/>
                <w:lang w:val="en-US" w:eastAsia="zh-CN"/>
                <w14:textFill>
                  <w14:solidFill>
                    <w14:schemeClr w14:val="tx1"/>
                  </w14:solidFill>
                </w14:textFill>
              </w:rPr>
              <w:t>4</w:t>
            </w:r>
            <w:r>
              <w:rPr>
                <w:rFonts w:hint="eastAsia" w:cs="宋体" w:asciiTheme="minorEastAsia" w:hAnsiTheme="minorEastAsia" w:eastAsiaTheme="minorEastAsia"/>
                <w:color w:val="000000" w:themeColor="text1"/>
                <w:szCs w:val="21"/>
                <w:highlight w:val="none"/>
                <w14:textFill>
                  <w14:solidFill>
                    <w14:schemeClr w14:val="tx1"/>
                  </w14:solidFill>
                </w14:textFill>
              </w:rPr>
              <w:t>月</w:t>
            </w:r>
            <w:r>
              <w:rPr>
                <w:rFonts w:hint="eastAsia" w:cs="宋体" w:asciiTheme="minorEastAsia" w:hAnsiTheme="minorEastAsia" w:eastAsiaTheme="minorEastAsia"/>
                <w:color w:val="000000" w:themeColor="text1"/>
                <w:szCs w:val="21"/>
                <w:highlight w:val="none"/>
                <w:lang w:val="en-US" w:eastAsia="zh-CN"/>
                <w14:textFill>
                  <w14:solidFill>
                    <w14:schemeClr w14:val="tx1"/>
                  </w14:solidFill>
                </w14:textFill>
              </w:rPr>
              <w:t>12</w:t>
            </w:r>
            <w:r>
              <w:rPr>
                <w:rFonts w:hint="eastAsia" w:cs="宋体" w:asciiTheme="minorEastAsia" w:hAnsiTheme="minorEastAsia" w:eastAsiaTheme="minorEastAsia"/>
                <w:color w:val="000000" w:themeColor="text1"/>
                <w:szCs w:val="21"/>
                <w:highlight w:val="none"/>
                <w14:textFill>
                  <w14:solidFill>
                    <w14:schemeClr w14:val="tx1"/>
                  </w14:solidFill>
                </w14:textFill>
              </w:rPr>
              <w:t>日17时00分（北京时间）</w:t>
            </w:r>
            <w:r>
              <w:rPr>
                <w:rFonts w:hint="eastAsia" w:cs="宋体" w:asciiTheme="minorEastAsia" w:hAnsiTheme="minorEastAsia" w:eastAsiaTheme="minorEastAsia"/>
                <w:color w:val="FFFFFF" w:themeColor="background1"/>
                <w:szCs w:val="21"/>
                <w:highlight w:val="none"/>
                <w14:textFill>
                  <w14:solidFill>
                    <w14:schemeClr w14:val="bg1"/>
                  </w14:solidFill>
                </w14:textFill>
              </w:rPr>
              <w:t>2</w:t>
            </w:r>
          </w:p>
          <w:p>
            <w:pPr>
              <w:autoSpaceDE w:val="0"/>
              <w:autoSpaceDN w:val="0"/>
              <w:spacing w:line="360" w:lineRule="exact"/>
              <w:rPr>
                <w:rFonts w:hint="default" w:cs="宋体" w:asciiTheme="minorEastAsia" w:hAnsiTheme="minorEastAsia" w:eastAsiaTheme="minorEastAsia"/>
                <w:szCs w:val="21"/>
                <w:highlight w:val="none"/>
                <w:lang w:val="en-US" w:eastAsia="zh-CN"/>
              </w:rPr>
            </w:pPr>
            <w:r>
              <w:rPr>
                <w:rFonts w:hint="eastAsia" w:cs="宋体" w:asciiTheme="minorEastAsia" w:hAnsiTheme="minorEastAsia" w:eastAsiaTheme="minorEastAsia"/>
                <w:szCs w:val="21"/>
                <w:highlight w:val="none"/>
              </w:rPr>
              <w:t>提出澄清的方式：</w:t>
            </w:r>
            <w:r>
              <w:rPr>
                <w:rFonts w:asciiTheme="minorEastAsia" w:hAnsiTheme="minorEastAsia" w:eastAsiaTheme="minorEastAsia"/>
                <w:szCs w:val="21"/>
                <w:highlight w:val="none"/>
                <w:u w:val="single"/>
              </w:rPr>
              <w:t>【通过</w:t>
            </w:r>
            <w:r>
              <w:rPr>
                <w:rFonts w:hint="eastAsia" w:asciiTheme="minorEastAsia" w:hAnsiTheme="minorEastAsia" w:eastAsiaTheme="minorEastAsia"/>
                <w:szCs w:val="21"/>
                <w:highlight w:val="none"/>
                <w:u w:val="single"/>
              </w:rPr>
              <w:t>中国电信电子采购系统提出】</w:t>
            </w:r>
            <w:r>
              <w:rPr>
                <w:rFonts w:hint="eastAsia" w:asciiTheme="minorEastAsia" w:hAnsiTheme="minorEastAsia" w:eastAsiaTheme="minorEastAsia"/>
                <w:b/>
                <w:bCs/>
                <w:szCs w:val="21"/>
                <w:highlight w:val="none"/>
                <w:u w:val="single"/>
                <w:shd w:val="clear" w:color="auto" w:fill="BEBEBE" w:themeFill="background1" w:themeFillShade="BF"/>
              </w:rPr>
              <w:t>（参选人通过中国电信电子采购系统提出澄清后，请电话告知</w:t>
            </w:r>
            <w:r>
              <w:rPr>
                <w:rFonts w:hint="eastAsia" w:asciiTheme="minorEastAsia" w:hAnsiTheme="minorEastAsia" w:eastAsiaTheme="minorEastAsia"/>
                <w:b/>
                <w:bCs/>
                <w:szCs w:val="21"/>
                <w:highlight w:val="none"/>
                <w:u w:val="single"/>
                <w:shd w:val="clear" w:color="auto" w:fill="BEBEBE" w:themeFill="background1" w:themeFillShade="BF"/>
                <w:lang w:val="en-US" w:eastAsia="zh-CN"/>
              </w:rPr>
              <w:t>比选代理机构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4.2</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比选人发出比选文件澄清或者修改的截止时间和方式</w:t>
            </w:r>
          </w:p>
        </w:tc>
        <w:tc>
          <w:tcPr>
            <w:tcW w:w="3494" w:type="pct"/>
            <w:vAlign w:val="center"/>
          </w:tcPr>
          <w:p>
            <w:pPr>
              <w:autoSpaceDE w:val="0"/>
              <w:autoSpaceDN w:val="0"/>
              <w:spacing w:line="360" w:lineRule="exac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szCs w:val="21"/>
                <w:highlight w:val="none"/>
              </w:rPr>
              <w:t>截止时间</w:t>
            </w: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000000" w:themeColor="text1"/>
                <w:szCs w:val="21"/>
                <w:highlight w:val="none"/>
                <w14:textFill>
                  <w14:solidFill>
                    <w14:schemeClr w14:val="tx1"/>
                  </w14:solidFill>
                </w14:textFill>
              </w:rPr>
              <w:t>202</w:t>
            </w:r>
            <w:r>
              <w:rPr>
                <w:rFonts w:hint="eastAsia" w:cs="宋体" w:asciiTheme="minorEastAsia" w:hAnsiTheme="minorEastAsia" w:eastAsiaTheme="minorEastAsia"/>
                <w:color w:val="000000" w:themeColor="text1"/>
                <w:szCs w:val="21"/>
                <w:highlight w:val="none"/>
                <w:lang w:val="en-US" w:eastAsia="zh-CN"/>
                <w14:textFill>
                  <w14:solidFill>
                    <w14:schemeClr w14:val="tx1"/>
                  </w14:solidFill>
                </w14:textFill>
              </w:rPr>
              <w:t>4</w:t>
            </w:r>
            <w:r>
              <w:rPr>
                <w:rFonts w:hint="eastAsia" w:cs="宋体" w:asciiTheme="minorEastAsia" w:hAnsiTheme="minorEastAsia" w:eastAsiaTheme="minorEastAsia"/>
                <w:color w:val="000000" w:themeColor="text1"/>
                <w:szCs w:val="21"/>
                <w:highlight w:val="none"/>
                <w14:textFill>
                  <w14:solidFill>
                    <w14:schemeClr w14:val="tx1"/>
                  </w14:solidFill>
                </w14:textFill>
              </w:rPr>
              <w:t>年</w:t>
            </w:r>
            <w:r>
              <w:rPr>
                <w:rFonts w:hint="eastAsia" w:cs="宋体" w:asciiTheme="minorEastAsia" w:hAnsiTheme="minorEastAsia" w:eastAsiaTheme="minorEastAsia"/>
                <w:color w:val="000000" w:themeColor="text1"/>
                <w:szCs w:val="21"/>
                <w:highlight w:val="none"/>
                <w:lang w:val="en-US" w:eastAsia="zh-CN"/>
                <w14:textFill>
                  <w14:solidFill>
                    <w14:schemeClr w14:val="tx1"/>
                  </w14:solidFill>
                </w14:textFill>
              </w:rPr>
              <w:t>4</w:t>
            </w:r>
            <w:r>
              <w:rPr>
                <w:rFonts w:hint="eastAsia" w:asciiTheme="minorEastAsia" w:hAnsiTheme="minorEastAsia" w:eastAsiaTheme="minorEastAsia"/>
                <w:color w:val="000000" w:themeColor="text1"/>
                <w:highlight w:val="none"/>
                <w14:textFill>
                  <w14:solidFill>
                    <w14:schemeClr w14:val="tx1"/>
                  </w14:solidFill>
                </w14:textFill>
              </w:rPr>
              <w:t>月</w:t>
            </w:r>
            <w:r>
              <w:rPr>
                <w:rFonts w:hint="eastAsia" w:asciiTheme="minorEastAsia" w:hAnsiTheme="minorEastAsia" w:eastAsiaTheme="minorEastAsia"/>
                <w:color w:val="000000" w:themeColor="text1"/>
                <w:highlight w:val="none"/>
                <w:lang w:val="en-US" w:eastAsia="zh-CN"/>
                <w14:textFill>
                  <w14:solidFill>
                    <w14:schemeClr w14:val="tx1"/>
                  </w14:solidFill>
                </w14:textFill>
              </w:rPr>
              <w:t>13</w:t>
            </w:r>
            <w:r>
              <w:rPr>
                <w:rFonts w:hint="eastAsia" w:asciiTheme="minorEastAsia" w:hAnsiTheme="minorEastAsia" w:eastAsiaTheme="minorEastAsia"/>
                <w:color w:val="000000" w:themeColor="text1"/>
                <w:highlight w:val="none"/>
                <w14:textFill>
                  <w14:solidFill>
                    <w14:schemeClr w14:val="tx1"/>
                  </w14:solidFill>
                </w14:textFill>
              </w:rPr>
              <w:t>日</w:t>
            </w:r>
            <w:r>
              <w:rPr>
                <w:rFonts w:hint="eastAsia" w:cs="宋体" w:asciiTheme="minorEastAsia" w:hAnsiTheme="minorEastAsia" w:eastAsiaTheme="minorEastAsia"/>
                <w:color w:val="000000" w:themeColor="text1"/>
                <w:szCs w:val="21"/>
                <w:highlight w:val="none"/>
                <w14:textFill>
                  <w14:solidFill>
                    <w14:schemeClr w14:val="tx1"/>
                  </w14:solidFill>
                </w14:textFill>
              </w:rPr>
              <w:t>17时00分</w:t>
            </w:r>
            <w:r>
              <w:rPr>
                <w:rFonts w:hint="eastAsia" w:cs="宋体" w:asciiTheme="minorEastAsia" w:hAnsiTheme="minorEastAsia" w:eastAsiaTheme="minorEastAsia"/>
                <w:color w:val="auto"/>
                <w:szCs w:val="21"/>
                <w:highlight w:val="none"/>
              </w:rPr>
              <w:t>（北京时间）</w:t>
            </w:r>
          </w:p>
          <w:p>
            <w:pPr>
              <w:autoSpaceDE w:val="0"/>
              <w:autoSpaceDN w:val="0"/>
              <w:spacing w:line="36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发出澄清或者修改的方式：</w:t>
            </w:r>
            <w:r>
              <w:rPr>
                <w:rFonts w:asciiTheme="minorEastAsia" w:hAnsiTheme="minorEastAsia" w:eastAsiaTheme="minorEastAsia"/>
                <w:szCs w:val="21"/>
                <w:highlight w:val="none"/>
                <w:u w:val="single"/>
              </w:rPr>
              <w:t>【通过</w:t>
            </w:r>
            <w:r>
              <w:rPr>
                <w:rFonts w:hint="eastAsia" w:asciiTheme="minorEastAsia" w:hAnsiTheme="minorEastAsia" w:eastAsiaTheme="minorEastAsia"/>
                <w:szCs w:val="21"/>
                <w:highlight w:val="none"/>
                <w:u w:val="single"/>
              </w:rPr>
              <w:t>中国电信电子采购系统发</w:t>
            </w:r>
            <w:r>
              <w:rPr>
                <w:rFonts w:asciiTheme="minorEastAsia" w:hAnsiTheme="minorEastAsia" w:eastAsiaTheme="minorEastAsia"/>
                <w:szCs w:val="21"/>
                <w:highlight w:val="none"/>
                <w:u w:val="single"/>
              </w:rPr>
              <w:t>出</w:t>
            </w:r>
            <w:r>
              <w:rPr>
                <w:rFonts w:hint="eastAsia" w:asciiTheme="minorEastAsia" w:hAnsiTheme="minorEastAsia" w:eastAsiaTheme="minorEastAsia"/>
                <w:szCs w:val="21"/>
                <w:highlight w:val="none"/>
                <w:u w:val="singl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2.4.4</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参选人确认收到澄清或者修改的时间和方式</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【参选人收到澄清或修改文件后1日内以</w:t>
            </w:r>
            <w:r>
              <w:rPr>
                <w:rFonts w:hint="eastAsia" w:asciiTheme="minorEastAsia" w:hAnsiTheme="minorEastAsia" w:eastAsiaTheme="minorEastAsia"/>
                <w:szCs w:val="21"/>
                <w:u w:val="single"/>
              </w:rPr>
              <w:t>书面方式确认（包括中国电信电子采购系统等形式）】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2.5</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比选文件的异议</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潜在参选人或者其他利害关系人对比选文件有异议的，应当在提交参选文件截止时间1日前【登录</w:t>
            </w:r>
            <w:r>
              <w:rPr>
                <w:rFonts w:cs="宋体" w:asciiTheme="minorEastAsia" w:hAnsiTheme="minorEastAsia" w:eastAsiaTheme="minorEastAsia"/>
                <w:szCs w:val="21"/>
              </w:rPr>
              <w:t>中国电信阳光采购网</w:t>
            </w:r>
            <w:r>
              <w:rPr>
                <w:rFonts w:hint="eastAsia" w:cs="宋体" w:asciiTheme="minorEastAsia" w:hAnsiTheme="minorEastAsia" w:eastAsiaTheme="minorEastAsia"/>
                <w:szCs w:val="21"/>
              </w:rPr>
              <w:t>（https://caigou.chinatelecom.com.cn）后，通过“招投标-采购异议-提出异议”模块提出】。比选人应当自收到异议之日起3日内作出答复；作出答复前，应当暂停比选活动。已作出明确答复，且无新的事实证据，就同一事项反复提出异议的，不予受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参选文件组成</w:t>
            </w:r>
          </w:p>
        </w:tc>
        <w:tc>
          <w:tcPr>
            <w:tcW w:w="3494" w:type="pct"/>
            <w:vAlign w:val="center"/>
          </w:tcPr>
          <w:p>
            <w:pPr>
              <w:autoSpaceDE w:val="0"/>
              <w:autoSpaceDN w:val="0"/>
              <w:rPr>
                <w:rFonts w:cs="宋体" w:asciiTheme="minorEastAsia" w:hAnsiTheme="minorEastAsia" w:eastAsiaTheme="minorEastAsia"/>
                <w:szCs w:val="21"/>
              </w:rPr>
            </w:pPr>
            <w:r>
              <w:rPr>
                <w:rFonts w:hint="eastAsia" w:cs="宋体" w:asciiTheme="minorEastAsia" w:hAnsiTheme="minorEastAsia" w:eastAsiaTheme="minorEastAsia"/>
                <w:szCs w:val="21"/>
              </w:rPr>
              <w:t>参选文件必须按照以下顺序编制（本条款十分重要，请遵照办理）：</w:t>
            </w:r>
          </w:p>
          <w:p>
            <w:pPr>
              <w:keepNext w:val="0"/>
              <w:keepLines w:val="0"/>
              <w:pageBreakBefore w:val="0"/>
              <w:widowControl w:val="0"/>
              <w:kinsoku/>
              <w:overflowPunct/>
              <w:topLinePunct w:val="0"/>
              <w:bidi w:val="0"/>
              <w:spacing w:line="400" w:lineRule="exact"/>
              <w:ind w:left="0" w:leftChars="0"/>
              <w:textAlignment w:val="auto"/>
              <w:rPr>
                <w:rFonts w:asciiTheme="minorEastAsia" w:hAnsiTheme="minorEastAsia" w:eastAsiaTheme="minorEastAsia"/>
                <w:b/>
                <w:szCs w:val="21"/>
              </w:rPr>
            </w:pPr>
            <w:r>
              <w:rPr>
                <w:rFonts w:hint="eastAsia" w:asciiTheme="minorEastAsia" w:hAnsiTheme="minorEastAsia" w:eastAsiaTheme="minorEastAsia"/>
                <w:b/>
                <w:szCs w:val="21"/>
              </w:rPr>
              <w:t>3.1.1商务投标文件：</w:t>
            </w:r>
          </w:p>
          <w:p>
            <w:pPr>
              <w:keepNext w:val="0"/>
              <w:keepLines w:val="0"/>
              <w:pageBreakBefore w:val="0"/>
              <w:widowControl w:val="0"/>
              <w:kinsoku/>
              <w:overflowPunct/>
              <w:topLinePunct w:val="0"/>
              <w:bidi w:val="0"/>
              <w:spacing w:line="400" w:lineRule="exact"/>
              <w:ind w:left="0" w:leftChars="0"/>
              <w:textAlignment w:val="auto"/>
              <w:rPr>
                <w:rFonts w:hint="eastAsia" w:asciiTheme="minorEastAsia" w:hAnsiTheme="minorEastAsia" w:eastAsiaTheme="minorEastAsia"/>
                <w:b/>
                <w:szCs w:val="21"/>
              </w:rPr>
            </w:pPr>
            <w:r>
              <w:rPr>
                <w:rFonts w:hint="eastAsia" w:asciiTheme="minorEastAsia" w:hAnsiTheme="minorEastAsia" w:eastAsiaTheme="minorEastAsia"/>
                <w:b w:val="0"/>
                <w:bCs/>
                <w:szCs w:val="21"/>
              </w:rPr>
              <w:t>格式详见第</w:t>
            </w:r>
            <w:r>
              <w:rPr>
                <w:rFonts w:hint="eastAsia" w:asciiTheme="minorEastAsia" w:hAnsiTheme="minorEastAsia" w:eastAsiaTheme="minorEastAsia"/>
                <w:b w:val="0"/>
                <w:bCs/>
                <w:szCs w:val="21"/>
                <w:lang w:val="en-US" w:eastAsia="zh-CN"/>
              </w:rPr>
              <w:t>六</w:t>
            </w:r>
            <w:r>
              <w:rPr>
                <w:rFonts w:hint="eastAsia" w:asciiTheme="minorEastAsia" w:hAnsiTheme="minorEastAsia" w:eastAsiaTheme="minorEastAsia"/>
                <w:b w:val="0"/>
                <w:bCs/>
                <w:szCs w:val="21"/>
              </w:rPr>
              <w:t>章</w:t>
            </w:r>
            <w:r>
              <w:rPr>
                <w:rFonts w:hint="eastAsia" w:asciiTheme="minorEastAsia" w:hAnsiTheme="minorEastAsia" w:eastAsiaTheme="minorEastAsia"/>
                <w:b w:val="0"/>
                <w:bCs/>
                <w:szCs w:val="21"/>
                <w:lang w:val="en-US" w:eastAsia="zh-CN"/>
              </w:rPr>
              <w:t>参选</w:t>
            </w:r>
            <w:r>
              <w:rPr>
                <w:rFonts w:hint="eastAsia" w:asciiTheme="minorEastAsia" w:hAnsiTheme="minorEastAsia" w:eastAsiaTheme="minorEastAsia"/>
                <w:b w:val="0"/>
                <w:bCs/>
                <w:szCs w:val="21"/>
              </w:rPr>
              <w:t>文件格式</w:t>
            </w:r>
          </w:p>
          <w:p>
            <w:pPr>
              <w:keepNext w:val="0"/>
              <w:keepLines w:val="0"/>
              <w:pageBreakBefore w:val="0"/>
              <w:widowControl w:val="0"/>
              <w:kinsoku/>
              <w:overflowPunct/>
              <w:topLinePunct w:val="0"/>
              <w:bidi w:val="0"/>
              <w:spacing w:line="400" w:lineRule="exact"/>
              <w:ind w:left="0" w:leftChars="0"/>
              <w:textAlignment w:val="auto"/>
              <w:rPr>
                <w:rFonts w:asciiTheme="minorEastAsia" w:hAnsiTheme="minorEastAsia" w:eastAsiaTheme="minorEastAsia"/>
                <w:b/>
                <w:szCs w:val="21"/>
              </w:rPr>
            </w:pPr>
            <w:r>
              <w:rPr>
                <w:rFonts w:hint="eastAsia" w:asciiTheme="minorEastAsia" w:hAnsiTheme="minorEastAsia" w:eastAsiaTheme="minorEastAsia"/>
                <w:b/>
                <w:szCs w:val="21"/>
              </w:rPr>
              <w:t>3.1.2技术投标文件：</w:t>
            </w:r>
          </w:p>
          <w:p>
            <w:pPr>
              <w:keepNext w:val="0"/>
              <w:keepLines w:val="0"/>
              <w:pageBreakBefore w:val="0"/>
              <w:widowControl w:val="0"/>
              <w:numPr>
                <w:ilvl w:val="0"/>
                <w:numId w:val="0"/>
              </w:numPr>
              <w:tabs>
                <w:tab w:val="left" w:pos="1050"/>
              </w:tabs>
              <w:kinsoku/>
              <w:overflowPunct/>
              <w:topLinePunct w:val="0"/>
              <w:bidi w:val="0"/>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b w:val="0"/>
                <w:bCs/>
                <w:szCs w:val="21"/>
              </w:rPr>
              <w:t>格式详见第</w:t>
            </w:r>
            <w:r>
              <w:rPr>
                <w:rFonts w:hint="eastAsia" w:asciiTheme="minorEastAsia" w:hAnsiTheme="minorEastAsia" w:eastAsiaTheme="minorEastAsia"/>
                <w:b w:val="0"/>
                <w:bCs/>
                <w:szCs w:val="21"/>
                <w:lang w:val="en-US" w:eastAsia="zh-CN"/>
              </w:rPr>
              <w:t>六</w:t>
            </w:r>
            <w:r>
              <w:rPr>
                <w:rFonts w:hint="eastAsia" w:asciiTheme="minorEastAsia" w:hAnsiTheme="minorEastAsia" w:eastAsiaTheme="minorEastAsia"/>
                <w:b w:val="0"/>
                <w:bCs/>
                <w:szCs w:val="21"/>
              </w:rPr>
              <w:t>章</w:t>
            </w:r>
            <w:r>
              <w:rPr>
                <w:rFonts w:hint="eastAsia" w:asciiTheme="minorEastAsia" w:hAnsiTheme="minorEastAsia" w:eastAsiaTheme="minorEastAsia"/>
                <w:b w:val="0"/>
                <w:bCs/>
                <w:szCs w:val="21"/>
                <w:lang w:val="en-US" w:eastAsia="zh-CN"/>
              </w:rPr>
              <w:t>参选</w:t>
            </w:r>
            <w:r>
              <w:rPr>
                <w:rFonts w:hint="eastAsia" w:asciiTheme="minorEastAsia" w:hAnsiTheme="minorEastAsia" w:eastAsiaTheme="minorEastAsia"/>
                <w:b w:val="0"/>
                <w:bCs/>
                <w:szCs w:val="21"/>
              </w:rPr>
              <w:t>文件格式</w:t>
            </w:r>
          </w:p>
          <w:p>
            <w:pPr>
              <w:keepNext w:val="0"/>
              <w:keepLines w:val="0"/>
              <w:pageBreakBefore w:val="0"/>
              <w:widowControl w:val="0"/>
              <w:kinsoku/>
              <w:overflowPunct/>
              <w:topLinePunct w:val="0"/>
              <w:bidi w:val="0"/>
              <w:spacing w:line="400" w:lineRule="exact"/>
              <w:ind w:left="0" w:leftChars="0"/>
              <w:textAlignment w:val="auto"/>
              <w:rPr>
                <w:rFonts w:hint="eastAsia" w:asciiTheme="minorEastAsia" w:hAnsiTheme="minorEastAsia" w:eastAsiaTheme="minorEastAsia"/>
                <w:b/>
                <w:szCs w:val="21"/>
              </w:rPr>
            </w:pPr>
            <w:r>
              <w:rPr>
                <w:rFonts w:hint="eastAsia" w:asciiTheme="minorEastAsia" w:hAnsiTheme="minorEastAsia" w:eastAsiaTheme="minorEastAsia"/>
                <w:b/>
                <w:szCs w:val="21"/>
              </w:rPr>
              <w:t>3.1.3报价文件：</w:t>
            </w:r>
          </w:p>
          <w:p>
            <w:pPr>
              <w:pStyle w:val="15"/>
              <w:rPr>
                <w:rFonts w:cs="宋体" w:asciiTheme="minorEastAsia" w:hAnsiTheme="minorEastAsia" w:eastAsiaTheme="minorEastAsia"/>
                <w:szCs w:val="21"/>
              </w:rPr>
            </w:pPr>
            <w:r>
              <w:rPr>
                <w:rFonts w:hint="eastAsia" w:asciiTheme="minorEastAsia" w:hAnsiTheme="minorEastAsia" w:eastAsiaTheme="minorEastAsia"/>
                <w:b w:val="0"/>
                <w:bCs/>
                <w:szCs w:val="21"/>
              </w:rPr>
              <w:t>格式详见第</w:t>
            </w:r>
            <w:r>
              <w:rPr>
                <w:rFonts w:hint="eastAsia" w:asciiTheme="minorEastAsia" w:hAnsiTheme="minorEastAsia" w:eastAsiaTheme="minorEastAsia"/>
                <w:b w:val="0"/>
                <w:bCs/>
                <w:szCs w:val="21"/>
                <w:lang w:val="en-US" w:eastAsia="zh-CN"/>
              </w:rPr>
              <w:t>六</w:t>
            </w:r>
            <w:r>
              <w:rPr>
                <w:rFonts w:hint="eastAsia" w:asciiTheme="minorEastAsia" w:hAnsiTheme="minorEastAsia" w:eastAsiaTheme="minorEastAsia"/>
                <w:b w:val="0"/>
                <w:bCs/>
                <w:szCs w:val="21"/>
              </w:rPr>
              <w:t>章</w:t>
            </w:r>
            <w:r>
              <w:rPr>
                <w:rFonts w:hint="eastAsia" w:asciiTheme="minorEastAsia" w:hAnsiTheme="minorEastAsia" w:eastAsiaTheme="minorEastAsia"/>
                <w:b w:val="0"/>
                <w:bCs/>
                <w:szCs w:val="21"/>
                <w:lang w:val="en-US" w:eastAsia="zh-CN"/>
              </w:rPr>
              <w:t>参选</w:t>
            </w:r>
            <w:r>
              <w:rPr>
                <w:rFonts w:hint="eastAsia" w:asciiTheme="minorEastAsia" w:hAnsiTheme="minorEastAsia" w:eastAsiaTheme="minorEastAsia"/>
                <w:b w:val="0"/>
                <w:bCs/>
                <w:szCs w:val="21"/>
              </w:rPr>
              <w:t>文件格式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3.2.2</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参选文件应答和编写</w:t>
            </w:r>
          </w:p>
        </w:tc>
        <w:tc>
          <w:tcPr>
            <w:tcW w:w="3494" w:type="pct"/>
            <w:vAlign w:val="center"/>
          </w:tcPr>
          <w:p>
            <w:pPr>
              <w:keepNext w:val="0"/>
              <w:keepLines w:val="0"/>
              <w:pageBreakBefore w:val="0"/>
              <w:widowControl w:val="0"/>
              <w:kinsoku/>
              <w:overflowPunct/>
              <w:topLinePunct w:val="0"/>
              <w:autoSpaceDE w:val="0"/>
              <w:autoSpaceDN w:val="0"/>
              <w:bidi w:val="0"/>
              <w:adjustRightInd/>
              <w:snapToGrid/>
              <w:spacing w:line="400" w:lineRule="exac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本条款增加以下规定：</w:t>
            </w:r>
          </w:p>
          <w:p>
            <w:pPr>
              <w:keepNext w:val="0"/>
              <w:keepLines w:val="0"/>
              <w:pageBreakBefore w:val="0"/>
              <w:widowControl w:val="0"/>
              <w:kinsoku/>
              <w:overflowPunct/>
              <w:topLinePunct w:val="0"/>
              <w:autoSpaceDE w:val="0"/>
              <w:autoSpaceDN w:val="0"/>
              <w:bidi w:val="0"/>
              <w:adjustRightInd/>
              <w:snapToGrid/>
              <w:spacing w:line="400" w:lineRule="exact"/>
              <w:textAlignment w:val="auto"/>
              <w:rPr>
                <w:rFonts w:asciiTheme="minorEastAsia" w:hAnsiTheme="minorEastAsia" w:eastAsiaTheme="minorEastAsia"/>
              </w:rPr>
            </w:pPr>
            <w:r>
              <w:rPr>
                <w:rFonts w:hint="eastAsia" w:asciiTheme="minorEastAsia" w:hAnsiTheme="minorEastAsia" w:eastAsiaTheme="minorEastAsia"/>
              </w:rPr>
              <w:t>参选文件应答和编写的具体要求如下：</w:t>
            </w:r>
          </w:p>
          <w:p>
            <w:pPr>
              <w:keepNext w:val="0"/>
              <w:keepLines w:val="0"/>
              <w:pageBreakBefore w:val="0"/>
              <w:widowControl w:val="0"/>
              <w:numPr>
                <w:ilvl w:val="0"/>
                <w:numId w:val="4"/>
              </w:numPr>
              <w:kinsoku/>
              <w:wordWrap/>
              <w:overflowPunct/>
              <w:topLinePunct w:val="0"/>
              <w:autoSpaceDE w:val="0"/>
              <w:autoSpaceDN w:val="0"/>
              <w:bidi w:val="0"/>
              <w:spacing w:line="400" w:lineRule="exact"/>
              <w:ind w:left="0" w:leftChars="0" w:firstLine="420" w:firstLineChars="200"/>
              <w:textAlignment w:val="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参选</w:t>
            </w:r>
            <w:r>
              <w:rPr>
                <w:rFonts w:hint="eastAsia" w:asciiTheme="minorEastAsia" w:hAnsiTheme="minorEastAsia" w:eastAsiaTheme="minorEastAsia"/>
              </w:rPr>
              <w:t>人应对照第二章“</w:t>
            </w:r>
            <w:r>
              <w:rPr>
                <w:rFonts w:hint="eastAsia" w:asciiTheme="minorEastAsia" w:hAnsiTheme="minorEastAsia" w:eastAsiaTheme="minorEastAsia"/>
                <w:lang w:eastAsia="zh-CN"/>
              </w:rPr>
              <w:t>参选</w:t>
            </w:r>
            <w:r>
              <w:rPr>
                <w:rFonts w:hint="eastAsia" w:asciiTheme="minorEastAsia" w:hAnsiTheme="minorEastAsia" w:eastAsiaTheme="minorEastAsia"/>
              </w:rPr>
              <w:t>人须知”和第四章“商务规范书”进行应答,应答仅需以商务</w:t>
            </w:r>
            <w:r>
              <w:rPr>
                <w:rFonts w:hint="eastAsia" w:asciiTheme="minorEastAsia" w:hAnsiTheme="minorEastAsia" w:eastAsiaTheme="minorEastAsia"/>
                <w:lang w:val="en-US" w:eastAsia="zh-CN"/>
              </w:rPr>
              <w:t>规范书</w:t>
            </w:r>
            <w:r>
              <w:rPr>
                <w:rFonts w:hint="eastAsia" w:asciiTheme="minorEastAsia" w:hAnsiTheme="minorEastAsia" w:eastAsiaTheme="minorEastAsia"/>
              </w:rPr>
              <w:t>偏离表的形式体现，无需提供点对点应答。如对商务条款无任何偏离，</w:t>
            </w:r>
            <w:r>
              <w:rPr>
                <w:rFonts w:hint="eastAsia" w:asciiTheme="minorEastAsia" w:hAnsiTheme="minorEastAsia" w:eastAsiaTheme="minorEastAsia"/>
                <w:lang w:eastAsia="zh-CN"/>
              </w:rPr>
              <w:t>参选</w:t>
            </w:r>
            <w:r>
              <w:rPr>
                <w:rFonts w:hint="eastAsia" w:asciiTheme="minorEastAsia" w:hAnsiTheme="minorEastAsia" w:eastAsiaTheme="minorEastAsia"/>
              </w:rPr>
              <w:t>人仅需在本偏离表中填写“无偏离”即可。</w:t>
            </w:r>
            <w:r>
              <w:rPr>
                <w:rFonts w:hint="eastAsia" w:ascii="宋体" w:hAnsi="宋体" w:cs="宋体"/>
                <w:sz w:val="21"/>
                <w:szCs w:val="21"/>
              </w:rPr>
              <w:t>若应答“正偏离”或“负偏离”，则必须在对应说明栏中填写具体的偏离内容，未填写说明的视为无偏离</w:t>
            </w:r>
            <w:r>
              <w:rPr>
                <w:rFonts w:hint="eastAsia" w:ascii="宋体" w:hAnsi="宋体" w:cs="宋体"/>
                <w:sz w:val="21"/>
                <w:szCs w:val="21"/>
                <w:lang w:eastAsia="zh-CN"/>
              </w:rPr>
              <w:t>。</w:t>
            </w:r>
            <w:r>
              <w:rPr>
                <w:rFonts w:hint="eastAsia" w:asciiTheme="minorEastAsia" w:hAnsiTheme="minorEastAsia" w:eastAsiaTheme="minorEastAsia"/>
              </w:rPr>
              <w:t>当本表为空时，视为</w:t>
            </w:r>
            <w:r>
              <w:rPr>
                <w:rFonts w:hint="eastAsia" w:asciiTheme="minorEastAsia" w:hAnsiTheme="minorEastAsia" w:eastAsiaTheme="minorEastAsia"/>
                <w:lang w:eastAsia="zh-CN"/>
              </w:rPr>
              <w:t>参选</w:t>
            </w:r>
            <w:r>
              <w:rPr>
                <w:rFonts w:hint="eastAsia" w:asciiTheme="minorEastAsia" w:hAnsiTheme="minorEastAsia" w:eastAsiaTheme="minorEastAsia"/>
              </w:rPr>
              <w:t>文件对商务条款全部满足，无偏离</w:t>
            </w:r>
            <w:r>
              <w:rPr>
                <w:rFonts w:hint="eastAsia" w:asciiTheme="minorEastAsia" w:hAnsiTheme="minorEastAsia" w:eastAsiaTheme="minorEastAsia"/>
                <w:lang w:eastAsia="zh-CN"/>
              </w:rPr>
              <w:t>。</w:t>
            </w:r>
          </w:p>
          <w:p>
            <w:pPr>
              <w:keepNext w:val="0"/>
              <w:keepLines w:val="0"/>
              <w:pageBreakBefore w:val="0"/>
              <w:widowControl w:val="0"/>
              <w:numPr>
                <w:ilvl w:val="0"/>
                <w:numId w:val="4"/>
              </w:numPr>
              <w:kinsoku/>
              <w:wordWrap/>
              <w:overflowPunct/>
              <w:topLinePunct w:val="0"/>
              <w:autoSpaceDE w:val="0"/>
              <w:autoSpaceDN w:val="0"/>
              <w:bidi w:val="0"/>
              <w:spacing w:line="400" w:lineRule="exact"/>
              <w:ind w:left="0" w:leftChars="0" w:firstLine="420" w:firstLineChars="20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参选人应对照第五章“技术规范书”进行应答,应答仅需以技术</w:t>
            </w:r>
            <w:r>
              <w:rPr>
                <w:rFonts w:hint="eastAsia" w:asciiTheme="minorEastAsia" w:hAnsiTheme="minorEastAsia" w:eastAsiaTheme="minorEastAsia"/>
                <w:lang w:val="en-US" w:eastAsia="zh-CN"/>
              </w:rPr>
              <w:t>规范书</w:t>
            </w:r>
            <w:r>
              <w:rPr>
                <w:rFonts w:hint="eastAsia" w:asciiTheme="minorEastAsia" w:hAnsiTheme="minorEastAsia" w:eastAsiaTheme="minorEastAsia"/>
                <w:lang w:eastAsia="zh-CN"/>
              </w:rPr>
              <w:t>偏离表的形式体现，无需提供点对点应答。如对技术条款无任何偏离，参选人仅需在本偏离表中填写“无偏离”即可。</w:t>
            </w:r>
            <w:r>
              <w:rPr>
                <w:rFonts w:hint="eastAsia" w:ascii="宋体" w:hAnsi="宋体" w:cs="宋体"/>
                <w:sz w:val="21"/>
                <w:szCs w:val="21"/>
              </w:rPr>
              <w:t>若应答“正偏离”或“负偏离”，则必须在对应说明栏中填写具体的偏离内容，未填写说明的视为无偏离</w:t>
            </w:r>
            <w:r>
              <w:rPr>
                <w:rFonts w:hint="eastAsia" w:ascii="宋体" w:hAnsi="宋体" w:cs="宋体"/>
                <w:sz w:val="21"/>
                <w:szCs w:val="21"/>
                <w:lang w:eastAsia="zh-CN"/>
              </w:rPr>
              <w:t>。</w:t>
            </w:r>
            <w:r>
              <w:rPr>
                <w:rFonts w:hint="eastAsia" w:asciiTheme="minorEastAsia" w:hAnsiTheme="minorEastAsia" w:eastAsiaTheme="minorEastAsia"/>
                <w:lang w:eastAsia="zh-CN"/>
              </w:rPr>
              <w:t>当本表为空时，视为参选文件对技术条款全部满足，无偏离。</w:t>
            </w:r>
          </w:p>
          <w:p>
            <w:pPr>
              <w:autoSpaceDE w:val="0"/>
              <w:autoSpaceDN w:val="0"/>
              <w:spacing w:line="400" w:lineRule="exact"/>
              <w:ind w:firstLine="420" w:firstLineChars="200"/>
              <w:rPr>
                <w:rFonts w:ascii="宋体" w:hAnsi="宋体" w:eastAsia="宋体" w:cs="宋体"/>
                <w:szCs w:val="21"/>
              </w:rPr>
            </w:pPr>
            <w:r>
              <w:rPr>
                <w:rFonts w:hint="eastAsia" w:ascii="宋体" w:hAnsi="宋体" w:eastAsia="宋体" w:cs="宋体"/>
                <w:szCs w:val="21"/>
              </w:rPr>
              <w:t>（3）比选文件中，明确规定不可偏离的或带“★”条款均为不可负偏离条款，参选人对不可偏离条款应答“负偏离”的，参选将被否决。</w:t>
            </w:r>
          </w:p>
          <w:p>
            <w:pPr>
              <w:autoSpaceDE w:val="0"/>
              <w:autoSpaceDN w:val="0"/>
              <w:spacing w:line="400" w:lineRule="exact"/>
              <w:ind w:firstLine="420" w:firstLineChars="200"/>
              <w:rPr>
                <w:rFonts w:cs="宋体" w:asciiTheme="minorEastAsia" w:hAnsiTheme="minorEastAsia" w:eastAsiaTheme="minorEastAsia"/>
                <w:szCs w:val="21"/>
              </w:rPr>
            </w:pPr>
            <w:r>
              <w:rPr>
                <w:rFonts w:hint="eastAsia" w:ascii="宋体" w:hAnsi="宋体" w:eastAsia="宋体" w:cs="宋体"/>
                <w:szCs w:val="21"/>
              </w:rPr>
              <w:t>参选人没有按照比选文件要求提交全部资料，或者参选没有对比选文件在各方面都做出实质性响应是参选人的风险，并可能导致其参选被否决。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3.2.5</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★电子参选文件的编制要求</w:t>
            </w:r>
          </w:p>
        </w:tc>
        <w:tc>
          <w:tcPr>
            <w:tcW w:w="3494" w:type="pct"/>
            <w:vAlign w:val="center"/>
          </w:tcPr>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参选人需按照如下要求编制电子参选文件：</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（1）【电子参选文件需使用专用制作工具编制，参选人需通过中国电信阳光采购网“操作指引-电子采购-驱动和投标文件制作工具下载指引”模块，按指引下载并安装“中国电信投标文件制作工具”。】</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（2）参选文件需按照组成部分分别完成编制，单个组成部分大小不超过50Mb，总容量不超过500Mb。</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（3）电子参选文件以及相关证明文件均须清晰可读，明确要求的内容不得遮盖、隐藏，否则视为未提供。</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w:t>
            </w:r>
            <w:r>
              <w:rPr>
                <w:rFonts w:hint="eastAsia" w:asciiTheme="minorEastAsia" w:hAnsiTheme="minorEastAsia" w:eastAsiaTheme="minorEastAsia"/>
              </w:rPr>
              <w:t>电子参选文件须使用参选人</w:t>
            </w:r>
            <w:r>
              <w:rPr>
                <w:rFonts w:asciiTheme="minorEastAsia" w:hAnsiTheme="minorEastAsia" w:eastAsiaTheme="minorEastAsia"/>
              </w:rPr>
              <w:t>CA数字</w:t>
            </w:r>
            <w:r>
              <w:rPr>
                <w:rFonts w:hint="eastAsia" w:asciiTheme="minorEastAsia" w:hAnsiTheme="minorEastAsia" w:eastAsiaTheme="minorEastAsia"/>
              </w:rPr>
              <w:t>证书</w:t>
            </w:r>
            <w:r>
              <w:rPr>
                <w:rFonts w:asciiTheme="minorEastAsia" w:hAnsiTheme="minorEastAsia" w:eastAsiaTheme="minorEastAsia"/>
              </w:rPr>
              <w:t>签章</w:t>
            </w:r>
            <w:r>
              <w:rPr>
                <w:rFonts w:hint="eastAsia" w:asciiTheme="minorEastAsia" w:hAnsiTheme="minorEastAsia" w:eastAsiaTheme="minorEastAsia"/>
              </w:rPr>
              <w:t xml:space="preserve">和加密，未按规定签章和加密的电子参选文件无法上传。 </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（5）需参选人与其他第三方共同签字盖章的文件、需联合体各方签字盖章的文件，参选人与其他第三方均应按文件要求进行签字盖章，并上传扫描件，如制造商授权函、联合体协议书等；</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仅需第三方签字盖章的文件，参选人应上传经第三方签字盖章后的扫描件，如要求制造商单独提供的供应商网络信息安全承诺书等；</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解密成功的参选文件中，仅需参选人签字盖章的文件，视为已按比选文件要求进行了签字盖章。</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6）参选产品制造商注册地在中华人民共和国境外（与中华人民共和国有正常贸易与往来的国家或地区）及香港、澳门、台湾地区，必须使用代理商参选和签订销售合同且无法加盖单位公章的，参选文件中需制造商出具的文件应由有签署权的代表签字确认，并提供委托签署权的相关证明材料。</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7）参选保证金（如有）以支票、汇票、参选保函、保险等形式递交的，必须递交纸质原件（采用线上开具的情况除外，如：电子保险），且应密封装于独立的信封内，信封上标明“参选保证金”字样，并在封口处加盖单位公章或参选专用章的骑缝章。</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【（8）如业绩等证明文件超出电子参选文件单个组成部分大小限制，须按下方操作：</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①参选人须在“中国电信</w:t>
            </w:r>
            <w:r>
              <w:rPr>
                <w:rFonts w:hint="eastAsia" w:ascii="宋体" w:hAnsi="宋体"/>
                <w:szCs w:val="21"/>
                <w:lang w:val="en-US" w:eastAsia="zh-CN"/>
              </w:rPr>
              <w:t>投标</w:t>
            </w:r>
            <w:r>
              <w:rPr>
                <w:rFonts w:hint="eastAsia" w:asciiTheme="minorEastAsia" w:hAnsiTheme="minorEastAsia" w:eastAsiaTheme="minorEastAsia"/>
              </w:rPr>
              <w:t>文件制作工具”中对应文件位置</w:t>
            </w:r>
            <w:r>
              <w:rPr>
                <w:rFonts w:hint="eastAsia" w:asciiTheme="minorEastAsia" w:hAnsiTheme="minorEastAsia" w:eastAsiaTheme="minorEastAsia"/>
                <w:shd w:val="clear" w:color="FFFFFF" w:fill="D9D9D9"/>
              </w:rPr>
              <w:t>上传业绩情况表及说明等文件，说明中必须包含“该证明文件超过500Mb</w:t>
            </w:r>
            <w:r>
              <w:rPr>
                <w:rFonts w:hint="eastAsia" w:asciiTheme="minorEastAsia" w:hAnsiTheme="minorEastAsia" w:eastAsiaTheme="minorEastAsia"/>
              </w:rPr>
              <w:t>，我方承诺在电子采购系统上递交的大附件为真实有效的文件”。</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②该证明文件</w:t>
            </w:r>
            <w:r>
              <w:rPr>
                <w:rFonts w:hint="eastAsia" w:asciiTheme="minorEastAsia" w:hAnsiTheme="minorEastAsia" w:eastAsiaTheme="minorEastAsia"/>
                <w:shd w:val="clear" w:color="FFFFFF" w:fill="D9D9D9"/>
              </w:rPr>
              <w:t>通过中国电信电子采购系统“参选文件递交-04大附件上传”进行提交</w:t>
            </w:r>
            <w:r>
              <w:rPr>
                <w:rFonts w:hint="eastAsia" w:asciiTheme="minorEastAsia" w:hAnsiTheme="minorEastAsia" w:eastAsiaTheme="minorEastAsia"/>
              </w:rPr>
              <w:t>。</w:t>
            </w:r>
          </w:p>
          <w:p>
            <w:pPr>
              <w:pStyle w:val="53"/>
              <w:rPr>
                <w:rFonts w:asciiTheme="minorEastAsia" w:hAnsiTheme="minorEastAsia" w:eastAsiaTheme="minorEastAsia"/>
              </w:rPr>
            </w:pPr>
            <w:r>
              <w:rPr>
                <w:rFonts w:hint="eastAsia" w:asciiTheme="minorEastAsia" w:hAnsiTheme="minorEastAsia" w:eastAsiaTheme="minorEastAsia"/>
                <w:b/>
                <w:bCs/>
              </w:rPr>
              <w:t>注：参选文件中其他资料在大附件中上传时，应参照业绩证明文件在对应位置提供相关说明。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3.3.3</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asciiTheme="minorEastAsia" w:hAnsiTheme="minorEastAsia" w:eastAsiaTheme="minorEastAsia"/>
              </w:rPr>
              <w:t>最高参选限价或者其计算方法</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□不设置最高参选限价</w:t>
            </w:r>
          </w:p>
          <w:p>
            <w:pPr>
              <w:autoSpaceDE w:val="0"/>
              <w:autoSpaceDN w:val="0"/>
              <w:spacing w:line="36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设置最高参选限价，【最高参选限价详见</w:t>
            </w:r>
            <w:r>
              <w:rPr>
                <w:rFonts w:hint="eastAsia" w:asciiTheme="minorEastAsia" w:hAnsiTheme="minorEastAsia" w:eastAsiaTheme="minorEastAsia"/>
                <w:szCs w:val="21"/>
              </w:rPr>
              <w:t>第一章【比选公告】“1.项目概况与采购内容”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3.3.5</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参选报价</w:t>
            </w:r>
            <w:r>
              <w:rPr>
                <w:rFonts w:hint="eastAsia" w:asciiTheme="minorEastAsia" w:hAnsiTheme="minorEastAsia" w:eastAsiaTheme="minorEastAsia"/>
              </w:rPr>
              <w:t>优惠条件</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□报优惠价</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不接受报优惠价</w:t>
            </w:r>
          </w:p>
          <w:p>
            <w:pPr>
              <w:autoSpaceDE w:val="0"/>
              <w:autoSpaceDN w:val="0"/>
              <w:spacing w:line="36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t>□报优惠价的其他方式：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57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3.3.6</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参选报价具体要求</w:t>
            </w:r>
          </w:p>
        </w:tc>
        <w:tc>
          <w:tcPr>
            <w:tcW w:w="3494" w:type="pct"/>
            <w:vAlign w:val="center"/>
          </w:tcPr>
          <w:p>
            <w:pPr>
              <w:autoSpaceDE w:val="0"/>
              <w:autoSpaceDN w:val="0"/>
              <w:spacing w:line="360" w:lineRule="exact"/>
              <w:rPr>
                <w:rFonts w:asciiTheme="minorEastAsia" w:hAnsiTheme="minorEastAsia" w:eastAsiaTheme="minorEastAsia"/>
              </w:rPr>
            </w:pPr>
            <w:r>
              <w:rPr>
                <w:rFonts w:hint="eastAsia" w:asciiTheme="minorEastAsia" w:hAnsiTheme="minorEastAsia" w:eastAsiaTheme="minorEastAsia"/>
              </w:rPr>
              <w:t>本条款增加以下规定：</w:t>
            </w:r>
          </w:p>
          <w:p>
            <w:pPr>
              <w:pStyle w:val="53"/>
              <w:spacing w:line="440" w:lineRule="exact"/>
              <w:ind w:firstLine="561"/>
              <w:rPr>
                <w:rFonts w:asciiTheme="minorEastAsia" w:hAnsiTheme="minorEastAsia" w:eastAsiaTheme="minorEastAsia"/>
                <w:sz w:val="21"/>
                <w:szCs w:val="21"/>
              </w:rPr>
            </w:pPr>
            <w:r>
              <w:rPr>
                <w:rFonts w:hint="eastAsia" w:asciiTheme="minorEastAsia" w:hAnsiTheme="minorEastAsia" w:eastAsiaTheme="minorEastAsia"/>
                <w:sz w:val="21"/>
                <w:szCs w:val="21"/>
              </w:rPr>
              <w:t>1.报价内容</w:t>
            </w:r>
          </w:p>
          <w:p>
            <w:pPr>
              <w:pStyle w:val="53"/>
              <w:spacing w:line="440" w:lineRule="exact"/>
              <w:ind w:firstLine="561"/>
              <w:rPr>
                <w:rFonts w:asciiTheme="minorEastAsia" w:hAnsiTheme="minorEastAsia" w:eastAsiaTheme="minorEastAsia"/>
                <w:sz w:val="21"/>
                <w:szCs w:val="21"/>
              </w:rPr>
            </w:pPr>
            <w:r>
              <w:rPr>
                <w:rFonts w:hint="eastAsia" w:asciiTheme="minorEastAsia" w:hAnsiTheme="minorEastAsia" w:eastAsiaTheme="minorEastAsia"/>
                <w:sz w:val="21"/>
                <w:szCs w:val="21"/>
              </w:rPr>
              <w:t>参选人应按比选文件的第四章商务规范书及第五章技术规范书的要求进行报价。</w:t>
            </w:r>
          </w:p>
          <w:p>
            <w:pPr>
              <w:pStyle w:val="53"/>
              <w:spacing w:line="440" w:lineRule="exact"/>
              <w:ind w:firstLine="561"/>
              <w:rPr>
                <w:rFonts w:asciiTheme="minorEastAsia" w:hAnsiTheme="minorEastAsia" w:eastAsiaTheme="minorEastAsia"/>
                <w:sz w:val="21"/>
                <w:szCs w:val="21"/>
              </w:rPr>
            </w:pPr>
            <w:r>
              <w:rPr>
                <w:rFonts w:hint="eastAsia" w:asciiTheme="minorEastAsia" w:hAnsiTheme="minorEastAsia" w:eastAsiaTheme="minorEastAsia"/>
                <w:sz w:val="21"/>
                <w:szCs w:val="21"/>
              </w:rPr>
              <w:t>本次参选价格、评选价格均为不含税价格，后期合同的执行价格及核算中选服务费的价格均以含税价格为基础进行核算。</w:t>
            </w:r>
          </w:p>
          <w:p>
            <w:pPr>
              <w:pStyle w:val="53"/>
              <w:spacing w:line="440" w:lineRule="exact"/>
              <w:ind w:firstLine="561"/>
              <w:rPr>
                <w:rFonts w:asciiTheme="minorEastAsia" w:hAnsiTheme="minorEastAsia" w:eastAsiaTheme="minorEastAsia"/>
                <w:sz w:val="21"/>
                <w:szCs w:val="21"/>
              </w:rPr>
            </w:pPr>
            <w:r>
              <w:rPr>
                <w:rFonts w:hint="eastAsia" w:asciiTheme="minorEastAsia" w:hAnsiTheme="minorEastAsia" w:eastAsiaTheme="minorEastAsia"/>
                <w:sz w:val="21"/>
                <w:szCs w:val="21"/>
              </w:rPr>
              <w:t>2.报价要求</w:t>
            </w:r>
          </w:p>
          <w:p>
            <w:pPr>
              <w:pStyle w:val="53"/>
              <w:spacing w:line="440" w:lineRule="exact"/>
              <w:ind w:firstLine="561"/>
              <w:rPr>
                <w:rFonts w:asciiTheme="minorEastAsia" w:hAnsiTheme="minorEastAsia" w:eastAsiaTheme="minorEastAsia"/>
                <w:sz w:val="21"/>
                <w:szCs w:val="21"/>
              </w:rPr>
            </w:pPr>
            <w:r>
              <w:rPr>
                <w:rFonts w:hint="eastAsia" w:asciiTheme="minorEastAsia" w:hAnsiTheme="minorEastAsia" w:eastAsiaTheme="minorEastAsia"/>
                <w:sz w:val="21"/>
                <w:szCs w:val="21"/>
              </w:rPr>
              <w:t>应严格按照《参选一览表》的格式和要求进行报价</w:t>
            </w:r>
          </w:p>
          <w:p>
            <w:pPr>
              <w:pStyle w:val="53"/>
              <w:spacing w:line="440" w:lineRule="exact"/>
              <w:ind w:firstLine="561"/>
              <w:rPr>
                <w:rFonts w:asciiTheme="minorEastAsia" w:hAnsiTheme="minorEastAsia" w:eastAsiaTheme="minorEastAsia"/>
                <w:sz w:val="21"/>
                <w:szCs w:val="21"/>
              </w:rPr>
            </w:pPr>
            <w:r>
              <w:rPr>
                <w:rFonts w:hint="eastAsia" w:asciiTheme="minorEastAsia" w:hAnsiTheme="minorEastAsia" w:eastAsiaTheme="minorEastAsia"/>
                <w:sz w:val="21"/>
                <w:szCs w:val="21"/>
              </w:rPr>
              <w:t>3.报价方式和货币</w:t>
            </w:r>
          </w:p>
          <w:p>
            <w:pPr>
              <w:pStyle w:val="53"/>
              <w:spacing w:line="440" w:lineRule="exact"/>
              <w:ind w:firstLine="561"/>
              <w:rPr>
                <w:rFonts w:asciiTheme="minorEastAsia" w:hAnsiTheme="minorEastAsia" w:eastAsiaTheme="minorEastAsia"/>
                <w:sz w:val="21"/>
                <w:szCs w:val="21"/>
              </w:rPr>
            </w:pPr>
            <w:r>
              <w:rPr>
                <w:rFonts w:hint="eastAsia" w:asciiTheme="minorEastAsia" w:hAnsiTheme="minorEastAsia" w:eastAsiaTheme="minorEastAsia"/>
                <w:sz w:val="21"/>
                <w:szCs w:val="21"/>
              </w:rPr>
              <w:t>（1）参选货币：人民币；</w:t>
            </w:r>
          </w:p>
          <w:p>
            <w:pPr>
              <w:pStyle w:val="53"/>
              <w:spacing w:line="440" w:lineRule="exact"/>
              <w:ind w:firstLine="561"/>
              <w:rPr>
                <w:rFonts w:asciiTheme="minorEastAsia" w:hAnsiTheme="minorEastAsia" w:eastAsiaTheme="minorEastAsia"/>
                <w:sz w:val="21"/>
                <w:szCs w:val="21"/>
              </w:rPr>
            </w:pPr>
            <w:r>
              <w:rPr>
                <w:rFonts w:hint="eastAsia" w:asciiTheme="minorEastAsia" w:hAnsiTheme="minorEastAsia" w:eastAsiaTheme="minorEastAsia"/>
                <w:sz w:val="21"/>
                <w:szCs w:val="21"/>
              </w:rPr>
              <w:t>（2）报价方式：不含税</w:t>
            </w:r>
            <w:r>
              <w:rPr>
                <w:rFonts w:hint="eastAsia" w:asciiTheme="minorEastAsia" w:hAnsiTheme="minorEastAsia" w:eastAsiaTheme="minorEastAsia"/>
                <w:sz w:val="21"/>
                <w:szCs w:val="21"/>
                <w:lang w:eastAsia="zh-CN"/>
              </w:rPr>
              <w:t>报价</w:t>
            </w:r>
            <w:r>
              <w:rPr>
                <w:rFonts w:hint="eastAsia" w:asciiTheme="minorEastAsia" w:hAnsiTheme="minorEastAsia" w:eastAsiaTheme="minorEastAsia"/>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3.4.1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参选有效期</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参选有效期：90天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3.5.1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参选保证金递交要求和金额</w:t>
            </w:r>
          </w:p>
        </w:tc>
        <w:tc>
          <w:tcPr>
            <w:tcW w:w="3494" w:type="pct"/>
            <w:vAlign w:val="center"/>
          </w:tcPr>
          <w:p>
            <w:pPr>
              <w:autoSpaceDE w:val="0"/>
              <w:autoSpaceDN w:val="0"/>
              <w:spacing w:line="36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要求提交参选保证金，参选保证金金额：</w:t>
            </w:r>
            <w:r>
              <w:rPr>
                <w:rFonts w:hint="eastAsia" w:cs="宋体" w:asciiTheme="minorEastAsia" w:hAnsiTheme="minorEastAsia" w:eastAsiaTheme="minorEastAsia"/>
                <w:b/>
                <w:bCs/>
                <w:szCs w:val="21"/>
              </w:rPr>
              <w:t>人民币：</w:t>
            </w:r>
            <w:r>
              <w:rPr>
                <w:rFonts w:hint="eastAsia" w:cs="宋体" w:asciiTheme="minorEastAsia" w:hAnsiTheme="minorEastAsia" w:eastAsiaTheme="minorEastAsia"/>
                <w:b/>
                <w:bCs/>
                <w:szCs w:val="21"/>
                <w:lang w:val="en-US" w:eastAsia="zh-CN"/>
              </w:rPr>
              <w:t>800</w:t>
            </w:r>
            <w:r>
              <w:rPr>
                <w:rFonts w:hint="eastAsia" w:cs="宋体" w:asciiTheme="minorEastAsia" w:hAnsiTheme="minorEastAsia" w:eastAsiaTheme="minorEastAsia"/>
                <w:b/>
                <w:bCs/>
                <w:szCs w:val="21"/>
              </w:rPr>
              <w:t>元（人民币</w:t>
            </w:r>
            <w:r>
              <w:rPr>
                <w:rFonts w:hint="eastAsia" w:cs="宋体" w:asciiTheme="minorEastAsia" w:hAnsiTheme="minorEastAsia" w:eastAsiaTheme="minorEastAsia"/>
                <w:b/>
                <w:bCs/>
                <w:szCs w:val="21"/>
                <w:lang w:val="en-US" w:eastAsia="zh-CN"/>
              </w:rPr>
              <w:t>捌佰</w:t>
            </w:r>
            <w:r>
              <w:rPr>
                <w:rFonts w:hint="eastAsia" w:cs="宋体" w:asciiTheme="minorEastAsia" w:hAnsiTheme="minorEastAsia" w:eastAsiaTheme="minorEastAsia"/>
                <w:b/>
                <w:bCs/>
                <w:szCs w:val="21"/>
              </w:rPr>
              <w:t>元整）</w:t>
            </w:r>
          </w:p>
          <w:p>
            <w:pPr>
              <w:autoSpaceDE w:val="0"/>
              <w:autoSpaceDN w:val="0"/>
              <w:spacing w:line="36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□无需提交参选保证金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3.5</w:t>
            </w:r>
            <w:r>
              <w:rPr>
                <w:rFonts w:cs="宋体" w:asciiTheme="minorEastAsia" w:hAnsiTheme="minorEastAsia" w:eastAsiaTheme="minorEastAsia"/>
                <w:szCs w:val="21"/>
              </w:rPr>
              <w:t>.</w:t>
            </w:r>
            <w:r>
              <w:rPr>
                <w:rFonts w:hint="eastAsia" w:cs="宋体" w:asciiTheme="minorEastAsia" w:hAnsiTheme="minorEastAsia" w:eastAsiaTheme="minorEastAsia"/>
                <w:szCs w:val="21"/>
              </w:rPr>
              <w:t>2</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参选保证金形式</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asciiTheme="minorEastAsia" w:hAnsiTheme="minorEastAsia" w:eastAsiaTheme="minorEastAsia"/>
              </w:rPr>
              <w:t>参选保证金形式包括在中国注册的银行出具的银行保函、银行汇款、支票、汇票以及其他在中国注册的机构依法出具的参选保函、保险等，以银行汇款、支票、汇票等形式提交的参选保证金应当从参选人账户转出</w:t>
            </w:r>
          </w:p>
          <w:p>
            <w:pPr>
              <w:autoSpaceDE w:val="0"/>
              <w:autoSpaceDN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银行汇款：参选截止时间前，从参选人账户汇入比选代理机构指定账户（以银行到账时间为准）。参选保证金有效期与参选有效期一致，未按规定缴纳参选保证金的或参选保证金转账汇款凭证复印件未附在参选文件中的参选将被否决。</w:t>
            </w:r>
          </w:p>
          <w:p>
            <w:pPr>
              <w:autoSpaceDE w:val="0"/>
              <w:autoSpaceDN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提交参选保证金账户信息：</w:t>
            </w:r>
          </w:p>
          <w:p>
            <w:pPr>
              <w:autoSpaceDE w:val="0"/>
              <w:autoSpaceDN w:val="0"/>
              <w:spacing w:line="400" w:lineRule="exact"/>
              <w:ind w:firstLine="420" w:firstLineChars="200"/>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 xml:space="preserve">开户名: </w:t>
            </w:r>
            <w:r>
              <w:rPr>
                <w:rFonts w:hint="eastAsia" w:cs="宋体" w:asciiTheme="minorEastAsia" w:hAnsiTheme="minorEastAsia" w:eastAsiaTheme="minorEastAsia"/>
                <w:szCs w:val="21"/>
                <w:lang w:eastAsia="zh-CN"/>
              </w:rPr>
              <w:t>浙江中通通信有限公司</w:t>
            </w:r>
          </w:p>
          <w:p>
            <w:pPr>
              <w:autoSpaceDE w:val="0"/>
              <w:autoSpaceDN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开户银行：</w:t>
            </w:r>
            <w:r>
              <w:rPr>
                <w:rFonts w:hint="eastAsia" w:cs="宋体" w:asciiTheme="minorEastAsia" w:hAnsiTheme="minorEastAsia" w:eastAsiaTheme="minorEastAsia"/>
                <w:szCs w:val="21"/>
                <w:lang w:eastAsia="zh-CN"/>
              </w:rPr>
              <w:t>中信银行杭州天水支行</w:t>
            </w:r>
            <w:r>
              <w:rPr>
                <w:rFonts w:hint="eastAsia" w:cs="宋体" w:asciiTheme="minorEastAsia" w:hAnsiTheme="minorEastAsia" w:eastAsiaTheme="minorEastAsia"/>
                <w:szCs w:val="21"/>
              </w:rPr>
              <w:t xml:space="preserve"> </w:t>
            </w:r>
          </w:p>
          <w:p>
            <w:pPr>
              <w:autoSpaceDE w:val="0"/>
              <w:autoSpaceDN w:val="0"/>
              <w:spacing w:line="400" w:lineRule="exact"/>
              <w:ind w:firstLine="420" w:firstLineChars="200"/>
              <w:rPr>
                <w:rFonts w:hint="default" w:cs="宋体" w:asciiTheme="minorEastAsia" w:hAnsiTheme="minorEastAsia" w:eastAsiaTheme="minorEastAsia"/>
                <w:szCs w:val="21"/>
                <w:highlight w:val="none"/>
                <w:lang w:val="en-US" w:eastAsia="zh-CN"/>
              </w:rPr>
            </w:pPr>
            <w:r>
              <w:rPr>
                <w:rFonts w:hint="eastAsia" w:cs="宋体" w:asciiTheme="minorEastAsia" w:hAnsiTheme="minorEastAsia" w:eastAsiaTheme="minorEastAsia"/>
                <w:szCs w:val="21"/>
              </w:rPr>
              <w:t>账号</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详见第一章比选公</w:t>
            </w:r>
            <w:r>
              <w:rPr>
                <w:rFonts w:hint="eastAsia" w:cs="宋体" w:asciiTheme="minorEastAsia" w:hAnsiTheme="minorEastAsia" w:eastAsiaTheme="minorEastAsia"/>
                <w:szCs w:val="21"/>
                <w:highlight w:val="none"/>
                <w:lang w:val="en-US" w:eastAsia="zh-CN"/>
              </w:rPr>
              <w:t>告</w:t>
            </w:r>
          </w:p>
          <w:p>
            <w:pPr>
              <w:widowControl/>
              <w:autoSpaceDE w:val="0"/>
              <w:autoSpaceDN w:val="0"/>
              <w:spacing w:line="40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转账说明：参选人在转账时注明“</w:t>
            </w:r>
            <w:r>
              <w:rPr>
                <w:rFonts w:cs="宋体" w:asciiTheme="minorEastAsia" w:hAnsiTheme="minorEastAsia" w:eastAsiaTheme="minorEastAsia"/>
                <w:color w:val="auto"/>
                <w:szCs w:val="21"/>
                <w:highlight w:val="none"/>
              </w:rPr>
              <w:t>XT-</w:t>
            </w:r>
            <w:r>
              <w:rPr>
                <w:rFonts w:hint="eastAsia" w:cs="宋体" w:asciiTheme="minorEastAsia" w:hAnsiTheme="minorEastAsia" w:eastAsiaTheme="minorEastAsia"/>
                <w:color w:val="auto"/>
                <w:szCs w:val="21"/>
                <w:highlight w:val="none"/>
              </w:rPr>
              <w:t>2024年信都区数字保证金</w:t>
            </w:r>
            <w:r>
              <w:rPr>
                <w:rFonts w:hint="eastAsia" w:cs="宋体" w:asciiTheme="minorEastAsia" w:hAnsiTheme="minorEastAsia" w:eastAsiaTheme="minorEastAsia"/>
                <w:szCs w:val="21"/>
                <w:highlight w:val="none"/>
              </w:rPr>
              <w:t>”字样。</w:t>
            </w:r>
          </w:p>
          <w:p>
            <w:pPr>
              <w:widowControl/>
              <w:autoSpaceDE w:val="0"/>
              <w:autoSpaceDN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2、银行保函：参选截止时间前，参选人须将在中国境内注册的银行出具的银行保函原件单独密封提交至比选代理机构，保函受益人为：</w:t>
            </w:r>
            <w:r>
              <w:rPr>
                <w:rFonts w:hint="eastAsia" w:cs="宋体" w:asciiTheme="minorEastAsia" w:hAnsiTheme="minorEastAsia" w:eastAsiaTheme="minorEastAsia"/>
                <w:szCs w:val="21"/>
                <w:lang w:eastAsia="zh-CN"/>
              </w:rPr>
              <w:t>中国电信集团有限公司邢台分公司</w:t>
            </w:r>
            <w:r>
              <w:rPr>
                <w:rFonts w:hint="eastAsia" w:cs="宋体" w:asciiTheme="minorEastAsia" w:hAnsiTheme="minorEastAsia" w:eastAsiaTheme="minorEastAsia"/>
                <w:szCs w:val="21"/>
              </w:rPr>
              <w:t>，担保项目为</w:t>
            </w:r>
            <w:r>
              <w:rPr>
                <w:rFonts w:hint="eastAsia" w:cs="宋体" w:asciiTheme="minorEastAsia" w:hAnsiTheme="minorEastAsia" w:eastAsiaTheme="minorEastAsia"/>
                <w:b/>
                <w:bCs/>
                <w:szCs w:val="21"/>
              </w:rPr>
              <w:t>中国电信邢台分公司2024年信都区数字社区系统对接服务采购</w:t>
            </w:r>
            <w:r>
              <w:rPr>
                <w:rFonts w:hint="eastAsia" w:cs="宋体" w:asciiTheme="minorEastAsia" w:hAnsiTheme="minorEastAsia" w:eastAsiaTheme="minorEastAsia"/>
                <w:b/>
                <w:bCs/>
                <w:szCs w:val="21"/>
                <w:lang w:eastAsia="zh-CN"/>
              </w:rPr>
              <w:t>项目</w:t>
            </w:r>
            <w:r>
              <w:rPr>
                <w:rFonts w:hint="eastAsia" w:cs="宋体" w:asciiTheme="minorEastAsia" w:hAnsiTheme="minorEastAsia" w:eastAsiaTheme="minorEastAsia"/>
                <w:szCs w:val="21"/>
              </w:rPr>
              <w:t>，参选文件中须同时提供：银行保函的复印件（格式详见第六章参选文件格式）；</w:t>
            </w:r>
          </w:p>
          <w:p>
            <w:pPr>
              <w:pStyle w:val="2"/>
              <w:spacing w:line="400" w:lineRule="exact"/>
              <w:ind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3、其他在中国注册的机构依法出具的参选保函、保险：参选截止时间前，参选人须将在其他在中国注册的机构依法出具的参选保函、保险原件单独密封提交至比选代理机构，保函受益人为：</w:t>
            </w:r>
            <w:r>
              <w:rPr>
                <w:rFonts w:hint="eastAsia" w:cs="宋体" w:asciiTheme="minorEastAsia" w:hAnsiTheme="minorEastAsia" w:eastAsiaTheme="minorEastAsia"/>
                <w:sz w:val="21"/>
                <w:szCs w:val="21"/>
                <w:lang w:eastAsia="zh-CN"/>
              </w:rPr>
              <w:t>中国电信集团有限公司邢台分公司</w:t>
            </w:r>
            <w:r>
              <w:rPr>
                <w:rFonts w:hint="eastAsia" w:cs="宋体" w:asciiTheme="minorEastAsia" w:hAnsiTheme="minorEastAsia" w:eastAsiaTheme="minorEastAsia"/>
                <w:sz w:val="21"/>
                <w:szCs w:val="21"/>
              </w:rPr>
              <w:t>，担保项目为</w:t>
            </w:r>
            <w:r>
              <w:rPr>
                <w:rFonts w:hint="eastAsia" w:cs="宋体" w:asciiTheme="minorEastAsia" w:hAnsiTheme="minorEastAsia" w:eastAsiaTheme="minorEastAsia"/>
                <w:b/>
                <w:bCs/>
                <w:sz w:val="21"/>
                <w:szCs w:val="21"/>
              </w:rPr>
              <w:t>中国电信邢台分公司2024年信都区数字社区系统对接服务采购</w:t>
            </w:r>
            <w:r>
              <w:rPr>
                <w:rFonts w:hint="eastAsia" w:cs="宋体" w:asciiTheme="minorEastAsia" w:hAnsiTheme="minorEastAsia" w:eastAsiaTheme="minorEastAsia"/>
                <w:b/>
                <w:bCs/>
                <w:sz w:val="21"/>
                <w:szCs w:val="21"/>
                <w:lang w:eastAsia="zh-CN"/>
              </w:rPr>
              <w:t>项目</w:t>
            </w:r>
            <w:r>
              <w:rPr>
                <w:rFonts w:hint="eastAsia" w:cs="宋体" w:asciiTheme="minorEastAsia" w:hAnsiTheme="minorEastAsia" w:eastAsiaTheme="minorEastAsia"/>
                <w:sz w:val="21"/>
                <w:szCs w:val="21"/>
              </w:rPr>
              <w:t>，参选文件中须同时提供：保函、保险的复印件（格式详见第六章参选文件格式）；</w:t>
            </w:r>
          </w:p>
          <w:p>
            <w:pPr>
              <w:pStyle w:val="2"/>
              <w:spacing w:line="400" w:lineRule="exact"/>
              <w:ind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银行保函、参选保函、保险有效期应覆盖参选有效期。银行保函、参选保函、保险等原件应作为参选文件在参选截止时间前提交到指定地点。</w:t>
            </w:r>
          </w:p>
          <w:p>
            <w:pPr>
              <w:autoSpaceDE w:val="0"/>
              <w:autoSpaceDN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未按规定提交银行保函、其他在中国注册的机构依法出具的参选保函、保险原件或保函、保险不符合要求或未将保函、保险复印件附在参选文件中的参选将被否决。</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保函、保险等原件应作为参选文件在参选截止时间前提交到：【</w:t>
            </w:r>
            <w:r>
              <w:rPr>
                <w:rFonts w:hint="eastAsia" w:cs="宋体" w:asciiTheme="minorEastAsia" w:hAnsiTheme="minorEastAsia" w:eastAsiaTheme="minorEastAsia"/>
                <w:b/>
                <w:bCs/>
                <w:szCs w:val="21"/>
              </w:rPr>
              <w:t>河北省邢台市襄都区河北省太行山高速公路邢邯管理中心7楼704室</w:t>
            </w:r>
            <w:r>
              <w:rPr>
                <w:rFonts w:hint="eastAsia" w:cs="宋体" w:asciiTheme="minorEastAsia" w:hAnsiTheme="minorEastAsia" w:eastAsiaTheme="minorEastAsia"/>
                <w:szCs w:val="21"/>
              </w:rPr>
              <w:t>】</w:t>
            </w:r>
            <w:r>
              <w:rPr>
                <w:rFonts w:hint="eastAsia" w:cs="宋体" w:asciiTheme="minorEastAsia" w:hAnsiTheme="minorEastAsia" w:eastAsiaTheme="minorEastAsia"/>
                <w:b/>
                <w:bCs/>
                <w:szCs w:val="21"/>
                <w:shd w:val="clear" w:color="auto" w:fill="EEECE1" w:themeFill="background2"/>
              </w:rPr>
              <w:t>（采用线上开具的情况除外，如：电子保险）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3.5.4</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参选保证金不予退还的其他规定</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asciiTheme="minorEastAsia" w:hAnsiTheme="minorEastAsia" w:eastAsiaTheme="minorEastAsia"/>
                <w:szCs w:val="21"/>
              </w:rPr>
              <w:t>【无</w:t>
            </w:r>
            <w:r>
              <w:rPr>
                <w:rFonts w:asciiTheme="minorEastAsia" w:hAnsiTheme="minorEastAsia" w:eastAsia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3.6.1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备选参选方案</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不允许</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3.7.1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参选文件份数</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【参选文件形式和份数：经电子采购系统成功上传的加密电子参选文件一份。】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3.8</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电子比选的参选文件上传形式</w:t>
            </w:r>
          </w:p>
        </w:tc>
        <w:tc>
          <w:tcPr>
            <w:tcW w:w="3494" w:type="pct"/>
            <w:vAlign w:val="center"/>
          </w:tcPr>
          <w:p>
            <w:pPr>
              <w:autoSpaceDE w:val="0"/>
              <w:autoSpaceDN w:val="0"/>
              <w:spacing w:line="360" w:lineRule="exact"/>
              <w:rPr>
                <w:rFonts w:asciiTheme="minorEastAsia" w:hAnsiTheme="minorEastAsia" w:eastAsiaTheme="minorEastAsia"/>
              </w:rPr>
            </w:pPr>
            <w:r>
              <w:rPr>
                <w:rFonts w:hint="eastAsia" w:asciiTheme="minorEastAsia" w:hAnsiTheme="minorEastAsia" w:eastAsiaTheme="minorEastAsia"/>
                <w:szCs w:val="21"/>
              </w:rPr>
              <w:t>参选</w:t>
            </w:r>
            <w:r>
              <w:rPr>
                <w:rFonts w:hint="eastAsia" w:asciiTheme="minorEastAsia" w:hAnsiTheme="minorEastAsia" w:eastAsiaTheme="minorEastAsia"/>
              </w:rPr>
              <w:t>人须进入【</w:t>
            </w:r>
            <w:r>
              <w:rPr>
                <w:rFonts w:hint="eastAsia" w:asciiTheme="minorEastAsia" w:hAnsiTheme="minorEastAsia" w:eastAsiaTheme="minorEastAsia"/>
                <w:szCs w:val="21"/>
                <w:u w:val="single"/>
              </w:rPr>
              <w:t>中国电信电子采购系统】</w:t>
            </w:r>
            <w:r>
              <w:rPr>
                <w:rFonts w:hint="eastAsia" w:asciiTheme="minorEastAsia" w:hAnsiTheme="minorEastAsia" w:eastAsiaTheme="minorEastAsia"/>
              </w:rPr>
              <w:t>并在递交截止时间前上传加密电子参选文件。参选人可进入电子采购系统查看电子参选文件上传结果，同时可在唱价前进行</w:t>
            </w:r>
            <w:r>
              <w:rPr>
                <w:rFonts w:asciiTheme="minorEastAsia" w:hAnsiTheme="minorEastAsia" w:eastAsiaTheme="minorEastAsia"/>
              </w:rPr>
              <w:t>CA证书</w:t>
            </w:r>
            <w:r>
              <w:rPr>
                <w:rFonts w:hint="eastAsia" w:asciiTheme="minorEastAsia" w:hAnsiTheme="minorEastAsia" w:eastAsiaTheme="minorEastAsia"/>
              </w:rPr>
              <w:t>匹配验证。】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4.1.1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asciiTheme="minorEastAsia" w:hAnsiTheme="minorEastAsia" w:eastAsiaTheme="minorEastAsia"/>
              </w:rPr>
              <w:t>参选文件递交截止时间</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详见第一章比选公告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4.1.2</w:t>
            </w:r>
          </w:p>
        </w:tc>
        <w:tc>
          <w:tcPr>
            <w:tcW w:w="1043" w:type="pct"/>
            <w:vAlign w:val="center"/>
          </w:tcPr>
          <w:p>
            <w:pPr>
              <w:autoSpaceDE w:val="0"/>
              <w:autoSpaceDN w:val="0"/>
              <w:spacing w:line="360" w:lineRule="exact"/>
              <w:rPr>
                <w:rFonts w:asciiTheme="minorEastAsia" w:hAnsiTheme="minorEastAsia" w:eastAsiaTheme="minorEastAsia"/>
              </w:rPr>
            </w:pPr>
            <w:r>
              <w:rPr>
                <w:rFonts w:hint="eastAsia" w:asciiTheme="minorEastAsia" w:hAnsiTheme="minorEastAsia" w:eastAsiaTheme="minorEastAsia"/>
              </w:rPr>
              <w:t>参选文件递交地点</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asciiTheme="minorEastAsia" w:hAnsiTheme="minorEastAsia" w:eastAsiaTheme="minorEastAsia"/>
                <w:szCs w:val="21"/>
                <w:u w:val="single"/>
              </w:rPr>
              <w:t>【通过中国电信电子采购系统递交】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4.1.3</w:t>
            </w:r>
          </w:p>
        </w:tc>
        <w:tc>
          <w:tcPr>
            <w:tcW w:w="1043" w:type="pct"/>
            <w:vAlign w:val="center"/>
          </w:tcPr>
          <w:p>
            <w:pPr>
              <w:autoSpaceDE w:val="0"/>
              <w:autoSpaceDN w:val="0"/>
              <w:spacing w:line="360" w:lineRule="exact"/>
              <w:rPr>
                <w:rFonts w:asciiTheme="minorEastAsia" w:hAnsiTheme="minorEastAsia" w:eastAsiaTheme="minorEastAsia"/>
              </w:rPr>
            </w:pPr>
            <w:r>
              <w:rPr>
                <w:rFonts w:hint="eastAsia" w:asciiTheme="minorEastAsia" w:hAnsiTheme="minorEastAsia" w:eastAsiaTheme="minorEastAsia"/>
              </w:rPr>
              <w:t>参选文件签收凭证</w:t>
            </w:r>
          </w:p>
        </w:tc>
        <w:tc>
          <w:tcPr>
            <w:tcW w:w="3494" w:type="pct"/>
            <w:vAlign w:val="center"/>
          </w:tcPr>
          <w:p>
            <w:pPr>
              <w:autoSpaceDE w:val="0"/>
              <w:autoSpaceDN w:val="0"/>
              <w:spacing w:line="360" w:lineRule="exact"/>
              <w:rPr>
                <w:rFonts w:asciiTheme="minorEastAsia" w:hAnsiTheme="minorEastAsia" w:eastAsiaTheme="minorEastAsia"/>
                <w:szCs w:val="21"/>
                <w:u w:val="single"/>
              </w:rPr>
            </w:pPr>
            <w:r>
              <w:rPr>
                <w:rFonts w:hint="eastAsia" w:asciiTheme="minorEastAsia" w:hAnsiTheme="minorEastAsia" w:eastAsiaTheme="minorEastAsia"/>
                <w:szCs w:val="21"/>
                <w:u w:val="single"/>
              </w:rPr>
              <w:t>【参选人通过电子采购系统上传加密电子参选文件后，电子采购系统反馈参选文件上传结果。】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4.1.4</w:t>
            </w:r>
          </w:p>
        </w:tc>
        <w:tc>
          <w:tcPr>
            <w:tcW w:w="1043" w:type="pct"/>
            <w:vAlign w:val="center"/>
          </w:tcPr>
          <w:p>
            <w:pPr>
              <w:autoSpaceDE w:val="0"/>
              <w:autoSpaceDN w:val="0"/>
              <w:spacing w:line="360" w:lineRule="exact"/>
              <w:rPr>
                <w:rFonts w:asciiTheme="minorEastAsia" w:hAnsiTheme="minorEastAsia" w:eastAsiaTheme="minorEastAsia"/>
              </w:rPr>
            </w:pPr>
            <w:r>
              <w:rPr>
                <w:rFonts w:hint="eastAsia" w:asciiTheme="minorEastAsia" w:hAnsiTheme="minorEastAsia" w:eastAsiaTheme="minorEastAsia"/>
              </w:rPr>
              <w:t>参选文件退还</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sym w:font="Wingdings 2" w:char="0052"/>
            </w:r>
            <w:r>
              <w:rPr>
                <w:rFonts w:hint="eastAsia" w:cs="宋体" w:asciiTheme="minorEastAsia" w:hAnsiTheme="minorEastAsia" w:eastAsiaTheme="minorEastAsia"/>
                <w:szCs w:val="21"/>
              </w:rPr>
              <w:t>不退还</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□退还，</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参选文件退还的具体要求</w:t>
            </w:r>
            <w:r>
              <w:rPr>
                <w:rFonts w:hint="eastAsia" w:asciiTheme="minorEastAsia" w:hAnsiTheme="minorEastAsia" w:eastAsia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4.1.6</w:t>
            </w:r>
          </w:p>
        </w:tc>
        <w:tc>
          <w:tcPr>
            <w:tcW w:w="1043" w:type="pct"/>
            <w:vAlign w:val="center"/>
          </w:tcPr>
          <w:p>
            <w:pPr>
              <w:autoSpaceDE w:val="0"/>
              <w:autoSpaceDN w:val="0"/>
              <w:spacing w:line="360" w:lineRule="exact"/>
              <w:rPr>
                <w:rFonts w:asciiTheme="minorEastAsia" w:hAnsiTheme="minorEastAsia" w:eastAsiaTheme="minorEastAsia"/>
              </w:rPr>
            </w:pPr>
            <w:r>
              <w:rPr>
                <w:rFonts w:hint="eastAsia" w:asciiTheme="minorEastAsia" w:hAnsiTheme="minorEastAsia" w:eastAsiaTheme="minorEastAsia"/>
              </w:rPr>
              <w:t>递交参选文件的参选人不足三家的处理原则</w:t>
            </w:r>
          </w:p>
        </w:tc>
        <w:tc>
          <w:tcPr>
            <w:tcW w:w="3494" w:type="pct"/>
            <w:vAlign w:val="center"/>
          </w:tcPr>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参选人不足3家的下一步处理建议：</w:t>
            </w:r>
          </w:p>
          <w:p>
            <w:pPr>
              <w:autoSpaceDE w:val="0"/>
              <w:autoSpaceDN w:val="0"/>
              <w:spacing w:line="36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（1）递交参选文件的参选人或唱价后的有效参选人为两家时，继续组织评选；</w:t>
            </w:r>
          </w:p>
          <w:p>
            <w:pPr>
              <w:autoSpaceDE w:val="0"/>
              <w:autoSpaceDN w:val="0"/>
              <w:spacing w:line="36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（2）唱价后的有效参选人为一家时，继续评审；</w:t>
            </w:r>
          </w:p>
          <w:p>
            <w:pPr>
              <w:autoSpaceDE w:val="0"/>
              <w:autoSpaceDN w:val="0"/>
              <w:spacing w:line="360" w:lineRule="exact"/>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（3）获取比选文件的潜在参选人或递交参选文件的参选人为一家时，与其定向谈判；</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（4）无参选人递交参选文件或有效参选人为零个时，重新比选。】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4.1.7</w:t>
            </w:r>
          </w:p>
        </w:tc>
        <w:tc>
          <w:tcPr>
            <w:tcW w:w="1043" w:type="pct"/>
            <w:vAlign w:val="center"/>
          </w:tcPr>
          <w:p>
            <w:pPr>
              <w:autoSpaceDE w:val="0"/>
              <w:autoSpaceDN w:val="0"/>
              <w:spacing w:line="360" w:lineRule="exact"/>
              <w:rPr>
                <w:rFonts w:asciiTheme="minorEastAsia" w:hAnsiTheme="minorEastAsia" w:eastAsiaTheme="minorEastAsia"/>
              </w:rPr>
            </w:pPr>
            <w:r>
              <w:rPr>
                <w:rFonts w:hint="eastAsia" w:asciiTheme="minorEastAsia" w:hAnsiTheme="minorEastAsia" w:eastAsiaTheme="minorEastAsia"/>
              </w:rPr>
              <w:t>电子比选参选文件递交异常的处理方式</w:t>
            </w:r>
          </w:p>
        </w:tc>
        <w:tc>
          <w:tcPr>
            <w:tcW w:w="3494" w:type="pct"/>
            <w:vAlign w:val="center"/>
          </w:tcPr>
          <w:p>
            <w:pPr>
              <w:spacing w:line="360" w:lineRule="exact"/>
              <w:rPr>
                <w:rFonts w:asciiTheme="minorEastAsia" w:hAnsiTheme="minorEastAsia" w:eastAsiaTheme="minorEastAsia"/>
                <w:szCs w:val="21"/>
              </w:rPr>
            </w:pPr>
            <w:r>
              <w:rPr>
                <w:rFonts w:hint="eastAsia" w:cs="宋体" w:asciiTheme="minorEastAsia" w:hAnsiTheme="minorEastAsia" w:eastAsiaTheme="minorEastAsia"/>
                <w:szCs w:val="21"/>
              </w:rPr>
              <w:t>参选人应当在参选截止时间前完成参选文件的上传，并可以补充、修改或者撤回参选文件。参选截止时间前未完成参选文件上传的，视为撤回参选文件。参选截止时间后送达的参选文件，中国电信电子采购系统应当拒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4.2.1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asciiTheme="minorEastAsia" w:hAnsiTheme="minorEastAsia" w:eastAsiaTheme="minorEastAsia"/>
              </w:rPr>
              <w:t>已递交的参选文件的修改或者撤回</w:t>
            </w:r>
          </w:p>
        </w:tc>
        <w:tc>
          <w:tcPr>
            <w:tcW w:w="3494" w:type="pct"/>
            <w:vAlign w:val="center"/>
          </w:tcPr>
          <w:p>
            <w:pPr>
              <w:spacing w:line="360" w:lineRule="exact"/>
              <w:rPr>
                <w:rFonts w:asciiTheme="minorEastAsia" w:hAnsiTheme="minorEastAsia" w:eastAsiaTheme="minorEastAsia"/>
                <w:szCs w:val="21"/>
                <w:u w:val="single"/>
              </w:rPr>
            </w:pPr>
            <w:r>
              <w:rPr>
                <w:rFonts w:hint="eastAsia" w:asciiTheme="minorEastAsia" w:hAnsiTheme="minorEastAsia" w:eastAsiaTheme="minorEastAsia"/>
                <w:szCs w:val="21"/>
              </w:rPr>
              <w:t>【参选人可以进入</w:t>
            </w:r>
            <w:r>
              <w:rPr>
                <w:rFonts w:hint="eastAsia" w:asciiTheme="minorEastAsia" w:hAnsiTheme="minorEastAsia" w:eastAsiaTheme="minorEastAsia"/>
              </w:rPr>
              <w:t>电子采购系统</w:t>
            </w:r>
            <w:r>
              <w:rPr>
                <w:rFonts w:hint="eastAsia" w:asciiTheme="minorEastAsia" w:hAnsiTheme="minorEastAsia" w:eastAsiaTheme="minorEastAsia"/>
                <w:szCs w:val="21"/>
              </w:rPr>
              <w:t>点击撤回电子参选文件，</w:t>
            </w:r>
            <w:r>
              <w:rPr>
                <w:rFonts w:hint="eastAsia" w:asciiTheme="minorEastAsia" w:hAnsiTheme="minorEastAsia" w:eastAsiaTheme="minorEastAsia"/>
              </w:rPr>
              <w:t>电子采购系统</w:t>
            </w:r>
            <w:r>
              <w:rPr>
                <w:rFonts w:hint="eastAsia" w:asciiTheme="minorEastAsia" w:hAnsiTheme="minorEastAsia" w:eastAsiaTheme="minorEastAsia"/>
                <w:szCs w:val="21"/>
              </w:rPr>
              <w:t>将已上传电子参选文件删除，参选人可重新上传电子参选文件。】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唱价时间和地点</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【参选文件递交截止同一时间通过中国电信电子采购系统唱价】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5.3</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唱价现场的异议</w:t>
            </w:r>
          </w:p>
        </w:tc>
        <w:tc>
          <w:tcPr>
            <w:tcW w:w="3494" w:type="pct"/>
            <w:vAlign w:val="center"/>
          </w:tcPr>
          <w:p>
            <w:pPr>
              <w:autoSpaceDE w:val="0"/>
              <w:autoSpaceDN w:val="0"/>
              <w:spacing w:line="360" w:lineRule="exact"/>
              <w:rPr>
                <w:rFonts w:asciiTheme="minorEastAsia" w:hAnsiTheme="minorEastAsia" w:eastAsiaTheme="minorEastAsia"/>
                <w:szCs w:val="21"/>
              </w:rPr>
            </w:pPr>
            <w:r>
              <w:rPr>
                <w:rFonts w:hint="eastAsia" w:asciiTheme="minorEastAsia" w:hAnsiTheme="minorEastAsia" w:eastAsiaTheme="minorEastAsia"/>
                <w:szCs w:val="21"/>
              </w:rPr>
              <w:t xml:space="preserve">【在唱价时通过中国电信电子采购系统唱价大厅“提出异议”模块提出】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5.4</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电子比选的其他要求及异常处理</w:t>
            </w:r>
          </w:p>
        </w:tc>
        <w:tc>
          <w:tcPr>
            <w:tcW w:w="3494" w:type="pct"/>
            <w:vAlign w:val="center"/>
          </w:tcPr>
          <w:p>
            <w:pPr>
              <w:autoSpaceDE w:val="0"/>
              <w:autoSpaceDN w:val="0"/>
              <w:spacing w:line="360" w:lineRule="exact"/>
              <w:rPr>
                <w:rFonts w:asciiTheme="minorEastAsia" w:hAnsiTheme="minorEastAsia" w:eastAsiaTheme="minorEastAsia"/>
                <w:szCs w:val="21"/>
              </w:rPr>
            </w:pPr>
            <w:r>
              <w:rPr>
                <w:rFonts w:hint="eastAsia" w:asciiTheme="minorEastAsia" w:hAnsiTheme="minorEastAsia" w:eastAsiaTheme="minorEastAsia"/>
                <w:szCs w:val="21"/>
              </w:rPr>
              <w:t>【电子参选文件由比选</w:t>
            </w:r>
            <w:r>
              <w:rPr>
                <w:rFonts w:hint="eastAsia" w:cs="宋体" w:asciiTheme="minorEastAsia" w:hAnsiTheme="minorEastAsia" w:eastAsiaTheme="minorEastAsia"/>
                <w:szCs w:val="21"/>
              </w:rPr>
              <w:t>人/比选代理机构在递交截止时间后统一解密，参选人无需进行解密操作。因参选人原因造成参选文件未解密的，视为撤销其参选文件；因参选人之外的原因造成参选文件未解密的，视为撤回其参选文件。部分参选人的参选文件未解密的，其他参选人的参选文件的唱价可以继续进行。</w:t>
            </w:r>
            <w:r>
              <w:rPr>
                <w:rFonts w:hint="eastAsia" w:asciiTheme="minorEastAsia" w:hAnsiTheme="minorEastAsia" w:eastAsia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4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6.1</w:t>
            </w:r>
          </w:p>
        </w:tc>
        <w:tc>
          <w:tcPr>
            <w:tcW w:w="1043" w:type="pct"/>
            <w:vAlign w:val="center"/>
          </w:tcPr>
          <w:p>
            <w:pPr>
              <w:autoSpaceDE w:val="0"/>
              <w:autoSpaceDN w:val="0"/>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评选委员会组成人数</w:t>
            </w:r>
          </w:p>
        </w:tc>
        <w:tc>
          <w:tcPr>
            <w:tcW w:w="3494" w:type="pct"/>
            <w:vAlign w:val="center"/>
          </w:tcPr>
          <w:p>
            <w:pPr>
              <w:autoSpaceDE w:val="0"/>
              <w:autoSpaceDN w:val="0"/>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5人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4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6.3</w:t>
            </w:r>
          </w:p>
        </w:tc>
        <w:tc>
          <w:tcPr>
            <w:tcW w:w="1043" w:type="pct"/>
            <w:vAlign w:val="center"/>
          </w:tcPr>
          <w:p>
            <w:pPr>
              <w:autoSpaceDE w:val="0"/>
              <w:autoSpaceDN w:val="0"/>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评选方法</w:t>
            </w:r>
          </w:p>
        </w:tc>
        <w:tc>
          <w:tcPr>
            <w:tcW w:w="3494" w:type="pct"/>
            <w:vAlign w:val="center"/>
          </w:tcPr>
          <w:p>
            <w:pPr>
              <w:autoSpaceDE w:val="0"/>
              <w:autoSpaceDN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□经评审的最低投标价法</w:t>
            </w:r>
          </w:p>
          <w:p>
            <w:pPr>
              <w:autoSpaceDE w:val="0"/>
              <w:autoSpaceDN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■综合评估法</w:t>
            </w:r>
          </w:p>
          <w:p>
            <w:pPr>
              <w:autoSpaceDE w:val="0"/>
              <w:autoSpaceDN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6.4 </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中选候选人推荐原则</w:t>
            </w:r>
          </w:p>
        </w:tc>
        <w:tc>
          <w:tcPr>
            <w:tcW w:w="3494" w:type="pct"/>
            <w:vAlign w:val="center"/>
          </w:tcPr>
          <w:p>
            <w:pPr>
              <w:autoSpaceDE w:val="0"/>
              <w:autoSpaceDN w:val="0"/>
              <w:spacing w:line="360" w:lineRule="exact"/>
              <w:rPr>
                <w:rFonts w:asciiTheme="minorEastAsia" w:hAnsiTheme="minorEastAsia" w:eastAsiaTheme="minorEastAsia"/>
                <w:szCs w:val="21"/>
              </w:rPr>
            </w:pPr>
            <w:bookmarkStart w:id="34" w:name="_Toc346159396"/>
            <w:r>
              <w:rPr>
                <w:rFonts w:hint="eastAsia" w:asciiTheme="minorEastAsia" w:hAnsiTheme="minorEastAsia" w:eastAsiaTheme="minorEastAsia"/>
                <w:szCs w:val="21"/>
              </w:rPr>
              <w:t>推荐原则如下：</w:t>
            </w:r>
            <w:bookmarkEnd w:id="34"/>
          </w:p>
          <w:p>
            <w:pPr>
              <w:autoSpaceDE w:val="0"/>
              <w:autoSpaceDN w:val="0"/>
              <w:spacing w:line="400" w:lineRule="exact"/>
              <w:ind w:firstLine="420" w:firstLineChars="200"/>
              <w:rPr>
                <w:rFonts w:hint="eastAsia"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评选时，评选委员会按照比选文件规定的量化因素和权重比值打分。分别对各参选人进行综合排名，综合得分相同的，价格得分高者排名优先；价格得分相同的，技术得分高者排名优先；技术得分相同的，</w:t>
            </w:r>
            <w:r>
              <w:rPr>
                <w:rFonts w:hint="eastAsia" w:cs="宋体" w:asciiTheme="minorEastAsia" w:hAnsiTheme="minorEastAsia" w:eastAsiaTheme="minorEastAsia"/>
                <w:color w:val="000000" w:themeColor="text1"/>
                <w:szCs w:val="21"/>
                <w:lang w:val="en-US" w:eastAsia="zh-CN"/>
                <w14:textFill>
                  <w14:solidFill>
                    <w14:schemeClr w14:val="tx1"/>
                  </w14:solidFill>
                </w14:textFill>
              </w:rPr>
              <w:t>同类业绩</w:t>
            </w:r>
            <w:r>
              <w:rPr>
                <w:rFonts w:hint="eastAsia" w:cs="宋体" w:asciiTheme="minorEastAsia" w:hAnsiTheme="minorEastAsia" w:eastAsiaTheme="minorEastAsia"/>
                <w:color w:val="000000" w:themeColor="text1"/>
                <w:szCs w:val="21"/>
                <w14:textFill>
                  <w14:solidFill>
                    <w14:schemeClr w14:val="tx1"/>
                  </w14:solidFill>
                </w14:textFill>
              </w:rPr>
              <w:t>得分高者排名优先。</w:t>
            </w:r>
          </w:p>
          <w:p>
            <w:pPr>
              <w:autoSpaceDE w:val="0"/>
              <w:autoSpaceDN w:val="0"/>
              <w:spacing w:line="400" w:lineRule="exact"/>
              <w:ind w:firstLine="420" w:firstLineChars="200"/>
              <w:rPr>
                <w:rFonts w:hint="eastAsia" w:eastAsia="宋体" w:cs="宋体" w:asciiTheme="minorEastAsia" w:hAnsiTheme="minorEastAsia"/>
                <w:color w:val="000000" w:themeColor="text1"/>
                <w:szCs w:val="21"/>
                <w:lang w:eastAsia="zh-CN"/>
                <w14:textFill>
                  <w14:solidFill>
                    <w14:schemeClr w14:val="tx1"/>
                  </w14:solidFill>
                </w14:textFill>
              </w:rPr>
            </w:pPr>
            <w:r>
              <w:rPr>
                <w:rFonts w:hint="eastAsia" w:ascii="宋体" w:hAnsi="宋体" w:eastAsia="宋体" w:cs="宋体"/>
                <w:szCs w:val="21"/>
              </w:rPr>
              <w:t>评选委员会根据综合得分排名由高到低顺序推荐</w:t>
            </w:r>
            <w:r>
              <w:rPr>
                <w:rFonts w:hint="eastAsia" w:ascii="宋体" w:hAnsi="宋体" w:eastAsia="宋体" w:cs="宋体"/>
                <w:szCs w:val="21"/>
                <w:lang w:val="en-US" w:eastAsia="zh-CN"/>
              </w:rPr>
              <w:t>排名第</w:t>
            </w:r>
            <w:r>
              <w:rPr>
                <w:rFonts w:hint="eastAsia" w:ascii="宋体" w:hAnsi="宋体" w:eastAsia="宋体" w:cs="宋体"/>
                <w:szCs w:val="21"/>
              </w:rPr>
              <w:t>1名</w:t>
            </w:r>
            <w:r>
              <w:rPr>
                <w:rFonts w:hint="eastAsia" w:ascii="宋体" w:hAnsi="宋体" w:eastAsia="宋体" w:cs="宋体"/>
                <w:szCs w:val="21"/>
                <w:lang w:eastAsia="zh-CN"/>
              </w:rPr>
              <w:t>的参选人为</w:t>
            </w:r>
            <w:r>
              <w:rPr>
                <w:rFonts w:hint="eastAsia" w:ascii="宋体" w:hAnsi="宋体" w:eastAsia="宋体" w:cs="宋体"/>
                <w:szCs w:val="21"/>
              </w:rPr>
              <w:t>中选候选人</w:t>
            </w:r>
            <w:r>
              <w:rPr>
                <w:rFonts w:hint="eastAsia" w:ascii="宋体" w:hAnsi="宋体" w:cs="宋体"/>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7.</w:t>
            </w:r>
            <w:r>
              <w:rPr>
                <w:rFonts w:hint="eastAsia" w:cs="宋体" w:asciiTheme="minorEastAsia" w:hAnsiTheme="minorEastAsia" w:eastAsiaTheme="minorEastAsia"/>
                <w:color w:val="000000" w:themeColor="text1"/>
                <w:szCs w:val="21"/>
                <w14:textFill>
                  <w14:solidFill>
                    <w14:schemeClr w14:val="tx1"/>
                  </w14:solidFill>
                </w14:textFill>
              </w:rPr>
              <w:t>2</w:t>
            </w:r>
            <w:r>
              <w:rPr>
                <w:rFonts w:cs="宋体" w:asciiTheme="minorEastAsia" w:hAnsiTheme="minorEastAsia" w:eastAsiaTheme="minorEastAsia"/>
                <w:color w:val="000000" w:themeColor="text1"/>
                <w:szCs w:val="21"/>
                <w14:textFill>
                  <w14:solidFill>
                    <w14:schemeClr w14:val="tx1"/>
                  </w14:solidFill>
                </w14:textFill>
              </w:rPr>
              <w:t>.1</w:t>
            </w:r>
          </w:p>
        </w:tc>
        <w:tc>
          <w:tcPr>
            <w:tcW w:w="1043" w:type="pct"/>
            <w:vAlign w:val="center"/>
          </w:tcPr>
          <w:p>
            <w:pPr>
              <w:autoSpaceDE w:val="0"/>
              <w:autoSpaceDN w:val="0"/>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中选人数量</w:t>
            </w:r>
          </w:p>
        </w:tc>
        <w:tc>
          <w:tcPr>
            <w:tcW w:w="3494" w:type="pct"/>
            <w:vAlign w:val="center"/>
          </w:tcPr>
          <w:p>
            <w:pPr>
              <w:autoSpaceDE w:val="0"/>
              <w:autoSpaceDN w:val="0"/>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中选人数量：</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u w:val="single"/>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w:t>
            </w:r>
            <w:r>
              <w:rPr>
                <w:rFonts w:hint="eastAsia" w:cs="宋体" w:asciiTheme="minorEastAsia" w:hAnsiTheme="minorEastAsia" w:eastAsiaTheme="minorEastAsia"/>
                <w:color w:val="000000" w:themeColor="text1"/>
                <w:szCs w:val="21"/>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415" w:hRule="atLeast"/>
        </w:trPr>
        <w:tc>
          <w:tcPr>
            <w:tcW w:w="463" w:type="pct"/>
            <w:vAlign w:val="center"/>
          </w:tcPr>
          <w:p>
            <w:pPr>
              <w:autoSpaceDE w:val="0"/>
              <w:autoSpaceDN w:val="0"/>
              <w:spacing w:line="36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7.</w:t>
            </w:r>
            <w:r>
              <w:rPr>
                <w:rFonts w:hint="eastAsia" w:cs="宋体" w:asciiTheme="minorEastAsia" w:hAnsiTheme="minorEastAsia" w:eastAsiaTheme="minorEastAsia"/>
                <w:color w:val="000000" w:themeColor="text1"/>
                <w:szCs w:val="21"/>
                <w14:textFill>
                  <w14:solidFill>
                    <w14:schemeClr w14:val="tx1"/>
                  </w14:solidFill>
                </w14:textFill>
              </w:rPr>
              <w:t>2</w:t>
            </w:r>
            <w:r>
              <w:rPr>
                <w:rFonts w:cs="宋体" w:asciiTheme="minorEastAsia" w:hAnsiTheme="minorEastAsia" w:eastAsiaTheme="minorEastAsia"/>
                <w:color w:val="000000" w:themeColor="text1"/>
                <w:szCs w:val="21"/>
                <w14:textFill>
                  <w14:solidFill>
                    <w14:schemeClr w14:val="tx1"/>
                  </w14:solidFill>
                </w14:textFill>
              </w:rPr>
              <w:t>.2</w:t>
            </w:r>
          </w:p>
        </w:tc>
        <w:tc>
          <w:tcPr>
            <w:tcW w:w="1043" w:type="pct"/>
            <w:vAlign w:val="center"/>
          </w:tcPr>
          <w:p>
            <w:pPr>
              <w:autoSpaceDE w:val="0"/>
              <w:autoSpaceDN w:val="0"/>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中选原则</w:t>
            </w:r>
          </w:p>
        </w:tc>
        <w:tc>
          <w:tcPr>
            <w:tcW w:w="3494" w:type="pct"/>
            <w:vAlign w:val="center"/>
          </w:tcPr>
          <w:p>
            <w:pPr>
              <w:autoSpaceDE w:val="0"/>
              <w:autoSpaceDN w:val="0"/>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中选原则如下：</w:t>
            </w:r>
          </w:p>
          <w:p>
            <w:pPr>
              <w:autoSpaceDE w:val="0"/>
              <w:autoSpaceDN w:val="0"/>
              <w:spacing w:line="360" w:lineRule="exact"/>
              <w:ind w:firstLine="420" w:firstLineChars="20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lang w:eastAsia="zh-CN"/>
                <w14:textFill>
                  <w14:solidFill>
                    <w14:schemeClr w14:val="tx1"/>
                  </w14:solidFill>
                </w14:textFill>
              </w:rPr>
              <w:t>评选委员会</w:t>
            </w:r>
            <w:r>
              <w:rPr>
                <w:rFonts w:hint="eastAsia" w:cs="宋体" w:asciiTheme="minorEastAsia" w:hAnsiTheme="minorEastAsia" w:eastAsiaTheme="minorEastAsia"/>
                <w:color w:val="000000" w:themeColor="text1"/>
                <w:szCs w:val="21"/>
                <w14:textFill>
                  <w14:solidFill>
                    <w14:schemeClr w14:val="tx1"/>
                  </w14:solidFill>
                </w14:textFill>
              </w:rPr>
              <w:t>根据综合得分排名由高到低顺序推荐</w:t>
            </w:r>
            <w:r>
              <w:rPr>
                <w:rFonts w:hint="eastAsia" w:cs="宋体" w:asciiTheme="minorEastAsia" w:hAnsiTheme="minorEastAsia" w:eastAsiaTheme="minorEastAsia"/>
                <w:color w:val="000000" w:themeColor="text1"/>
                <w:szCs w:val="21"/>
                <w:lang w:val="en-US" w:eastAsia="zh-CN"/>
                <w14:textFill>
                  <w14:solidFill>
                    <w14:schemeClr w14:val="tx1"/>
                  </w14:solidFill>
                </w14:textFill>
              </w:rPr>
              <w:t>1</w:t>
            </w:r>
            <w:r>
              <w:rPr>
                <w:rFonts w:hint="eastAsia" w:cs="宋体" w:asciiTheme="minorEastAsia" w:hAnsiTheme="minorEastAsia" w:eastAsiaTheme="minorEastAsia"/>
                <w:color w:val="000000" w:themeColor="text1"/>
                <w:szCs w:val="21"/>
                <w14:textFill>
                  <w14:solidFill>
                    <w14:schemeClr w14:val="tx1"/>
                  </w14:solidFill>
                </w14:textFill>
              </w:rPr>
              <w:t>名</w:t>
            </w:r>
            <w:r>
              <w:rPr>
                <w:rFonts w:hint="eastAsia" w:cs="宋体" w:asciiTheme="minorEastAsia" w:hAnsiTheme="minorEastAsia" w:eastAsiaTheme="minorEastAsia"/>
                <w:color w:val="000000" w:themeColor="text1"/>
                <w:szCs w:val="21"/>
                <w:lang w:eastAsia="zh-CN"/>
                <w14:textFill>
                  <w14:solidFill>
                    <w14:schemeClr w14:val="tx1"/>
                  </w14:solidFill>
                </w14:textFill>
              </w:rPr>
              <w:t>中选候选人</w:t>
            </w:r>
            <w:r>
              <w:rPr>
                <w:rFonts w:hint="eastAsia" w:cs="宋体" w:asciiTheme="minorEastAsia" w:hAnsiTheme="minorEastAsia" w:eastAsiaTheme="minorEastAsia"/>
                <w:color w:val="000000" w:themeColor="text1"/>
                <w:szCs w:val="21"/>
                <w14:textFill>
                  <w14:solidFill>
                    <w14:schemeClr w14:val="tx1"/>
                  </w14:solidFill>
                </w14:textFill>
              </w:rPr>
              <w:t>，</w:t>
            </w:r>
            <w:r>
              <w:rPr>
                <w:rFonts w:hint="eastAsia" w:cs="宋体" w:asciiTheme="minorEastAsia" w:hAnsiTheme="minorEastAsia" w:eastAsiaTheme="minorEastAsia"/>
                <w:color w:val="000000" w:themeColor="text1"/>
                <w:szCs w:val="21"/>
                <w:lang w:eastAsia="zh-CN"/>
                <w14:textFill>
                  <w14:solidFill>
                    <w14:schemeClr w14:val="tx1"/>
                  </w14:solidFill>
                </w14:textFill>
              </w:rPr>
              <w:t>比选</w:t>
            </w:r>
            <w:r>
              <w:rPr>
                <w:rFonts w:hint="eastAsia" w:cs="宋体" w:asciiTheme="minorEastAsia" w:hAnsiTheme="minorEastAsia" w:eastAsiaTheme="minorEastAsia"/>
                <w:color w:val="000000" w:themeColor="text1"/>
                <w:szCs w:val="21"/>
                <w14:textFill>
                  <w14:solidFill>
                    <w14:schemeClr w14:val="tx1"/>
                  </w14:solidFill>
                </w14:textFill>
              </w:rPr>
              <w:t>人据此确定</w:t>
            </w:r>
            <w:r>
              <w:rPr>
                <w:rFonts w:hint="eastAsia" w:cs="宋体" w:asciiTheme="minorEastAsia" w:hAnsiTheme="minorEastAsia" w:eastAsiaTheme="minorEastAsia"/>
                <w:color w:val="000000" w:themeColor="text1"/>
                <w:szCs w:val="21"/>
                <w:lang w:eastAsia="zh-CN"/>
                <w14:textFill>
                  <w14:solidFill>
                    <w14:schemeClr w14:val="tx1"/>
                  </w14:solidFill>
                </w14:textFill>
              </w:rPr>
              <w:t>中选候选人</w:t>
            </w:r>
            <w:r>
              <w:rPr>
                <w:rFonts w:hint="eastAsia" w:cs="宋体" w:asciiTheme="minorEastAsia" w:hAnsiTheme="minorEastAsia" w:eastAsiaTheme="minorEastAsia"/>
                <w:color w:val="000000" w:themeColor="text1"/>
                <w:szCs w:val="21"/>
                <w14:textFill>
                  <w14:solidFill>
                    <w14:schemeClr w14:val="tx1"/>
                  </w14:solidFill>
                </w14:textFill>
              </w:rPr>
              <w:t>为</w:t>
            </w:r>
            <w:r>
              <w:rPr>
                <w:rFonts w:hint="eastAsia" w:cs="宋体" w:asciiTheme="minorEastAsia" w:hAnsiTheme="minorEastAsia" w:eastAsiaTheme="minorEastAsia"/>
                <w:color w:val="000000" w:themeColor="text1"/>
                <w:szCs w:val="21"/>
                <w:lang w:eastAsia="zh-CN"/>
                <w14:textFill>
                  <w14:solidFill>
                    <w14:schemeClr w14:val="tx1"/>
                  </w14:solidFill>
                </w14:textFill>
              </w:rPr>
              <w:t>中选人</w:t>
            </w:r>
            <w:r>
              <w:rPr>
                <w:rFonts w:hint="eastAsia" w:cs="宋体" w:asciiTheme="minorEastAsia" w:hAnsiTheme="minorEastAsia" w:eastAsiaTheme="minorEastAsia"/>
                <w:color w:val="000000" w:themeColor="text1"/>
                <w:szCs w:val="21"/>
                <w14:textFill>
                  <w14:solidFill>
                    <w14:schemeClr w14:val="tx1"/>
                  </w14:solidFill>
                </w14:textFill>
              </w:rPr>
              <w:t>，中</w:t>
            </w:r>
            <w:r>
              <w:rPr>
                <w:rFonts w:hint="eastAsia" w:cs="宋体" w:asciiTheme="minorEastAsia" w:hAnsiTheme="minorEastAsia" w:eastAsiaTheme="minorEastAsia"/>
                <w:color w:val="000000" w:themeColor="text1"/>
                <w:szCs w:val="21"/>
                <w:lang w:eastAsia="zh-CN"/>
                <w14:textFill>
                  <w14:solidFill>
                    <w14:schemeClr w14:val="tx1"/>
                  </w14:solidFill>
                </w14:textFill>
              </w:rPr>
              <w:t>选</w:t>
            </w:r>
            <w:r>
              <w:rPr>
                <w:rFonts w:hint="eastAsia" w:cs="宋体" w:asciiTheme="minorEastAsia" w:hAnsiTheme="minorEastAsia" w:eastAsiaTheme="minorEastAsia"/>
                <w:color w:val="000000" w:themeColor="text1"/>
                <w:szCs w:val="21"/>
                <w14:textFill>
                  <w14:solidFill>
                    <w14:schemeClr w14:val="tx1"/>
                  </w14:solidFill>
                </w14:textFill>
              </w:rPr>
              <w:t>份额</w:t>
            </w:r>
            <w:r>
              <w:rPr>
                <w:rFonts w:hint="eastAsia" w:cs="宋体" w:asciiTheme="minorEastAsia" w:hAnsiTheme="minorEastAsia" w:eastAsiaTheme="minorEastAsia"/>
                <w:color w:val="000000" w:themeColor="text1"/>
                <w:szCs w:val="21"/>
                <w:lang w:val="en-US" w:eastAsia="zh-CN"/>
                <w14:textFill>
                  <w14:solidFill>
                    <w14:schemeClr w14:val="tx1"/>
                  </w14:solidFill>
                </w14:textFill>
              </w:rPr>
              <w:t>10</w:t>
            </w:r>
            <w:r>
              <w:rPr>
                <w:rFonts w:hint="eastAsia" w:cs="宋体" w:asciiTheme="minorEastAsia" w:hAnsiTheme="minorEastAsia" w:eastAsiaTheme="minorEastAsia"/>
                <w:color w:val="000000" w:themeColor="text1"/>
                <w:szCs w:val="21"/>
                <w14:textFill>
                  <w14:solidFill>
                    <w14:schemeClr w14:val="tx1"/>
                  </w14:solidFill>
                </w14:textFill>
              </w:rPr>
              <w:t>0%</w:t>
            </w:r>
            <w:r>
              <w:rPr>
                <w:rFonts w:hint="eastAsia" w:cs="宋体" w:asciiTheme="minorEastAsia" w:hAnsiTheme="minorEastAsia" w:eastAsiaTheme="minorEastAsia"/>
                <w:color w:val="000000" w:themeColor="text1"/>
                <w:szCs w:val="21"/>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115" w:hRule="atLeast"/>
        </w:trPr>
        <w:tc>
          <w:tcPr>
            <w:tcW w:w="463" w:type="pct"/>
            <w:vAlign w:val="center"/>
          </w:tcPr>
          <w:p>
            <w:pPr>
              <w:autoSpaceDE w:val="0"/>
              <w:autoSpaceDN w:val="0"/>
              <w:spacing w:line="36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7.2.3</w:t>
            </w:r>
          </w:p>
        </w:tc>
        <w:tc>
          <w:tcPr>
            <w:tcW w:w="1043" w:type="pct"/>
            <w:vAlign w:val="center"/>
          </w:tcPr>
          <w:p>
            <w:pPr>
              <w:autoSpaceDE w:val="0"/>
              <w:autoSpaceDN w:val="0"/>
              <w:spacing w:line="360" w:lineRule="exac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确定中选人的特殊情形</w:t>
            </w:r>
          </w:p>
        </w:tc>
        <w:tc>
          <w:tcPr>
            <w:tcW w:w="3494" w:type="pct"/>
            <w:vAlign w:val="center"/>
          </w:tcPr>
          <w:p>
            <w:pPr>
              <w:autoSpaceDE w:val="0"/>
              <w:autoSpaceDN w:val="0"/>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在签订合同之前，中选人放弃中选、因不可抗力提出不能履行合同、不按照比选文件要求在规定的时间内提交履约保证金、被查实存在影响中选结果的违法行为、按照《中国电信供应商不良行为管理规则》及处理结果应对参选人及产品在本项目中执行禁止采购处理措施、或未通过网络安全审查等情形的，比选人【重新比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415"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7.3</w:t>
            </w:r>
          </w:p>
        </w:tc>
        <w:tc>
          <w:tcPr>
            <w:tcW w:w="1043" w:type="pct"/>
            <w:vAlign w:val="center"/>
          </w:tcPr>
          <w:p>
            <w:pPr>
              <w:autoSpaceDE w:val="0"/>
              <w:autoSpaceDN w:val="0"/>
              <w:spacing w:line="36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中选结果的异议</w:t>
            </w:r>
          </w:p>
        </w:tc>
        <w:tc>
          <w:tcPr>
            <w:tcW w:w="3494" w:type="pct"/>
            <w:vAlign w:val="center"/>
          </w:tcPr>
          <w:p>
            <w:pPr>
              <w:wordWrap w:val="0"/>
              <w:autoSpaceDE w:val="0"/>
              <w:autoSpaceDN w:val="0"/>
              <w:spacing w:line="36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rPr>
              <w:t>参选人或者其他利害关系人对评选结果有异议的，应当在中选人公示期内【登录</w:t>
            </w:r>
            <w:r>
              <w:rPr>
                <w:rFonts w:asciiTheme="minorEastAsia" w:hAnsiTheme="minorEastAsia" w:eastAsiaTheme="minorEastAsia"/>
              </w:rPr>
              <w:t>中国电信阳光采购网</w:t>
            </w:r>
            <w:r>
              <w:rPr>
                <w:rFonts w:hint="eastAsia" w:asciiTheme="minorEastAsia" w:hAnsiTheme="minorEastAsia" w:eastAsiaTheme="minorEastAsia"/>
              </w:rPr>
              <w:t>（https://caigou.chinatelecom.com.cn）后，通过“招投标-采购异议-提出异议”模块提出】。比选人将在收到异议之日起 3日内作出答复；作出答复前，将暂停比选活动。已作出明确答复，且无新的事实证据，就同一事项反复提出异议的，不予受理。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8.1.</w:t>
            </w:r>
            <w:r>
              <w:rPr>
                <w:rFonts w:cs="宋体" w:asciiTheme="minorEastAsia" w:hAnsiTheme="minorEastAsia" w:eastAsiaTheme="minorEastAsia"/>
                <w:szCs w:val="21"/>
              </w:rPr>
              <w:t>1</w:t>
            </w:r>
          </w:p>
        </w:tc>
        <w:tc>
          <w:tcPr>
            <w:tcW w:w="1043" w:type="pct"/>
            <w:vAlign w:val="center"/>
          </w:tcPr>
          <w:p>
            <w:pPr>
              <w:autoSpaceDE w:val="0"/>
              <w:autoSpaceDN w:val="0"/>
              <w:spacing w:line="36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履约保证金金额和形式</w:t>
            </w:r>
          </w:p>
        </w:tc>
        <w:tc>
          <w:tcPr>
            <w:tcW w:w="3494" w:type="pct"/>
            <w:vAlign w:val="center"/>
          </w:tcPr>
          <w:p>
            <w:pPr>
              <w:autoSpaceDE w:val="0"/>
              <w:autoSpaceDN w:val="0"/>
              <w:spacing w:line="360" w:lineRule="exact"/>
              <w:jc w:val="left"/>
              <w:rPr>
                <w:rFonts w:cs="宋体" w:asciiTheme="minorEastAsia" w:hAnsiTheme="minorEastAsia" w:eastAsiaTheme="minorEastAsia"/>
                <w:szCs w:val="21"/>
              </w:rPr>
            </w:pPr>
            <w:r>
              <w:rPr>
                <w:rFonts w:hint="eastAsia" w:asciiTheme="minorEastAsia" w:hAnsiTheme="minorEastAsia" w:eastAsiaTheme="minorEastAsia"/>
                <w:szCs w:val="21"/>
              </w:rPr>
              <w:t>【</w:t>
            </w:r>
            <w:r>
              <w:rPr>
                <w:rFonts w:hint="eastAsia" w:cs="宋体" w:asciiTheme="minorEastAsia" w:hAnsiTheme="minorEastAsia" w:eastAsiaTheme="minorEastAsia"/>
                <w:szCs w:val="21"/>
              </w:rPr>
              <w:t>不收取履约保证金</w:t>
            </w:r>
            <w:r>
              <w:rPr>
                <w:rFonts w:hint="eastAsia" w:asciiTheme="minorEastAsia" w:hAnsiTheme="minorEastAsia" w:eastAsia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比选代理服务费金额、交纳方式和时限</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本条款增加如下规定：</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9.1比选代理服务费</w:t>
            </w:r>
            <w:r>
              <w:rPr>
                <w:rFonts w:hint="eastAsia" w:cs="宋体" w:asciiTheme="minorEastAsia" w:hAnsiTheme="minorEastAsia" w:eastAsiaTheme="minorEastAsia"/>
                <w:szCs w:val="21"/>
                <w:lang w:val="en-US" w:eastAsia="zh-CN"/>
              </w:rPr>
              <w:t>参考原</w:t>
            </w:r>
            <w:r>
              <w:rPr>
                <w:rFonts w:hint="eastAsia" w:cs="宋体" w:asciiTheme="minorEastAsia" w:hAnsiTheme="minorEastAsia" w:eastAsiaTheme="minorEastAsia"/>
                <w:szCs w:val="21"/>
              </w:rPr>
              <w:t>《国家计委关于印发〈招标代理服务收费管理暂行办法〉的通知（计价格[2002]1980号文）》、《国家发展改革委办公厅关于招标代理服务收费有关问题的通知（发改办价格[2003]857号文）》和《国家发展改革委关于降低部分建设项目收费标准规范收费行为等有关问题的通知（发改价格[2011]534号文》的规定计算，在国家取费定额的基础上×</w:t>
            </w:r>
            <w:r>
              <w:rPr>
                <w:rFonts w:hint="eastAsia" w:cs="宋体" w:asciiTheme="minorEastAsia" w:hAnsiTheme="minorEastAsia" w:eastAsiaTheme="minorEastAsia"/>
                <w:szCs w:val="21"/>
                <w:lang w:val="en-US" w:eastAsia="zh-CN"/>
              </w:rPr>
              <w:t>66</w:t>
            </w:r>
            <w:r>
              <w:rPr>
                <w:rFonts w:hint="eastAsia" w:cs="宋体" w:asciiTheme="minorEastAsia" w:hAnsiTheme="minorEastAsia" w:eastAsiaTheme="minorEastAsia"/>
                <w:szCs w:val="21"/>
              </w:rPr>
              <w:t>%。</w:t>
            </w:r>
          </w:p>
          <w:tbl>
            <w:tblPr>
              <w:tblStyle w:val="4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6"/>
              <w:gridCol w:w="1412"/>
              <w:gridCol w:w="1412"/>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773" w:type="pct"/>
                  <w:tcBorders>
                    <w:tl2br w:val="single" w:color="auto" w:sz="4" w:space="0"/>
                  </w:tcBorders>
                </w:tcPr>
                <w:p>
                  <w:pPr>
                    <w:spacing w:line="400" w:lineRule="exact"/>
                    <w:ind w:left="420" w:hanging="420" w:hanging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服务类型费率</w:t>
                  </w:r>
                </w:p>
                <w:p>
                  <w:pPr>
                    <w:spacing w:line="400" w:lineRule="exact"/>
                    <w:ind w:firstLine="420" w:firstLineChars="200"/>
                    <w:rPr>
                      <w:rFonts w:cs="宋体" w:asciiTheme="minorEastAsia" w:hAnsiTheme="minorEastAsia" w:eastAsiaTheme="minorEastAsia"/>
                      <w:szCs w:val="21"/>
                    </w:rPr>
                  </w:pP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中选金额</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(万元)</w:t>
                  </w:r>
                </w:p>
              </w:tc>
              <w:tc>
                <w:tcPr>
                  <w:tcW w:w="1076" w:type="pct"/>
                  <w:vAlign w:val="center"/>
                </w:tcPr>
                <w:p>
                  <w:pPr>
                    <w:spacing w:line="400" w:lineRule="exact"/>
                    <w:ind w:firstLine="420" w:firstLineChars="2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货物类</w:t>
                  </w:r>
                </w:p>
              </w:tc>
              <w:tc>
                <w:tcPr>
                  <w:tcW w:w="1076" w:type="pct"/>
                  <w:vAlign w:val="center"/>
                </w:tcPr>
                <w:p>
                  <w:pPr>
                    <w:spacing w:line="400" w:lineRule="exact"/>
                    <w:ind w:firstLine="420" w:firstLineChars="2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服务类</w:t>
                  </w:r>
                </w:p>
              </w:tc>
              <w:tc>
                <w:tcPr>
                  <w:tcW w:w="1074" w:type="pct"/>
                  <w:vAlign w:val="center"/>
                </w:tcPr>
                <w:p>
                  <w:pPr>
                    <w:spacing w:line="400" w:lineRule="exact"/>
                    <w:ind w:firstLine="420" w:firstLineChars="20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73"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100以下</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1.50%</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1.50%</w:t>
                  </w:r>
                </w:p>
              </w:tc>
              <w:tc>
                <w:tcPr>
                  <w:tcW w:w="1074"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73"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100-500</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1.10%</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0.80%</w:t>
                  </w:r>
                </w:p>
              </w:tc>
              <w:tc>
                <w:tcPr>
                  <w:tcW w:w="1074"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73"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500-1000</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0.80%</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0.45%</w:t>
                  </w:r>
                </w:p>
              </w:tc>
              <w:tc>
                <w:tcPr>
                  <w:tcW w:w="1074"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73"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1000-5000</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0.50%</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0.25%</w:t>
                  </w:r>
                </w:p>
              </w:tc>
              <w:tc>
                <w:tcPr>
                  <w:tcW w:w="1074"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73"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5000以上</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0.25%</w:t>
                  </w:r>
                </w:p>
              </w:tc>
              <w:tc>
                <w:tcPr>
                  <w:tcW w:w="1076"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0.10%</w:t>
                  </w:r>
                </w:p>
              </w:tc>
              <w:tc>
                <w:tcPr>
                  <w:tcW w:w="1074" w:type="pct"/>
                  <w:vAlign w:val="center"/>
                </w:tcPr>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0.20%</w:t>
                  </w:r>
                </w:p>
              </w:tc>
            </w:tr>
          </w:tbl>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比选代理服务费收费按差额定率累进法计算。例如：某中选人货物类中选金额为650万元，计算过程如下：</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100万元×1.5％＝1.5万元；</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（500－100）万元×1.10％＝4.4万元；</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（650-500）万元×0.8%=1.2万元</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合计＝1.5万元＋4.4万元+1.2万元＝7.1万元；</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实际应缴服务费：7.1万元×</w:t>
            </w:r>
            <w:r>
              <w:rPr>
                <w:rFonts w:hint="eastAsia" w:cs="宋体" w:asciiTheme="minorEastAsia" w:hAnsiTheme="minorEastAsia" w:eastAsiaTheme="minorEastAsia"/>
                <w:szCs w:val="21"/>
                <w:lang w:val="en-US" w:eastAsia="zh-CN"/>
              </w:rPr>
              <w:t>66</w:t>
            </w: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val="en-US" w:eastAsia="zh-CN"/>
              </w:rPr>
              <w:t>4.686</w:t>
            </w:r>
            <w:r>
              <w:rPr>
                <w:rFonts w:hint="eastAsia" w:cs="宋体" w:asciiTheme="minorEastAsia" w:hAnsiTheme="minorEastAsia" w:eastAsiaTheme="minorEastAsia"/>
                <w:szCs w:val="21"/>
              </w:rPr>
              <w:t>万元。</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9.2 缴纳方式：中选人在收到比选代理服务费付款通知书后5日内向比选代理机构支付比选代理服务费。</w:t>
            </w:r>
          </w:p>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9.3 中选人最终以总价中选的项目，以含税中选金额为基数计收；中选人最终以单价中选的项目，以本项目含税预算金额为基数计收。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需要补充的其他内容</w:t>
            </w:r>
          </w:p>
        </w:tc>
        <w:tc>
          <w:tcPr>
            <w:tcW w:w="3494" w:type="pct"/>
            <w:vAlign w:val="center"/>
          </w:tcPr>
          <w:p>
            <w:pPr>
              <w:autoSpaceDE w:val="0"/>
              <w:autoSpaceDN w:val="0"/>
              <w:spacing w:line="360" w:lineRule="exact"/>
              <w:rPr>
                <w:rFonts w:cs="宋体"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5000" w:type="pct"/>
            <w:gridSpan w:val="3"/>
            <w:vAlign w:val="center"/>
          </w:tcPr>
          <w:p>
            <w:pPr>
              <w:autoSpaceDE w:val="0"/>
              <w:autoSpaceDN w:val="0"/>
              <w:spacing w:line="36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比选文件否决参选条款汇总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第XX章</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【条款号】</w:t>
            </w:r>
          </w:p>
        </w:tc>
        <w:tc>
          <w:tcPr>
            <w:tcW w:w="3494" w:type="pct"/>
            <w:vAlign w:val="center"/>
          </w:tcPr>
          <w:p>
            <w:pPr>
              <w:autoSpaceDE w:val="0"/>
              <w:autoSpaceDN w:val="0"/>
              <w:spacing w:line="360" w:lineRule="exact"/>
              <w:rPr>
                <w:rFonts w:asciiTheme="minorEastAsia" w:hAnsiTheme="minorEastAsia" w:eastAsiaTheme="minorEastAsia"/>
              </w:rPr>
            </w:pPr>
            <w:r>
              <w:rPr>
                <w:rFonts w:hint="eastAsia" w:asciiTheme="minorEastAsia" w:hAnsiTheme="minorEastAsia" w:eastAsiaTheme="minorEastAsia"/>
              </w:rPr>
              <w:t>【具体内容】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第二章参选人须知</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1.7.2 资格审查</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资格后审不合格的参选人，评选委员会应当否决其参选。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2.1.3 实质性条款不满足</w:t>
            </w:r>
          </w:p>
        </w:tc>
        <w:tc>
          <w:tcPr>
            <w:tcW w:w="3494" w:type="pct"/>
            <w:vAlign w:val="center"/>
          </w:tcPr>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（1）比选文件中选识“★”的条款，均为实质性条款，参选人任何不满足实质性条款的参选均将被否决。</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（2）非实质性要求的偏离要求：  /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3.2.2 参选文件编制（具体要求见前附表3.2.2）</w:t>
            </w:r>
          </w:p>
        </w:tc>
        <w:tc>
          <w:tcPr>
            <w:tcW w:w="3494" w:type="pct"/>
            <w:vAlign w:val="center"/>
          </w:tcPr>
          <w:p>
            <w:pPr>
              <w:autoSpaceDE w:val="0"/>
              <w:autoSpaceDN w:val="0"/>
              <w:spacing w:line="360" w:lineRule="exact"/>
              <w:ind w:firstLine="420" w:firstLineChars="200"/>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参选人应当认真阅读比选文件中所有的事项、格式、条款和技术规范等。参选人没有按照比选文件要求递交全部资料或者参选人没有对比选文件在各方面都作出实质性响应是参选人的风险，并可能导致其参选被否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3.2.5电子参选文件的编制要求</w:t>
            </w:r>
          </w:p>
        </w:tc>
        <w:tc>
          <w:tcPr>
            <w:tcW w:w="3494" w:type="pct"/>
            <w:vAlign w:val="center"/>
          </w:tcPr>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rPr>
              <w:t>参选人需按照如下要求编制电子参选文件：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（1）【电子参选文件需使用专用制作工具编制，参选人需通过中国电信阳光采购网“</w:t>
            </w:r>
            <w:r>
              <w:rPr>
                <w:rFonts w:hint="eastAsia" w:asciiTheme="minorEastAsia" w:hAnsiTheme="minorEastAsia" w:eastAsiaTheme="minorEastAsia"/>
              </w:rPr>
              <w:t>操作指引-电子采购-驱动和投标文件制作工具下载指引</w:t>
            </w:r>
            <w:r>
              <w:rPr>
                <w:rFonts w:hint="eastAsia" w:asciiTheme="minorEastAsia" w:hAnsiTheme="minorEastAsia" w:eastAsiaTheme="minorEastAsia"/>
                <w:szCs w:val="21"/>
              </w:rPr>
              <w:t>”模块，按指引</w:t>
            </w:r>
            <w:r>
              <w:rPr>
                <w:rFonts w:hint="eastAsia" w:asciiTheme="minorEastAsia" w:hAnsiTheme="minorEastAsia" w:eastAsiaTheme="minorEastAsia"/>
              </w:rPr>
              <w:t>下载并安装“中国电信投标文件制作工具”。】</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（2）参选文件需按照组成部分分别完成编制，单个组成部分大小不超过50Mb，总容量不超过500Mb。</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（3）电子参选文件以及相关证明文件均须清晰可读，明确要求的内容不得遮盖、隐藏，否则视为未提供。</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电子参选文件须</w:t>
            </w:r>
            <w:r>
              <w:rPr>
                <w:rFonts w:hint="eastAsia" w:asciiTheme="minorEastAsia" w:hAnsiTheme="minorEastAsia" w:eastAsiaTheme="minorEastAsia"/>
              </w:rPr>
              <w:t>使用参选人</w:t>
            </w:r>
            <w:r>
              <w:rPr>
                <w:rFonts w:asciiTheme="minorEastAsia" w:hAnsiTheme="minorEastAsia" w:eastAsiaTheme="minorEastAsia"/>
                <w:szCs w:val="21"/>
              </w:rPr>
              <w:t>CA数字</w:t>
            </w:r>
            <w:r>
              <w:rPr>
                <w:rFonts w:hint="eastAsia" w:asciiTheme="minorEastAsia" w:hAnsiTheme="minorEastAsia" w:eastAsiaTheme="minorEastAsia"/>
                <w:szCs w:val="21"/>
              </w:rPr>
              <w:t>证书</w:t>
            </w:r>
            <w:r>
              <w:rPr>
                <w:rFonts w:asciiTheme="minorEastAsia" w:hAnsiTheme="minorEastAsia" w:eastAsiaTheme="minorEastAsia"/>
                <w:szCs w:val="21"/>
              </w:rPr>
              <w:t>签章</w:t>
            </w:r>
            <w:r>
              <w:rPr>
                <w:rFonts w:hint="eastAsia" w:asciiTheme="minorEastAsia" w:hAnsiTheme="minorEastAsia" w:eastAsiaTheme="minorEastAsia"/>
                <w:szCs w:val="21"/>
              </w:rPr>
              <w:t xml:space="preserve">和加密，未按规定签章和加密的电子参选文件无法上传。 </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（5）需参选人与其他第三方共同签字盖章的文件、需联合体各方签字盖章的文件，参选人与其他第三方均应按文件要求进行签字盖章，并上传扫描件，如制造商授权函、联合体协议书等；</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仅需第三方签字盖章的文件，参选人应上传经第三方签字盖章后的扫描件，如要求制造商单独提供的供应商网络信息安全承诺书等；</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解密成功的参选文件中，仅需参选人签字盖章的文件，视为已按比选文件要求进行了签字盖章。</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参选产品制造商注册地在中华人民共和国境外（与中华人民共和国有正常贸易与往来的国家或地区）及香港、澳门、台湾地区，必须使用代理商参选和签订销售合同且无法加盖单位公章的，参选文件中需制造商出具的文件应由有签署权的代表签字确认，并提供委托签署权的相关证明材料。</w:t>
            </w:r>
          </w:p>
          <w:p>
            <w:pPr>
              <w:spacing w:line="360" w:lineRule="exact"/>
              <w:ind w:firstLine="420" w:firstLineChars="200"/>
              <w:rPr>
                <w:rFonts w:cs="宋体" w:asciiTheme="minorEastAsia" w:hAnsiTheme="minorEastAsia" w:eastAsiaTheme="minorEastAsia"/>
                <w:szCs w:val="21"/>
              </w:rPr>
            </w:pPr>
            <w:r>
              <w:rPr>
                <w:rFonts w:hint="eastAsia" w:asciiTheme="minorEastAsia" w:hAnsiTheme="minorEastAsia" w:eastAsiaTheme="minorEastAsia"/>
                <w:szCs w:val="21"/>
              </w:rPr>
              <w:t>（7）</w:t>
            </w:r>
            <w:r>
              <w:rPr>
                <w:rFonts w:hint="eastAsia" w:cs="宋体" w:asciiTheme="minorEastAsia" w:hAnsiTheme="minorEastAsia" w:eastAsiaTheme="minorEastAsia"/>
                <w:szCs w:val="21"/>
              </w:rPr>
              <w:t>参选保证金（如有）以支票、汇票、参选保函、保险等形式递交的，必须递交纸质原件（采用线上开具的情况除外，如：电子保险），且应密封装于独立的信封内，信封上标明“参选保证金”字样，并在封口处加盖单位公章或参选专用章的骑缝章。</w:t>
            </w:r>
          </w:p>
          <w:p>
            <w:pPr>
              <w:spacing w:line="360" w:lineRule="exact"/>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【（8）</w:t>
            </w:r>
            <w:r>
              <w:rPr>
                <w:rFonts w:hint="eastAsia" w:asciiTheme="minorEastAsia" w:hAnsiTheme="minorEastAsia" w:eastAsiaTheme="minorEastAsia"/>
                <w:szCs w:val="21"/>
              </w:rPr>
              <w:t>如业绩等证明文件超出电子参选文件单个组成部分大小限制，须按下方操作：</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①参选人须在“中国电信参选文件制作工具”中对应文件位置</w:t>
            </w:r>
            <w:r>
              <w:rPr>
                <w:rFonts w:hint="eastAsia" w:asciiTheme="minorEastAsia" w:hAnsiTheme="minorEastAsia" w:eastAsiaTheme="minorEastAsia"/>
                <w:szCs w:val="21"/>
                <w:shd w:val="clear" w:color="auto" w:fill="D7D7D7" w:themeFill="background1" w:themeFillShade="D8"/>
              </w:rPr>
              <w:t>上传业绩情况表及说明等文件</w:t>
            </w:r>
            <w:r>
              <w:rPr>
                <w:rFonts w:hint="eastAsia" w:asciiTheme="minorEastAsia" w:hAnsiTheme="minorEastAsia" w:eastAsiaTheme="minorEastAsia"/>
                <w:szCs w:val="21"/>
              </w:rPr>
              <w:t>，说明中必须包含“该证明文件超过50Mb，我方承诺在</w:t>
            </w:r>
            <w:r>
              <w:rPr>
                <w:rFonts w:hint="eastAsia" w:asciiTheme="minorEastAsia" w:hAnsiTheme="minorEastAsia" w:eastAsiaTheme="minorEastAsia"/>
              </w:rPr>
              <w:t>电子采购系统</w:t>
            </w:r>
            <w:r>
              <w:rPr>
                <w:rFonts w:hint="eastAsia" w:asciiTheme="minorEastAsia" w:hAnsiTheme="minorEastAsia" w:eastAsiaTheme="minorEastAsia"/>
                <w:szCs w:val="21"/>
              </w:rPr>
              <w:t>上递交的大附件为真实有效的文件”。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②该证明文件</w:t>
            </w:r>
            <w:r>
              <w:rPr>
                <w:rFonts w:hint="eastAsia" w:asciiTheme="minorEastAsia" w:hAnsiTheme="minorEastAsia" w:eastAsiaTheme="minorEastAsia"/>
                <w:szCs w:val="21"/>
                <w:shd w:val="clear" w:color="auto" w:fill="D7D7D7" w:themeFill="background1" w:themeFillShade="D8"/>
              </w:rPr>
              <w:t>通过中国电信电子采购系统“参选文件递交-04大附件上传”进行提交。</w:t>
            </w:r>
          </w:p>
          <w:p>
            <w:pPr>
              <w:pStyle w:val="17"/>
              <w:spacing w:line="360" w:lineRule="exact"/>
              <w:rPr>
                <w:rFonts w:cs="宋体" w:asciiTheme="minorEastAsia" w:hAnsiTheme="minorEastAsia" w:eastAsiaTheme="minorEastAsia"/>
                <w:szCs w:val="21"/>
              </w:rPr>
            </w:pPr>
            <w:r>
              <w:rPr>
                <w:rFonts w:hint="eastAsia" w:asciiTheme="minorEastAsia" w:hAnsiTheme="minorEastAsia" w:eastAsiaTheme="minorEastAsia"/>
                <w:sz w:val="21"/>
                <w:szCs w:val="21"/>
              </w:rPr>
              <w:t>注：参选文件中其他资料在大附件中上传时，应参照业绩证明文件在对应位置提供相关说明。】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3.3.3 最高参选限价</w:t>
            </w:r>
          </w:p>
        </w:tc>
        <w:tc>
          <w:tcPr>
            <w:tcW w:w="3494" w:type="pct"/>
            <w:vAlign w:val="center"/>
          </w:tcPr>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比选人设有最高参选限价的，参选人的参选报价不得超过最高参选限价，否则其参选将被否决。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3.4.1 参选有效期</w:t>
            </w:r>
          </w:p>
        </w:tc>
        <w:tc>
          <w:tcPr>
            <w:tcW w:w="3494" w:type="pct"/>
            <w:vAlign w:val="center"/>
          </w:tcPr>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参选有效期不满足比选文件要求的参选将被否决。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3.5.5参选保证金</w:t>
            </w:r>
          </w:p>
        </w:tc>
        <w:tc>
          <w:tcPr>
            <w:tcW w:w="3494" w:type="pct"/>
            <w:vAlign w:val="center"/>
          </w:tcPr>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未递交参选保证金或者递交的参选保证金有瑕疵的参选将被否决。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3.7.1参选文件份数</w:t>
            </w:r>
          </w:p>
        </w:tc>
        <w:tc>
          <w:tcPr>
            <w:tcW w:w="3494"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【参选文件形式和份数：经电子采购系统成功上传的加密电子参选文件一份。】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第三章评选办法</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3.1.1 初步评审</w:t>
            </w:r>
          </w:p>
        </w:tc>
        <w:tc>
          <w:tcPr>
            <w:tcW w:w="3494" w:type="pct"/>
            <w:vAlign w:val="center"/>
          </w:tcPr>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评选委员会根据第三章第2.1款规定的初步评审标准对参选文件进行初步评审。有一项不符合评审标准的，评选委员会应当否决其参选。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3.1.2 初步评审 </w:t>
            </w:r>
          </w:p>
        </w:tc>
        <w:tc>
          <w:tcPr>
            <w:tcW w:w="3494" w:type="pct"/>
            <w:vAlign w:val="center"/>
          </w:tcPr>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参选人有以下情形之一的，评选委员会应当否决其参选：</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（1）第二章“参选人须知”第1.8款规定的任何一种情形的；</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（2）不按照评选委员会要求澄清、说明或者补正的；</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（3）参选文件未经参选单位盖章和单位负责人签字；</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（4）允许如参选人为联合体，参选联合体没有递交共同参选协议；</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（5）参选人不符合国家或者比选文件规定的资格条件；</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（6）同一参选人递交两个以上不同的参选文件或者参选报价，但比选文件要求递交备选参选的除外；</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（7）参选报价低于成本或者高于比选文件设定的最高参选限价；</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（8）参选文件没有对比选文件的实质性要求和条件做出响应；</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（9）参选人有串通参选、弄虚作假、行贿等违法行为；</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（10）参选人以他人名义参选；</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（11）没有按照比选文件要求提供参选担保或者所提供的参选担保有瑕疵；</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（12）参选文件载明的比选项目完成期限超过比选文件规定的期限；</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（13）明显不符合技术规格、技术标准的要求；</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（14）参选文件载明的货物包装方式、检验标准和方法等不符合比选文件的要求；</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（15）参选文件附有比选人不能接受的条件；</w:t>
            </w:r>
          </w:p>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（16）不符合比选文件中规定的其他实质性要求。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3.1.3 低于成本价</w:t>
            </w:r>
          </w:p>
        </w:tc>
        <w:tc>
          <w:tcPr>
            <w:tcW w:w="3494" w:type="pct"/>
            <w:vAlign w:val="center"/>
          </w:tcPr>
          <w:p>
            <w:pPr>
              <w:autoSpaceDE w:val="0"/>
              <w:autoSpaceDN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参选人不能合理说明或者不能提供相应证明材料的，由评选委员会认定该参选人以低于成本报价竞标，评选委员会应当否决其参选。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第三章 评选办法</w:t>
            </w:r>
          </w:p>
        </w:tc>
        <w:tc>
          <w:tcPr>
            <w:tcW w:w="1043" w:type="pct"/>
            <w:vAlign w:val="center"/>
          </w:tcPr>
          <w:p>
            <w:pPr>
              <w:autoSpaceDE w:val="0"/>
              <w:autoSpaceDN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3.1.4 算术修正</w:t>
            </w:r>
          </w:p>
        </w:tc>
        <w:tc>
          <w:tcPr>
            <w:tcW w:w="3494" w:type="pct"/>
            <w:vAlign w:val="center"/>
          </w:tcPr>
          <w:p>
            <w:pPr>
              <w:autoSpaceDE w:val="0"/>
              <w:autoSpaceDN w:val="0"/>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参选报价有算术错误的，评选委员会按照以下原则对参选报价进行修正，修正的价格经参选人书面确认后具有约束力。参选人不接受修正价格的，评选委员会应当否决其参选。</w:t>
            </w:r>
          </w:p>
          <w:p>
            <w:pPr>
              <w:pStyle w:val="2"/>
              <w:adjustRightInd/>
              <w:spacing w:line="360" w:lineRule="exact"/>
              <w:rPr>
                <w:rFonts w:asciiTheme="minorEastAsia" w:hAnsiTheme="minorEastAsia" w:eastAsiaTheme="minorEastAsia"/>
                <w:kern w:val="2"/>
                <w:sz w:val="21"/>
                <w:szCs w:val="24"/>
              </w:rPr>
            </w:pPr>
            <w:r>
              <w:rPr>
                <w:rFonts w:hint="eastAsia" w:asciiTheme="minorEastAsia" w:hAnsiTheme="minorEastAsia" w:eastAsiaTheme="minorEastAsia"/>
                <w:kern w:val="2"/>
                <w:sz w:val="21"/>
                <w:szCs w:val="24"/>
              </w:rPr>
              <w:t>（1）参选文件中的大写金额与小写金额不一致的，以大写金额为准；</w:t>
            </w:r>
          </w:p>
          <w:p>
            <w:pPr>
              <w:pStyle w:val="2"/>
              <w:adjustRightInd/>
              <w:spacing w:line="360" w:lineRule="exact"/>
              <w:rPr>
                <w:rFonts w:cs="宋体" w:asciiTheme="minorEastAsia" w:hAnsiTheme="minorEastAsia" w:eastAsiaTheme="minorEastAsia"/>
                <w:szCs w:val="21"/>
              </w:rPr>
            </w:pPr>
            <w:r>
              <w:rPr>
                <w:rFonts w:hint="eastAsia" w:asciiTheme="minorEastAsia" w:hAnsiTheme="minorEastAsia" w:eastAsiaTheme="minorEastAsia"/>
                <w:kern w:val="2"/>
                <w:sz w:val="21"/>
                <w:szCs w:val="24"/>
              </w:rPr>
              <w:t>（2）总价金额与根据单价计算出的结果不一致的，以单价金额为准修正总价，但单价金额小数点有明显错误的除外。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63" w:type="pct"/>
            <w:tcBorders>
              <w:top w:val="single" w:color="auto" w:sz="4" w:space="0"/>
              <w:bottom w:val="single" w:color="auto" w:sz="4" w:space="0"/>
            </w:tcBorders>
            <w:vAlign w:val="center"/>
          </w:tcPr>
          <w:p>
            <w:pPr>
              <w:autoSpaceDE w:val="0"/>
              <w:autoSpaceDN w:val="0"/>
              <w:spacing w:line="4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043" w:type="pct"/>
            <w:vAlign w:val="center"/>
          </w:tcPr>
          <w:p>
            <w:pPr>
              <w:autoSpaceDE w:val="0"/>
              <w:autoSpaceDN w:val="0"/>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其他</w:t>
            </w:r>
          </w:p>
        </w:tc>
        <w:tc>
          <w:tcPr>
            <w:tcW w:w="3494" w:type="pct"/>
            <w:vAlign w:val="center"/>
          </w:tcPr>
          <w:p>
            <w:pPr>
              <w:autoSpaceDE w:val="0"/>
              <w:autoSpaceDN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参选人试图对比选人和评选委员会的评审、比较或中选候选人的决定进行影响，都可能导致其参选被否决。</w:t>
            </w:r>
          </w:p>
        </w:tc>
      </w:tr>
    </w:tbl>
    <w:p>
      <w:pPr>
        <w:pStyle w:val="39"/>
        <w:tabs>
          <w:tab w:val="left" w:pos="602"/>
        </w:tabs>
        <w:snapToGrid w:val="0"/>
        <w:spacing w:before="120" w:after="120" w:line="440" w:lineRule="exact"/>
        <w:jc w:val="left"/>
        <w:rPr>
          <w:rFonts w:asciiTheme="minorEastAsia" w:hAnsiTheme="minorEastAsia" w:eastAsiaTheme="minorEastAsia"/>
          <w:sz w:val="28"/>
          <w:szCs w:val="28"/>
        </w:rPr>
        <w:sectPr>
          <w:footerReference r:id="rId8" w:type="first"/>
          <w:footerReference r:id="rId7" w:type="default"/>
          <w:pgSz w:w="11906" w:h="16838"/>
          <w:pgMar w:top="1440" w:right="1236" w:bottom="1440" w:left="1236"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39"/>
        <w:numPr>
          <w:ilvl w:val="0"/>
          <w:numId w:val="5"/>
        </w:numPr>
        <w:tabs>
          <w:tab w:val="left" w:pos="602"/>
        </w:tabs>
        <w:snapToGrid w:val="0"/>
        <w:spacing w:before="120" w:after="120" w:line="440" w:lineRule="exact"/>
        <w:ind w:left="0" w:firstLine="0"/>
        <w:jc w:val="left"/>
        <w:rPr>
          <w:rFonts w:asciiTheme="minorEastAsia" w:hAnsiTheme="minorEastAsia" w:eastAsiaTheme="minorEastAsia"/>
          <w:sz w:val="28"/>
          <w:szCs w:val="28"/>
        </w:rPr>
      </w:pPr>
      <w:bookmarkStart w:id="35" w:name="_Toc16907"/>
      <w:bookmarkStart w:id="36" w:name="_Toc23613"/>
      <w:bookmarkStart w:id="37" w:name="_Toc16255"/>
      <w:bookmarkStart w:id="38" w:name="_Toc15831"/>
      <w:bookmarkStart w:id="39" w:name="_Toc9252"/>
      <w:bookmarkStart w:id="40" w:name="_Toc27102"/>
      <w:bookmarkStart w:id="41" w:name="_Toc23199"/>
      <w:bookmarkStart w:id="42" w:name="_Toc19563"/>
      <w:r>
        <w:rPr>
          <w:rFonts w:hint="eastAsia" w:asciiTheme="minorEastAsia" w:hAnsiTheme="minorEastAsia" w:eastAsiaTheme="minorEastAsia"/>
          <w:sz w:val="28"/>
          <w:szCs w:val="28"/>
        </w:rPr>
        <w:t>总则</w:t>
      </w:r>
      <w:bookmarkEnd w:id="27"/>
      <w:bookmarkEnd w:id="28"/>
      <w:bookmarkEnd w:id="29"/>
      <w:bookmarkEnd w:id="35"/>
      <w:bookmarkEnd w:id="36"/>
      <w:bookmarkEnd w:id="37"/>
      <w:bookmarkEnd w:id="38"/>
      <w:bookmarkEnd w:id="39"/>
      <w:bookmarkEnd w:id="40"/>
      <w:bookmarkEnd w:id="41"/>
      <w:bookmarkEnd w:id="42"/>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43" w:name="_Toc447265217"/>
      <w:bookmarkStart w:id="44" w:name="_Toc246996176"/>
      <w:bookmarkStart w:id="45" w:name="_Toc32359"/>
      <w:bookmarkStart w:id="46" w:name="_Toc247085690"/>
      <w:bookmarkStart w:id="47" w:name="_Toc13288"/>
      <w:bookmarkStart w:id="48" w:name="_Toc152042306"/>
      <w:bookmarkStart w:id="49" w:name="_Toc447265503"/>
      <w:bookmarkStart w:id="50" w:name="_Toc296602421"/>
      <w:bookmarkStart w:id="51" w:name="_Toc17502"/>
      <w:bookmarkStart w:id="52" w:name="_Toc30861"/>
      <w:bookmarkStart w:id="53" w:name="_Toc17009"/>
      <w:bookmarkStart w:id="54" w:name="_Toc3378"/>
      <w:bookmarkStart w:id="55" w:name="_Toc447188668"/>
      <w:bookmarkStart w:id="56" w:name="_Toc179632547"/>
      <w:bookmarkStart w:id="57" w:name="_Toc246996919"/>
      <w:bookmarkStart w:id="58" w:name="_Toc10395"/>
      <w:bookmarkStart w:id="59" w:name="_Toc152045530"/>
      <w:bookmarkStart w:id="60" w:name="_Toc144974498"/>
      <w:bookmarkStart w:id="61" w:name="_Toc31276"/>
      <w:r>
        <w:rPr>
          <w:rFonts w:hint="eastAsia" w:asciiTheme="minorEastAsia" w:hAnsiTheme="minorEastAsia" w:eastAsiaTheme="minorEastAsia"/>
          <w:sz w:val="24"/>
          <w:szCs w:val="24"/>
        </w:rPr>
        <w:t>1.1项目概况</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bookmarkEnd w:id="30"/>
    <w:bookmarkEnd w:id="31"/>
    <w:p>
      <w:pPr>
        <w:pStyle w:val="22"/>
        <w:tabs>
          <w:tab w:val="left" w:pos="630"/>
        </w:tabs>
        <w:snapToGrid w:val="0"/>
        <w:spacing w:line="440" w:lineRule="exact"/>
        <w:ind w:firstLine="424" w:firstLineChars="202"/>
        <w:rPr>
          <w:rFonts w:cs="宋体"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1.1</w:t>
      </w:r>
      <w:r>
        <w:rPr>
          <w:rFonts w:hint="eastAsia" w:asciiTheme="minorEastAsia" w:hAnsiTheme="minorEastAsia" w:eastAsiaTheme="minorEastAsia"/>
        </w:rPr>
        <w:t>根据《中国电信集团采购管理办法》（以下简称《采购管理办法》）、《中国电信集团采购比选管理办法》（以下简称《比选管理办法》）等有关规章制度规定，本比选项目已具备比选条件，现对本项目进行比选。</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1.1.2</w:t>
      </w:r>
      <w:r>
        <w:rPr>
          <w:rFonts w:hint="eastAsia" w:asciiTheme="minorEastAsia" w:hAnsiTheme="minorEastAsia" w:eastAsiaTheme="minorEastAsia"/>
        </w:rPr>
        <w:t>比选人：比选人单位名称及联系方式见参选人须知前附表。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.1</w:t>
      </w:r>
      <w:r>
        <w:rPr>
          <w:rFonts w:hint="eastAsia" w:asciiTheme="minorEastAsia" w:hAnsiTheme="minorEastAsia" w:eastAsiaTheme="minorEastAsia"/>
        </w:rPr>
        <w:t>.3项目名称：项目名称及比选编号见参选人须知前附表。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62" w:name="_Toc447188669"/>
      <w:bookmarkStart w:id="63" w:name="_Toc226969279"/>
      <w:bookmarkStart w:id="64" w:name="_Toc227057886"/>
      <w:bookmarkStart w:id="65" w:name="_Toc11186"/>
      <w:bookmarkStart w:id="66" w:name="_Toc22312"/>
      <w:bookmarkStart w:id="67" w:name="_Toc7839"/>
      <w:bookmarkStart w:id="68" w:name="_Toc447265504"/>
      <w:bookmarkStart w:id="69" w:name="_Toc23529"/>
      <w:bookmarkStart w:id="70" w:name="_Toc32438"/>
      <w:bookmarkStart w:id="71" w:name="_Toc10556"/>
      <w:bookmarkStart w:id="72" w:name="_Toc447265218"/>
      <w:bookmarkStart w:id="73" w:name="_Toc16998"/>
      <w:bookmarkStart w:id="74" w:name="_Toc26895"/>
      <w:r>
        <w:rPr>
          <w:rFonts w:asciiTheme="minorEastAsia" w:hAnsiTheme="minorEastAsia" w:eastAsiaTheme="minorEastAsia"/>
          <w:sz w:val="24"/>
          <w:szCs w:val="24"/>
        </w:rPr>
        <w:t>1.2</w:t>
      </w:r>
      <w:r>
        <w:rPr>
          <w:rFonts w:hint="eastAsia" w:asciiTheme="minorEastAsia" w:hAnsiTheme="minorEastAsia" w:eastAsiaTheme="minorEastAsia"/>
          <w:sz w:val="24"/>
          <w:szCs w:val="24"/>
        </w:rPr>
        <w:t>资金</w:t>
      </w:r>
      <w:bookmarkEnd w:id="62"/>
      <w:bookmarkEnd w:id="63"/>
      <w:bookmarkEnd w:id="64"/>
      <w:r>
        <w:rPr>
          <w:rFonts w:hint="eastAsia" w:asciiTheme="minorEastAsia" w:hAnsiTheme="minorEastAsia" w:eastAsiaTheme="minorEastAsia"/>
          <w:sz w:val="24"/>
          <w:szCs w:val="24"/>
        </w:rPr>
        <w:t>落实情况</w:t>
      </w:r>
      <w:bookmarkEnd w:id="65"/>
      <w:bookmarkEnd w:id="66"/>
      <w:bookmarkEnd w:id="67"/>
      <w:bookmarkEnd w:id="68"/>
      <w:bookmarkEnd w:id="69"/>
      <w:bookmarkEnd w:id="70"/>
      <w:bookmarkEnd w:id="71"/>
      <w:bookmarkEnd w:id="72"/>
      <w:bookmarkEnd w:id="73"/>
      <w:bookmarkEnd w:id="74"/>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本项目资金已落实。</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75" w:name="_Toc6482"/>
      <w:bookmarkStart w:id="76" w:name="_Toc447265505"/>
      <w:bookmarkStart w:id="77" w:name="_Toc447265219"/>
      <w:bookmarkStart w:id="78" w:name="_Toc24261"/>
      <w:bookmarkStart w:id="79" w:name="_Toc2305"/>
      <w:bookmarkStart w:id="80" w:name="_Toc32270"/>
      <w:bookmarkStart w:id="81" w:name="_Toc12464"/>
      <w:bookmarkStart w:id="82" w:name="_Toc5746"/>
      <w:bookmarkStart w:id="83" w:name="_Toc2785"/>
      <w:bookmarkStart w:id="84" w:name="_Toc447188670"/>
      <w:bookmarkStart w:id="85" w:name="_Toc738"/>
      <w:r>
        <w:rPr>
          <w:rFonts w:hint="eastAsia" w:asciiTheme="minorEastAsia" w:hAnsiTheme="minorEastAsia" w:eastAsiaTheme="minorEastAsia"/>
          <w:sz w:val="24"/>
          <w:szCs w:val="24"/>
        </w:rPr>
        <w:t>1.3采购范围</w:t>
      </w:r>
      <w:bookmarkEnd w:id="75"/>
      <w:bookmarkEnd w:id="76"/>
      <w:bookmarkEnd w:id="77"/>
      <w:bookmarkEnd w:id="78"/>
      <w:bookmarkEnd w:id="79"/>
      <w:bookmarkEnd w:id="80"/>
      <w:bookmarkEnd w:id="81"/>
      <w:bookmarkEnd w:id="82"/>
      <w:bookmarkEnd w:id="83"/>
      <w:bookmarkEnd w:id="84"/>
      <w:bookmarkEnd w:id="85"/>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本项目采购范围：见参选人须知前附表。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86" w:name="_Toc23127"/>
      <w:bookmarkStart w:id="87" w:name="_Toc21095"/>
      <w:bookmarkStart w:id="88" w:name="_Toc23839"/>
      <w:bookmarkStart w:id="89" w:name="_Toc18926"/>
      <w:bookmarkStart w:id="90" w:name="_Toc13605"/>
      <w:bookmarkStart w:id="91" w:name="_Toc6866"/>
      <w:bookmarkStart w:id="92" w:name="_Toc31040"/>
      <w:bookmarkStart w:id="93" w:name="_Toc21798"/>
      <w:r>
        <w:rPr>
          <w:rFonts w:hint="eastAsia" w:asciiTheme="minorEastAsia" w:hAnsiTheme="minorEastAsia" w:eastAsiaTheme="minorEastAsia"/>
          <w:sz w:val="24"/>
          <w:szCs w:val="24"/>
        </w:rPr>
        <w:t>1.4分包（标包）划分</w:t>
      </w:r>
      <w:bookmarkEnd w:id="86"/>
      <w:bookmarkEnd w:id="87"/>
      <w:bookmarkEnd w:id="88"/>
      <w:bookmarkEnd w:id="89"/>
      <w:bookmarkEnd w:id="90"/>
      <w:bookmarkEnd w:id="91"/>
      <w:bookmarkEnd w:id="92"/>
      <w:bookmarkEnd w:id="93"/>
    </w:p>
    <w:p>
      <w:pPr>
        <w:pStyle w:val="22"/>
        <w:tabs>
          <w:tab w:val="left" w:pos="630"/>
        </w:tabs>
        <w:snapToGrid w:val="0"/>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本项目分包（标包）划分情况见参选人须知前附表。</w:t>
      </w:r>
    </w:p>
    <w:bookmarkEnd w:id="32"/>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94" w:name="_Toc9887"/>
      <w:bookmarkStart w:id="95" w:name="_Toc10303"/>
      <w:bookmarkStart w:id="96" w:name="_Toc16992"/>
      <w:bookmarkStart w:id="97" w:name="_Toc2289"/>
      <w:bookmarkStart w:id="98" w:name="_Toc14759"/>
      <w:bookmarkStart w:id="99" w:name="_Toc447265221"/>
      <w:bookmarkStart w:id="100" w:name="_Toc226969281"/>
      <w:bookmarkStart w:id="101" w:name="_Toc447188672"/>
      <w:bookmarkStart w:id="102" w:name="_Toc22235"/>
      <w:bookmarkStart w:id="103" w:name="_Toc447265507"/>
      <w:bookmarkStart w:id="104" w:name="_Toc107822486"/>
      <w:bookmarkStart w:id="105" w:name="_Toc227057888"/>
      <w:bookmarkStart w:id="106" w:name="_Toc23661"/>
      <w:bookmarkStart w:id="107" w:name="_Toc17807"/>
      <w:r>
        <w:rPr>
          <w:rFonts w:hint="eastAsia" w:asciiTheme="minorEastAsia" w:hAnsiTheme="minorEastAsia" w:eastAsiaTheme="minorEastAsia"/>
          <w:sz w:val="24"/>
          <w:szCs w:val="24"/>
        </w:rPr>
        <w:t>1.5比选方式</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1.5.1比选方式见参选人须知前附表。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1.5.2公开比选，是指比选人以比选公告的方式邀请不特定的法人或者其他组织参选。</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1.5.3</w:t>
      </w:r>
      <w:r>
        <w:rPr>
          <w:rFonts w:hint="eastAsia" w:asciiTheme="minorEastAsia" w:hAnsiTheme="minorEastAsia" w:eastAsiaTheme="minorEastAsia"/>
        </w:rPr>
        <w:t>邀请比选，是指比选人以参选邀请书的方式邀请特定的法人或者其他组织参选。</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108" w:name="_Toc227057887"/>
      <w:bookmarkStart w:id="109" w:name="_Toc107822485"/>
      <w:bookmarkStart w:id="110" w:name="_Toc27962"/>
      <w:bookmarkStart w:id="111" w:name="_Toc21708"/>
      <w:bookmarkStart w:id="112" w:name="_Toc32134"/>
      <w:bookmarkStart w:id="113" w:name="_Toc447188673"/>
      <w:bookmarkStart w:id="114" w:name="_Toc447265508"/>
      <w:bookmarkStart w:id="115" w:name="_Toc14758"/>
      <w:bookmarkStart w:id="116" w:name="_Toc5425"/>
      <w:bookmarkStart w:id="117" w:name="_Toc447265222"/>
      <w:bookmarkStart w:id="118" w:name="_Toc13225"/>
      <w:bookmarkStart w:id="119" w:name="_Toc226969280"/>
      <w:bookmarkStart w:id="120" w:name="_Toc31988"/>
      <w:bookmarkStart w:id="121" w:name="_Toc11114"/>
      <w:bookmarkStart w:id="122" w:name="_Toc227057889"/>
      <w:bookmarkStart w:id="123" w:name="_Toc226969282"/>
      <w:r>
        <w:rPr>
          <w:rFonts w:hint="eastAsia" w:asciiTheme="minorEastAsia" w:hAnsiTheme="minorEastAsia" w:eastAsiaTheme="minorEastAsia"/>
          <w:sz w:val="24"/>
          <w:szCs w:val="24"/>
        </w:rPr>
        <w:t>1.6比选组织形式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本项目由比选人自行组织</w:t>
      </w:r>
      <w:r>
        <w:rPr>
          <w:rFonts w:cs="宋体" w:asciiTheme="minorEastAsia" w:hAnsiTheme="minorEastAsia" w:eastAsiaTheme="minorEastAsia"/>
          <w:szCs w:val="21"/>
        </w:rPr>
        <w:t>/委托</w:t>
      </w:r>
      <w:r>
        <w:rPr>
          <w:rFonts w:hint="eastAsia" w:cs="宋体" w:asciiTheme="minorEastAsia" w:hAnsiTheme="minorEastAsia" w:eastAsiaTheme="minorEastAsia"/>
          <w:szCs w:val="21"/>
        </w:rPr>
        <w:t>比选代理机构采用代理比选的方式进行，比选组织形式、比选代理机构名称及联系方式见参选人须知前附表。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124" w:name="_Toc20141"/>
      <w:bookmarkStart w:id="125" w:name="_Toc30475"/>
      <w:bookmarkStart w:id="126" w:name="_Toc447188674"/>
      <w:bookmarkStart w:id="127" w:name="_Toc6965"/>
      <w:bookmarkStart w:id="128" w:name="_Toc12606"/>
      <w:bookmarkStart w:id="129" w:name="_Toc447265223"/>
      <w:bookmarkStart w:id="130" w:name="_Toc12877"/>
      <w:bookmarkStart w:id="131" w:name="_Toc447265509"/>
      <w:bookmarkStart w:id="132" w:name="_Toc9703"/>
      <w:bookmarkStart w:id="133" w:name="_Toc19347"/>
      <w:bookmarkStart w:id="134" w:name="_Toc20104"/>
      <w:r>
        <w:rPr>
          <w:rFonts w:hint="eastAsia" w:asciiTheme="minorEastAsia" w:hAnsiTheme="minorEastAsia" w:eastAsiaTheme="minorEastAsia"/>
          <w:sz w:val="24"/>
          <w:szCs w:val="24"/>
        </w:rPr>
        <w:t>1.7资格审查</w:t>
      </w:r>
      <w:bookmarkEnd w:id="122"/>
      <w:bookmarkEnd w:id="123"/>
      <w:bookmarkEnd w:id="124"/>
      <w:bookmarkEnd w:id="125"/>
      <w:bookmarkEnd w:id="126"/>
      <w:bookmarkEnd w:id="127"/>
      <w:bookmarkEnd w:id="128"/>
      <w:bookmarkEnd w:id="129"/>
      <w:bookmarkEnd w:id="130"/>
      <w:bookmarkEnd w:id="131"/>
      <w:bookmarkEnd w:id="132"/>
      <w:bookmarkEnd w:id="133"/>
      <w:bookmarkEnd w:id="134"/>
    </w:p>
    <w:p>
      <w:pPr>
        <w:adjustRightInd w:val="0"/>
        <w:snapToGrid w:val="0"/>
        <w:spacing w:line="440" w:lineRule="exact"/>
        <w:ind w:firstLine="424" w:firstLineChars="202"/>
        <w:rPr>
          <w:rFonts w:cs="宋体" w:asciiTheme="minorEastAsia" w:hAnsiTheme="minorEastAsia" w:eastAsiaTheme="minorEastAsia"/>
          <w:szCs w:val="21"/>
        </w:rPr>
      </w:pPr>
      <w:bookmarkStart w:id="135" w:name="_Toc447265510"/>
      <w:bookmarkStart w:id="136" w:name="_Toc447265224"/>
      <w:bookmarkStart w:id="137" w:name="_Toc447188675"/>
      <w:r>
        <w:rPr>
          <w:rFonts w:hint="eastAsia" w:cs="宋体" w:asciiTheme="minorEastAsia" w:hAnsiTheme="minorEastAsia" w:eastAsiaTheme="minorEastAsia"/>
          <w:szCs w:val="21"/>
        </w:rPr>
        <w:t>1.7.1本比选项目资格审查方式见参选人须知前附表。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1.7.2资格预审是指在参选前对参选人进行的资格审查。采用资格预审方式的，资格条件已经在比选文件发出前的“资格预审文件”中做出规定。</w:t>
      </w:r>
    </w:p>
    <w:p>
      <w:pPr>
        <w:pStyle w:val="22"/>
        <w:tabs>
          <w:tab w:val="left" w:pos="630"/>
        </w:tabs>
        <w:snapToGrid w:val="0"/>
        <w:spacing w:line="440" w:lineRule="exact"/>
        <w:ind w:firstLine="424" w:firstLineChars="202"/>
        <w:rPr>
          <w:rFonts w:asciiTheme="minorEastAsia" w:hAnsiTheme="minorEastAsia" w:eastAsiaTheme="minorEastAsia"/>
        </w:rPr>
      </w:pPr>
      <w:bookmarkStart w:id="138" w:name="_Toc226969283"/>
      <w:r>
        <w:rPr>
          <w:rFonts w:hint="eastAsia" w:asciiTheme="minorEastAsia" w:hAnsiTheme="minorEastAsia" w:eastAsiaTheme="minorEastAsia"/>
        </w:rPr>
        <w:t>资格后审是指在唱价后由评选委员会根据比选文件的规定对参选人进行的资格审查。</w:t>
      </w:r>
      <w:bookmarkEnd w:id="138"/>
      <w:r>
        <w:rPr>
          <w:rFonts w:hint="eastAsia" w:asciiTheme="minorEastAsia" w:hAnsiTheme="minorEastAsia" w:eastAsiaTheme="minorEastAsia"/>
        </w:rPr>
        <w:t>采用资格后审方式的，参选人应当具备的资格条件见参选人须知前附表。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采用资格后审的，比选人必须在比选文件中详细规定资格审查标准和方法。</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资格后审一般包括下列内容：</w:t>
      </w:r>
    </w:p>
    <w:p>
      <w:pPr>
        <w:keepNext w:val="0"/>
        <w:keepLines w:val="0"/>
        <w:pageBreakBefore w:val="0"/>
        <w:widowControl w:val="0"/>
        <w:numPr>
          <w:ilvl w:val="0"/>
          <w:numId w:val="6"/>
        </w:numPr>
        <w:tabs>
          <w:tab w:val="left" w:pos="644"/>
        </w:tabs>
        <w:kinsoku/>
        <w:wordWrap/>
        <w:overflowPunct/>
        <w:topLinePunct w:val="0"/>
        <w:autoSpaceDE/>
        <w:autoSpaceDN/>
        <w:bidi w:val="0"/>
        <w:adjustRightInd/>
        <w:snapToGrid w:val="0"/>
        <w:spacing w:line="440" w:lineRule="exact"/>
        <w:ind w:left="0" w:firstLine="424" w:firstLineChars="202"/>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资格要求；</w:t>
      </w:r>
    </w:p>
    <w:p>
      <w:pPr>
        <w:numPr>
          <w:ilvl w:val="0"/>
          <w:numId w:val="6"/>
        </w:numPr>
        <w:tabs>
          <w:tab w:val="left" w:pos="644"/>
        </w:tabs>
        <w:snapToGrid w:val="0"/>
        <w:spacing w:line="440" w:lineRule="exact"/>
        <w:ind w:left="0"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审查标准和方法。</w:t>
      </w:r>
    </w:p>
    <w:p>
      <w:pPr>
        <w:pStyle w:val="17"/>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firstLine="424" w:firstLineChars="202"/>
        <w:textAlignment w:val="auto"/>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其他业绩要求</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资格后审不合格的参选人，评选委员会应当否决其参选。</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139" w:name="_Toc11598"/>
      <w:bookmarkStart w:id="140" w:name="_Toc2702"/>
      <w:bookmarkStart w:id="141" w:name="_Toc3539"/>
      <w:bookmarkStart w:id="142" w:name="_Toc16608"/>
      <w:bookmarkStart w:id="143" w:name="_Toc17283"/>
      <w:bookmarkStart w:id="144" w:name="_Toc12259"/>
      <w:bookmarkStart w:id="145" w:name="_Toc980"/>
      <w:bookmarkStart w:id="146" w:name="_Toc14673"/>
      <w:r>
        <w:rPr>
          <w:rFonts w:hint="eastAsia" w:asciiTheme="minorEastAsia" w:hAnsiTheme="minorEastAsia" w:eastAsiaTheme="minorEastAsia"/>
          <w:sz w:val="24"/>
          <w:szCs w:val="24"/>
        </w:rPr>
        <w:t>1.8参选人不得存在的情形</w:t>
      </w:r>
      <w:bookmarkEnd w:id="135"/>
      <w:bookmarkEnd w:id="136"/>
      <w:bookmarkEnd w:id="137"/>
      <w:bookmarkEnd w:id="139"/>
      <w:bookmarkEnd w:id="140"/>
      <w:bookmarkEnd w:id="141"/>
      <w:bookmarkEnd w:id="142"/>
      <w:bookmarkEnd w:id="143"/>
      <w:bookmarkEnd w:id="144"/>
      <w:bookmarkEnd w:id="145"/>
      <w:bookmarkEnd w:id="146"/>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1.8.1单位负责人为同一人或者存在控股、管理关系的不同单位，不得同时参加本项目中同一分包（标包）比选或者未划分分包（标包）的同一项目比选。</w:t>
      </w:r>
    </w:p>
    <w:p>
      <w:pPr>
        <w:adjustRightInd w:val="0"/>
        <w:snapToGrid w:val="0"/>
        <w:spacing w:after="156" w:afterLines="50"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1.8.2参选人不得存在的其他情形详见第一章比选公告或参选邀请书。</w:t>
      </w:r>
    </w:p>
    <w:p>
      <w:pPr>
        <w:numPr>
          <w:ilvl w:val="0"/>
          <w:numId w:val="7"/>
        </w:numPr>
        <w:tabs>
          <w:tab w:val="left" w:pos="317"/>
          <w:tab w:val="left" w:pos="645"/>
          <w:tab w:val="left" w:pos="993"/>
          <w:tab w:val="clear" w:pos="1146"/>
        </w:tabs>
        <w:adjustRightInd w:val="0"/>
        <w:snapToGrid w:val="0"/>
        <w:spacing w:line="360" w:lineRule="auto"/>
        <w:ind w:left="34" w:leftChars="16" w:firstLine="390" w:firstLineChars="186"/>
        <w:rPr>
          <w:rFonts w:asciiTheme="minorEastAsia" w:hAnsiTheme="minorEastAsia" w:eastAsiaTheme="minorEastAsia"/>
          <w:szCs w:val="21"/>
        </w:rPr>
      </w:pPr>
      <w:r>
        <w:rPr>
          <w:rFonts w:hint="eastAsia" w:asciiTheme="minorEastAsia" w:hAnsiTheme="minorEastAsia" w:eastAsiaTheme="minorEastAsia"/>
          <w:szCs w:val="21"/>
        </w:rPr>
        <w:t>为比选人不具有独立法人资格的附属机构（单位）；</w:t>
      </w:r>
    </w:p>
    <w:p>
      <w:pPr>
        <w:numPr>
          <w:ilvl w:val="0"/>
          <w:numId w:val="7"/>
        </w:numPr>
        <w:tabs>
          <w:tab w:val="left" w:pos="317"/>
          <w:tab w:val="left" w:pos="645"/>
          <w:tab w:val="left" w:pos="993"/>
          <w:tab w:val="clear" w:pos="1146"/>
        </w:tabs>
        <w:adjustRightInd w:val="0"/>
        <w:snapToGrid w:val="0"/>
        <w:spacing w:line="360" w:lineRule="auto"/>
        <w:ind w:left="34" w:leftChars="16" w:firstLine="390" w:firstLineChars="186"/>
        <w:rPr>
          <w:rFonts w:asciiTheme="minorEastAsia" w:hAnsiTheme="minorEastAsia" w:eastAsiaTheme="minorEastAsia"/>
          <w:szCs w:val="21"/>
        </w:rPr>
      </w:pPr>
      <w:r>
        <w:rPr>
          <w:rFonts w:hint="eastAsia" w:asciiTheme="minorEastAsia" w:hAnsiTheme="minorEastAsia" w:eastAsiaTheme="minorEastAsia"/>
          <w:szCs w:val="21"/>
        </w:rPr>
        <w:t>被暂停或取消投标/参选资格的；</w:t>
      </w:r>
    </w:p>
    <w:p>
      <w:pPr>
        <w:numPr>
          <w:ilvl w:val="0"/>
          <w:numId w:val="7"/>
        </w:numPr>
        <w:tabs>
          <w:tab w:val="left" w:pos="317"/>
          <w:tab w:val="left" w:pos="631"/>
          <w:tab w:val="left" w:pos="993"/>
          <w:tab w:val="clear" w:pos="1146"/>
        </w:tabs>
        <w:adjustRightInd w:val="0"/>
        <w:snapToGrid w:val="0"/>
        <w:spacing w:line="360" w:lineRule="auto"/>
        <w:ind w:left="34" w:leftChars="16" w:firstLine="390" w:firstLineChars="186"/>
        <w:rPr>
          <w:rFonts w:asciiTheme="minorEastAsia" w:hAnsiTheme="minorEastAsia" w:eastAsiaTheme="minorEastAsia"/>
          <w:szCs w:val="21"/>
        </w:rPr>
      </w:pPr>
      <w:r>
        <w:rPr>
          <w:rFonts w:hint="eastAsia" w:asciiTheme="minorEastAsia" w:hAnsiTheme="minorEastAsia" w:eastAsiaTheme="minorEastAsia"/>
          <w:szCs w:val="21"/>
        </w:rPr>
        <w:t xml:space="preserve">被责令停产停业、暂扣或者吊销许可证、暂扣或者吊销执照； </w:t>
      </w:r>
    </w:p>
    <w:p>
      <w:pPr>
        <w:numPr>
          <w:ilvl w:val="0"/>
          <w:numId w:val="7"/>
        </w:numPr>
        <w:tabs>
          <w:tab w:val="left" w:pos="317"/>
          <w:tab w:val="left" w:pos="631"/>
          <w:tab w:val="left" w:pos="993"/>
          <w:tab w:val="clear" w:pos="1146"/>
        </w:tabs>
        <w:adjustRightInd w:val="0"/>
        <w:snapToGrid w:val="0"/>
        <w:spacing w:line="360" w:lineRule="auto"/>
        <w:ind w:left="34" w:leftChars="16" w:firstLine="390" w:firstLineChars="186"/>
        <w:rPr>
          <w:rFonts w:asciiTheme="minorEastAsia" w:hAnsiTheme="minorEastAsia" w:eastAsiaTheme="minorEastAsia"/>
          <w:szCs w:val="21"/>
        </w:rPr>
      </w:pPr>
      <w:r>
        <w:rPr>
          <w:rFonts w:hint="eastAsia" w:asciiTheme="minorEastAsia" w:hAnsiTheme="minorEastAsia" w:eastAsiaTheme="minorEastAsia"/>
          <w:szCs w:val="21"/>
        </w:rPr>
        <w:t xml:space="preserve">进入清算程序，或被宣告破产，或其他丧失履约能力的情形； </w:t>
      </w:r>
    </w:p>
    <w:p>
      <w:pPr>
        <w:numPr>
          <w:ilvl w:val="0"/>
          <w:numId w:val="7"/>
        </w:numPr>
        <w:tabs>
          <w:tab w:val="left" w:pos="317"/>
          <w:tab w:val="left" w:pos="631"/>
          <w:tab w:val="left" w:pos="993"/>
          <w:tab w:val="clear" w:pos="1146"/>
        </w:tabs>
        <w:adjustRightInd w:val="0"/>
        <w:snapToGrid w:val="0"/>
        <w:spacing w:line="360" w:lineRule="auto"/>
        <w:ind w:left="34" w:leftChars="16" w:firstLine="390" w:firstLineChars="186"/>
        <w:rPr>
          <w:rFonts w:asciiTheme="minorEastAsia" w:hAnsiTheme="minorEastAsia" w:eastAsiaTheme="minorEastAsia"/>
          <w:szCs w:val="21"/>
        </w:rPr>
      </w:pPr>
      <w:r>
        <w:rPr>
          <w:rFonts w:hint="eastAsia" w:asciiTheme="minorEastAsia" w:hAnsiTheme="minorEastAsia" w:eastAsiaTheme="minorEastAsia"/>
          <w:szCs w:val="21"/>
        </w:rPr>
        <w:t>在最近三年内有骗取中标、严重违约、重大工程质量或者安全问题的；</w:t>
      </w:r>
    </w:p>
    <w:p>
      <w:pPr>
        <w:numPr>
          <w:ilvl w:val="0"/>
          <w:numId w:val="7"/>
        </w:numPr>
        <w:tabs>
          <w:tab w:val="left" w:pos="317"/>
          <w:tab w:val="left" w:pos="631"/>
          <w:tab w:val="left" w:pos="993"/>
          <w:tab w:val="clear" w:pos="1146"/>
        </w:tabs>
        <w:adjustRightInd w:val="0"/>
        <w:snapToGrid w:val="0"/>
        <w:spacing w:line="360" w:lineRule="auto"/>
        <w:ind w:left="34" w:leftChars="16" w:firstLine="390" w:firstLineChars="186"/>
        <w:rPr>
          <w:rFonts w:asciiTheme="minorEastAsia" w:hAnsiTheme="minorEastAsia" w:eastAsiaTheme="minorEastAsia"/>
          <w:szCs w:val="21"/>
        </w:rPr>
      </w:pPr>
      <w:r>
        <w:rPr>
          <w:rFonts w:hint="eastAsia" w:asciiTheme="minorEastAsia" w:hAnsiTheme="minorEastAsia" w:eastAsiaTheme="minorEastAsia"/>
          <w:szCs w:val="21"/>
        </w:rPr>
        <w:t>在最近五年内被判处单位行贿罪，且行贿行为与采购活动相关的（以“中国裁判文书网”的生效判决为准）；</w:t>
      </w:r>
    </w:p>
    <w:p>
      <w:pPr>
        <w:numPr>
          <w:ilvl w:val="0"/>
          <w:numId w:val="7"/>
        </w:numPr>
        <w:tabs>
          <w:tab w:val="left" w:pos="317"/>
          <w:tab w:val="left" w:pos="631"/>
          <w:tab w:val="left" w:pos="993"/>
          <w:tab w:val="clear" w:pos="1146"/>
        </w:tabs>
        <w:adjustRightInd w:val="0"/>
        <w:snapToGrid w:val="0"/>
        <w:spacing w:line="360" w:lineRule="auto"/>
        <w:ind w:left="34" w:leftChars="16" w:firstLine="390" w:firstLineChars="186"/>
        <w:rPr>
          <w:rFonts w:asciiTheme="minorEastAsia" w:hAnsiTheme="minorEastAsia" w:eastAsiaTheme="minorEastAsia"/>
          <w:szCs w:val="21"/>
        </w:rPr>
      </w:pPr>
      <w:r>
        <w:rPr>
          <w:rFonts w:hint="eastAsia" w:asciiTheme="minorEastAsia" w:hAnsiTheme="minorEastAsia" w:eastAsiaTheme="minorEastAsia"/>
          <w:szCs w:val="21"/>
        </w:rPr>
        <w:t>在最近五年内被判处合同诈骗罪的（以“中国裁判文书网”的生效判决为准）；</w:t>
      </w:r>
    </w:p>
    <w:p>
      <w:pPr>
        <w:numPr>
          <w:ilvl w:val="0"/>
          <w:numId w:val="7"/>
        </w:numPr>
        <w:tabs>
          <w:tab w:val="left" w:pos="317"/>
          <w:tab w:val="left" w:pos="631"/>
          <w:tab w:val="left" w:pos="993"/>
          <w:tab w:val="clear" w:pos="1146"/>
        </w:tabs>
        <w:adjustRightInd w:val="0"/>
        <w:snapToGrid w:val="0"/>
        <w:spacing w:line="360" w:lineRule="auto"/>
        <w:ind w:left="34" w:leftChars="16" w:firstLine="390" w:firstLineChars="186"/>
        <w:rPr>
          <w:rFonts w:asciiTheme="minorEastAsia" w:hAnsiTheme="minorEastAsia" w:eastAsiaTheme="minorEastAsia"/>
          <w:szCs w:val="21"/>
        </w:rPr>
      </w:pPr>
      <w:r>
        <w:rPr>
          <w:rFonts w:hint="eastAsia" w:asciiTheme="minorEastAsia" w:hAnsiTheme="minorEastAsia" w:eastAsiaTheme="minorEastAsia"/>
          <w:szCs w:val="21"/>
        </w:rPr>
        <w:t>被最高人民法院认定为失信被执行人的</w:t>
      </w:r>
      <w:r>
        <w:rPr>
          <w:rFonts w:asciiTheme="minorEastAsia" w:hAnsiTheme="minorEastAsia" w:eastAsiaTheme="minorEastAsia"/>
          <w:szCs w:val="21"/>
        </w:rPr>
        <w:t>(以“信用中国”网站（www.creditchina.gov.cn）或各级信用信息共享平台</w:t>
      </w:r>
      <w:r>
        <w:rPr>
          <w:rFonts w:hint="eastAsia" w:asciiTheme="minorEastAsia" w:hAnsiTheme="minorEastAsia" w:eastAsiaTheme="minorEastAsia"/>
          <w:szCs w:val="21"/>
        </w:rPr>
        <w:t>公布的</w:t>
      </w:r>
      <w:r>
        <w:rPr>
          <w:rFonts w:asciiTheme="minorEastAsia" w:hAnsiTheme="minorEastAsia" w:eastAsiaTheme="minorEastAsia"/>
          <w:szCs w:val="21"/>
        </w:rPr>
        <w:t>失信被执行人名单</w:t>
      </w:r>
      <w:r>
        <w:rPr>
          <w:rFonts w:hint="eastAsia" w:asciiTheme="minorEastAsia" w:hAnsiTheme="minorEastAsia" w:eastAsiaTheme="minorEastAsia"/>
          <w:szCs w:val="21"/>
        </w:rPr>
        <w:t>为准</w:t>
      </w:r>
      <w:r>
        <w:rPr>
          <w:rFonts w:asciiTheme="minorEastAsia" w:hAnsiTheme="minorEastAsia" w:eastAsiaTheme="minorEastAsia"/>
          <w:szCs w:val="21"/>
        </w:rPr>
        <w:t>)</w:t>
      </w:r>
      <w:r>
        <w:rPr>
          <w:rFonts w:hint="eastAsia" w:asciiTheme="minorEastAsia" w:hAnsiTheme="minorEastAsia" w:eastAsiaTheme="minorEastAsia"/>
          <w:szCs w:val="21"/>
        </w:rPr>
        <w:t>，</w:t>
      </w:r>
      <w:r>
        <w:rPr>
          <w:rFonts w:hint="eastAsia" w:asciiTheme="minorEastAsia" w:hAnsiTheme="minorEastAsia" w:eastAsiaTheme="minorEastAsia"/>
        </w:rPr>
        <w:t xml:space="preserve"> 已执行完毕或不再执行的除外</w:t>
      </w:r>
      <w:r>
        <w:rPr>
          <w:rFonts w:asciiTheme="minorEastAsia" w:hAnsiTheme="minorEastAsia" w:eastAsiaTheme="minorEastAsia"/>
          <w:szCs w:val="21"/>
        </w:rPr>
        <w:t>；</w:t>
      </w:r>
    </w:p>
    <w:p>
      <w:pPr>
        <w:numPr>
          <w:ilvl w:val="0"/>
          <w:numId w:val="7"/>
        </w:numPr>
        <w:tabs>
          <w:tab w:val="left" w:pos="317"/>
          <w:tab w:val="left" w:pos="630"/>
          <w:tab w:val="left" w:pos="993"/>
          <w:tab w:val="clear" w:pos="1146"/>
        </w:tabs>
        <w:adjustRightInd w:val="0"/>
        <w:snapToGrid w:val="0"/>
        <w:spacing w:line="360" w:lineRule="auto"/>
        <w:ind w:left="34" w:leftChars="16" w:firstLine="390" w:firstLineChars="186"/>
        <w:rPr>
          <w:rFonts w:asciiTheme="minorEastAsia" w:hAnsiTheme="minorEastAsia" w:eastAsiaTheme="minorEastAsia"/>
          <w:szCs w:val="21"/>
        </w:rPr>
      </w:pPr>
      <w:r>
        <w:rPr>
          <w:rFonts w:hint="eastAsia" w:asciiTheme="minorEastAsia" w:hAnsiTheme="minorEastAsia" w:eastAsiaTheme="minorEastAsia"/>
          <w:szCs w:val="21"/>
        </w:rPr>
        <w:t>参选人不得存在的其他情形见参选人须知前附表。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参选人是代理商的，本条所指的参选人也包括其所代理的制造商；联合体参选的，联合体成员均不得存在上述任一情形。</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147" w:name="_Toc19292"/>
      <w:bookmarkStart w:id="148" w:name="_Toc107822487"/>
      <w:bookmarkStart w:id="149" w:name="_Toc29618"/>
      <w:bookmarkStart w:id="150" w:name="_Toc226969284"/>
      <w:bookmarkStart w:id="151" w:name="_Toc19741"/>
      <w:bookmarkStart w:id="152" w:name="_Toc26829"/>
      <w:bookmarkStart w:id="153" w:name="_Toc227057890"/>
      <w:bookmarkStart w:id="154" w:name="_Toc21971"/>
      <w:bookmarkStart w:id="155" w:name="_Toc447265225"/>
      <w:bookmarkStart w:id="156" w:name="_Toc10536"/>
      <w:bookmarkStart w:id="157" w:name="_Toc447265511"/>
      <w:bookmarkStart w:id="158" w:name="_Toc30768"/>
      <w:bookmarkStart w:id="159" w:name="_Toc447188676"/>
      <w:bookmarkStart w:id="160" w:name="_Toc17914"/>
      <w:r>
        <w:rPr>
          <w:rFonts w:hint="eastAsia" w:asciiTheme="minorEastAsia" w:hAnsiTheme="minorEastAsia" w:eastAsiaTheme="minorEastAsia"/>
          <w:sz w:val="24"/>
          <w:szCs w:val="24"/>
        </w:rPr>
        <w:t>1.9合格的货物和服务</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1.9.1参选人提供的所有货物及其有关服务的原产地，均应当来自中国或者是与中国有正常贸易往来的国家或者地区。比选人的支付也仅限于这些货物和服务。</w:t>
      </w:r>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1.9.2本比选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1.9.3参选人提供的所有货物及其有关服务应当符合国家规定的资格条件。</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161" w:name="_Toc27870"/>
      <w:bookmarkStart w:id="162" w:name="_Toc27961"/>
      <w:bookmarkStart w:id="163" w:name="_Toc226969285"/>
      <w:bookmarkStart w:id="164" w:name="_Toc447265512"/>
      <w:bookmarkStart w:id="165" w:name="_Toc107822488"/>
      <w:bookmarkStart w:id="166" w:name="_Toc447188677"/>
      <w:bookmarkStart w:id="167" w:name="_Toc6475"/>
      <w:bookmarkStart w:id="168" w:name="_Toc4976"/>
      <w:bookmarkStart w:id="169" w:name="_Toc28165"/>
      <w:bookmarkStart w:id="170" w:name="_Toc9977"/>
      <w:bookmarkStart w:id="171" w:name="_Toc447265226"/>
      <w:bookmarkStart w:id="172" w:name="_Toc227057891"/>
      <w:bookmarkStart w:id="173" w:name="_Toc21727"/>
      <w:bookmarkStart w:id="174" w:name="_Toc7327"/>
      <w:r>
        <w:rPr>
          <w:rFonts w:hint="eastAsia" w:asciiTheme="minorEastAsia" w:hAnsiTheme="minorEastAsia" w:eastAsiaTheme="minorEastAsia"/>
          <w:sz w:val="24"/>
          <w:szCs w:val="24"/>
        </w:rPr>
        <w:t>1.10参选费用</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不论结果如何，参选人自行承担所有准备和参与比选有关的费用。</w:t>
      </w:r>
      <w:bookmarkStart w:id="175" w:name="_Toc107822489"/>
      <w:bookmarkStart w:id="176" w:name="_Toc226969286"/>
      <w:bookmarkStart w:id="177" w:name="_Toc227057892"/>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178" w:name="_Toc8782"/>
      <w:bookmarkStart w:id="179" w:name="_Toc447265513"/>
      <w:bookmarkStart w:id="180" w:name="_Toc8556"/>
      <w:bookmarkStart w:id="181" w:name="_Toc15149"/>
      <w:bookmarkStart w:id="182" w:name="_Toc18833"/>
      <w:bookmarkStart w:id="183" w:name="_Toc447265227"/>
      <w:bookmarkStart w:id="184" w:name="_Toc32103"/>
      <w:bookmarkStart w:id="185" w:name="_Toc23234"/>
      <w:bookmarkStart w:id="186" w:name="_Toc21164"/>
      <w:bookmarkStart w:id="187" w:name="_Toc14272"/>
      <w:r>
        <w:rPr>
          <w:rFonts w:hint="eastAsia" w:asciiTheme="minorEastAsia" w:hAnsiTheme="minorEastAsia" w:eastAsiaTheme="minorEastAsia"/>
          <w:sz w:val="24"/>
          <w:szCs w:val="24"/>
        </w:rPr>
        <w:t>1.11保密</w:t>
      </w:r>
      <w:bookmarkEnd w:id="178"/>
      <w:bookmarkEnd w:id="179"/>
      <w:bookmarkEnd w:id="180"/>
      <w:bookmarkEnd w:id="181"/>
      <w:bookmarkEnd w:id="182"/>
      <w:bookmarkEnd w:id="183"/>
      <w:bookmarkEnd w:id="184"/>
      <w:bookmarkEnd w:id="185"/>
      <w:bookmarkEnd w:id="186"/>
      <w:bookmarkEnd w:id="187"/>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参与比选活动的各方应当对比选文件和参选文件中的商业和技术等秘密保密，违者应当对由此造成的后果承担法律责任。</w:t>
      </w:r>
    </w:p>
    <w:p>
      <w:pPr>
        <w:pStyle w:val="39"/>
        <w:numPr>
          <w:ilvl w:val="0"/>
          <w:numId w:val="5"/>
        </w:numPr>
        <w:tabs>
          <w:tab w:val="left" w:pos="588"/>
        </w:tabs>
        <w:snapToGrid w:val="0"/>
        <w:spacing w:before="120" w:after="120" w:line="440" w:lineRule="exact"/>
        <w:ind w:left="0" w:firstLine="0"/>
        <w:jc w:val="left"/>
        <w:rPr>
          <w:rFonts w:asciiTheme="minorEastAsia" w:hAnsiTheme="minorEastAsia" w:eastAsiaTheme="minorEastAsia"/>
          <w:sz w:val="28"/>
          <w:szCs w:val="28"/>
        </w:rPr>
      </w:pPr>
      <w:bookmarkStart w:id="188" w:name="_Toc152042318"/>
      <w:bookmarkStart w:id="189" w:name="_Toc246996187"/>
      <w:bookmarkStart w:id="190" w:name="_Toc3907"/>
      <w:bookmarkStart w:id="191" w:name="_Toc13367"/>
      <w:bookmarkStart w:id="192" w:name="_Toc447188678"/>
      <w:bookmarkStart w:id="193" w:name="_Toc246996930"/>
      <w:bookmarkStart w:id="194" w:name="_Toc972"/>
      <w:bookmarkStart w:id="195" w:name="_Toc247085701"/>
      <w:bookmarkStart w:id="196" w:name="_Toc18356"/>
      <w:bookmarkStart w:id="197" w:name="_Toc447265228"/>
      <w:bookmarkStart w:id="198" w:name="_Toc296602432"/>
      <w:bookmarkStart w:id="199" w:name="_Toc30532"/>
      <w:bookmarkStart w:id="200" w:name="_Toc152045542"/>
      <w:bookmarkStart w:id="201" w:name="_Toc447265514"/>
      <w:bookmarkStart w:id="202" w:name="_Toc28827"/>
      <w:bookmarkStart w:id="203" w:name="_Toc14958"/>
      <w:bookmarkStart w:id="204" w:name="_Toc179632560"/>
      <w:bookmarkStart w:id="205" w:name="_Toc144974510"/>
      <w:bookmarkStart w:id="206" w:name="_Toc2657"/>
      <w:r>
        <w:rPr>
          <w:rFonts w:hint="eastAsia" w:asciiTheme="minorEastAsia" w:hAnsiTheme="minorEastAsia" w:eastAsiaTheme="minorEastAsia"/>
          <w:sz w:val="28"/>
          <w:szCs w:val="28"/>
        </w:rPr>
        <w:t>比选文件</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Fonts w:hint="eastAsia" w:asciiTheme="minorEastAsia" w:hAnsiTheme="minorEastAsia" w:eastAsiaTheme="minorEastAsia"/>
          <w:sz w:val="28"/>
          <w:szCs w:val="28"/>
        </w:rPr>
        <w:t xml:space="preserve"> </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207" w:name="_Toc447265515"/>
      <w:bookmarkStart w:id="208" w:name="_Toc3523"/>
      <w:bookmarkStart w:id="209" w:name="_Toc447188679"/>
      <w:bookmarkStart w:id="210" w:name="_Toc22259"/>
      <w:bookmarkStart w:id="211" w:name="_Toc31683"/>
      <w:bookmarkStart w:id="212" w:name="_Toc5928"/>
      <w:bookmarkStart w:id="213" w:name="_Toc447265229"/>
      <w:bookmarkStart w:id="214" w:name="_Toc9863"/>
      <w:bookmarkStart w:id="215" w:name="_Toc3330"/>
      <w:bookmarkStart w:id="216" w:name="_Toc32110"/>
      <w:bookmarkStart w:id="217" w:name="_Toc25313"/>
      <w:r>
        <w:rPr>
          <w:rFonts w:hint="eastAsia" w:asciiTheme="minorEastAsia" w:hAnsiTheme="minorEastAsia" w:eastAsiaTheme="minorEastAsia"/>
          <w:sz w:val="24"/>
          <w:szCs w:val="24"/>
        </w:rPr>
        <w:t>2.1比选文件</w:t>
      </w:r>
      <w:bookmarkEnd w:id="175"/>
      <w:r>
        <w:rPr>
          <w:rFonts w:hint="eastAsia" w:asciiTheme="minorEastAsia" w:hAnsiTheme="minorEastAsia" w:eastAsiaTheme="minorEastAsia"/>
          <w:sz w:val="24"/>
          <w:szCs w:val="24"/>
        </w:rPr>
        <w:t>的组成</w:t>
      </w:r>
      <w:bookmarkEnd w:id="176"/>
      <w:bookmarkEnd w:id="177"/>
      <w:bookmarkEnd w:id="207"/>
      <w:bookmarkEnd w:id="208"/>
      <w:bookmarkEnd w:id="209"/>
      <w:bookmarkEnd w:id="210"/>
      <w:bookmarkEnd w:id="211"/>
      <w:bookmarkEnd w:id="212"/>
      <w:bookmarkEnd w:id="213"/>
      <w:bookmarkEnd w:id="214"/>
      <w:bookmarkEnd w:id="215"/>
      <w:bookmarkEnd w:id="216"/>
      <w:bookmarkEnd w:id="217"/>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2.1.1比选文件一般由以下部分组成：</w:t>
      </w:r>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第一章</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比选公告</w:t>
      </w:r>
      <w:r>
        <w:rPr>
          <w:rFonts w:cs="宋体" w:asciiTheme="minorEastAsia" w:hAnsiTheme="minorEastAsia" w:eastAsiaTheme="minorEastAsia"/>
          <w:szCs w:val="21"/>
        </w:rPr>
        <w:t>/参选邀请书</w:t>
      </w:r>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第二章</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参选人须知</w:t>
      </w:r>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第三章</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评选办法</w:t>
      </w:r>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第四章</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商务规范书</w:t>
      </w:r>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第五章 技术标准和要求/技术规范书/工作任务书</w:t>
      </w:r>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第六章</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参选文件格式</w:t>
      </w:r>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第七章 其他</w:t>
      </w:r>
    </w:p>
    <w:p>
      <w:pPr>
        <w:adjustRightInd w:val="0"/>
        <w:snapToGrid w:val="0"/>
        <w:spacing w:line="440" w:lineRule="exact"/>
        <w:ind w:firstLine="424" w:firstLineChars="202"/>
        <w:rPr>
          <w:rFonts w:cs="宋体" w:asciiTheme="minorEastAsia" w:hAnsiTheme="minorEastAsia" w:eastAsiaTheme="minorEastAsia"/>
          <w:szCs w:val="21"/>
        </w:rPr>
      </w:pPr>
      <w:r>
        <w:rPr>
          <w:rFonts w:cs="宋体" w:asciiTheme="minorEastAsia" w:hAnsiTheme="minorEastAsia" w:eastAsiaTheme="minorEastAsia"/>
          <w:szCs w:val="21"/>
        </w:rPr>
        <w:t>比选人另有规定的</w:t>
      </w:r>
      <w:r>
        <w:rPr>
          <w:rFonts w:hint="eastAsia" w:cs="宋体" w:asciiTheme="minorEastAsia" w:hAnsiTheme="minorEastAsia" w:eastAsiaTheme="minorEastAsia"/>
          <w:szCs w:val="21"/>
        </w:rPr>
        <w:t>，</w:t>
      </w:r>
      <w:r>
        <w:rPr>
          <w:rFonts w:cs="宋体" w:asciiTheme="minorEastAsia" w:hAnsiTheme="minorEastAsia" w:eastAsiaTheme="minorEastAsia"/>
          <w:szCs w:val="21"/>
        </w:rPr>
        <w:t>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2.1.2比选文件对同一内容的表述应当一致。第一章“比选公告”或者“参选邀请书”与比选文件在同一内容的表述上有矛盾或者冲突时，以第一章“比选公告”或者“参选邀请书”为准；参选人须知前附表与参选人须知正文在同一内容的表述上有矛盾或者冲突时，以参选人须知前附表为准。</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2.1.3比选人在比选文件中以显著的方式标明实质性要求、条件以及不满足实质性要求和条件的参选将被否决的提示；对于非实质性要求和条件，规定允许偏差的最大范围、最高项数和调整偏差的方法。显著标识方式和具体要求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2.1.4比选人可要求以某一单项报价核定是否低于成本，具体要求见参选人须知前附表。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218" w:name="_Toc447265516"/>
      <w:bookmarkStart w:id="219" w:name="_Toc16682"/>
      <w:bookmarkStart w:id="220" w:name="_Toc4572"/>
      <w:bookmarkStart w:id="221" w:name="_Toc26941"/>
      <w:bookmarkStart w:id="222" w:name="_Toc22103"/>
      <w:bookmarkStart w:id="223" w:name="_Toc16738"/>
      <w:bookmarkStart w:id="224" w:name="_Toc447188680"/>
      <w:bookmarkStart w:id="225" w:name="_Toc447265230"/>
      <w:bookmarkStart w:id="226" w:name="_Toc7532"/>
      <w:bookmarkStart w:id="227" w:name="_Toc7432"/>
      <w:bookmarkStart w:id="228" w:name="_Toc29417"/>
      <w:bookmarkStart w:id="229" w:name="_Toc226969287"/>
      <w:bookmarkStart w:id="230" w:name="_Toc227057893"/>
      <w:bookmarkStart w:id="231" w:name="_Toc107822490"/>
      <w:r>
        <w:rPr>
          <w:rFonts w:asciiTheme="minorEastAsia" w:hAnsiTheme="minorEastAsia" w:eastAsiaTheme="minorEastAsia"/>
          <w:sz w:val="24"/>
          <w:szCs w:val="24"/>
        </w:rPr>
        <w:t>2.2</w:t>
      </w:r>
      <w:r>
        <w:rPr>
          <w:rFonts w:hint="eastAsia" w:asciiTheme="minorEastAsia" w:hAnsiTheme="minorEastAsia" w:eastAsiaTheme="minorEastAsia"/>
          <w:sz w:val="24"/>
          <w:szCs w:val="24"/>
        </w:rPr>
        <w:t>踏勘现场</w:t>
      </w:r>
      <w:bookmarkEnd w:id="218"/>
      <w:bookmarkEnd w:id="219"/>
      <w:bookmarkEnd w:id="220"/>
      <w:bookmarkEnd w:id="221"/>
      <w:bookmarkEnd w:id="222"/>
      <w:bookmarkEnd w:id="223"/>
      <w:bookmarkEnd w:id="224"/>
      <w:bookmarkEnd w:id="225"/>
      <w:bookmarkEnd w:id="226"/>
      <w:bookmarkEnd w:id="227"/>
      <w:bookmarkEnd w:id="228"/>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2.2.1参选人须知前附表规定组织踏勘现场的，比选人按照参选人须知前附表规定的时间、地点组织参选人踏勘项目现场。 </w:t>
      </w:r>
    </w:p>
    <w:p>
      <w:pPr>
        <w:adjustRightInd w:val="0"/>
        <w:snapToGrid w:val="0"/>
        <w:spacing w:line="44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2.2.2</w:t>
      </w:r>
      <w:r>
        <w:rPr>
          <w:rFonts w:hint="eastAsia" w:cs="宋体" w:asciiTheme="minorEastAsia" w:hAnsiTheme="minorEastAsia" w:eastAsiaTheme="minorEastAsia"/>
          <w:szCs w:val="21"/>
        </w:rPr>
        <w:t>潜在参选人踏勘现场发生的费用自理。</w:t>
      </w:r>
    </w:p>
    <w:p>
      <w:pPr>
        <w:adjustRightInd w:val="0"/>
        <w:snapToGrid w:val="0"/>
        <w:spacing w:line="44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2.2.3</w:t>
      </w:r>
      <w:r>
        <w:rPr>
          <w:rFonts w:hint="eastAsia" w:cs="宋体" w:asciiTheme="minorEastAsia" w:hAnsiTheme="minorEastAsia" w:eastAsiaTheme="minorEastAsia"/>
          <w:szCs w:val="21"/>
        </w:rPr>
        <w:t>除比选人的原因外，潜在参选人自行负责在踏勘现场中所发生的人员伤亡和财产损失。</w:t>
      </w:r>
    </w:p>
    <w:p>
      <w:pPr>
        <w:adjustRightInd w:val="0"/>
        <w:snapToGrid w:val="0"/>
        <w:spacing w:line="44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2.2.4</w:t>
      </w:r>
      <w:r>
        <w:rPr>
          <w:rFonts w:hint="eastAsia" w:cs="宋体" w:asciiTheme="minorEastAsia" w:hAnsiTheme="minorEastAsia" w:eastAsiaTheme="minorEastAsia"/>
          <w:szCs w:val="21"/>
        </w:rPr>
        <w:t>比选人在踏勘现场中介绍的项目现场和相关的周边环境情况，供潜在参选人在编制参选文件时参考，比选人不对参选人据此作出的判断和决策负责。</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232" w:name="_Toc16363"/>
      <w:bookmarkStart w:id="233" w:name="_Toc29075"/>
      <w:bookmarkStart w:id="234" w:name="_Toc447265231"/>
      <w:bookmarkStart w:id="235" w:name="_Toc447265517"/>
      <w:bookmarkStart w:id="236" w:name="_Toc15693"/>
      <w:bookmarkStart w:id="237" w:name="_Toc447188681"/>
      <w:bookmarkStart w:id="238" w:name="_Toc27517"/>
      <w:bookmarkStart w:id="239" w:name="_Toc21238"/>
      <w:bookmarkStart w:id="240" w:name="_Toc10800"/>
      <w:bookmarkStart w:id="241" w:name="_Toc14370"/>
      <w:bookmarkStart w:id="242" w:name="_Toc5676"/>
      <w:r>
        <w:rPr>
          <w:rFonts w:asciiTheme="minorEastAsia" w:hAnsiTheme="minorEastAsia" w:eastAsiaTheme="minorEastAsia"/>
          <w:sz w:val="24"/>
          <w:szCs w:val="24"/>
        </w:rPr>
        <w:t>2.3</w:t>
      </w:r>
      <w:r>
        <w:rPr>
          <w:rFonts w:hint="eastAsia" w:asciiTheme="minorEastAsia" w:hAnsiTheme="minorEastAsia" w:eastAsiaTheme="minorEastAsia"/>
          <w:sz w:val="24"/>
          <w:szCs w:val="24"/>
        </w:rPr>
        <w:t>参选预备会</w:t>
      </w:r>
      <w:bookmarkEnd w:id="232"/>
      <w:bookmarkEnd w:id="233"/>
      <w:bookmarkEnd w:id="234"/>
      <w:bookmarkEnd w:id="235"/>
      <w:bookmarkEnd w:id="236"/>
      <w:bookmarkEnd w:id="237"/>
      <w:bookmarkEnd w:id="238"/>
      <w:bookmarkEnd w:id="239"/>
      <w:bookmarkEnd w:id="240"/>
      <w:bookmarkEnd w:id="241"/>
      <w:bookmarkEnd w:id="242"/>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参选人须知前附表规定召开参选预备会的，比选人按照参选人须知前附表规定的时间和地点召开参选预备会，澄清潜在参选人提出的问题。</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243" w:name="_Toc6611"/>
      <w:bookmarkStart w:id="244" w:name="_Toc21083"/>
      <w:bookmarkStart w:id="245" w:name="_Toc18609"/>
      <w:bookmarkStart w:id="246" w:name="_Toc447265232"/>
      <w:bookmarkStart w:id="247" w:name="_Toc447188682"/>
      <w:bookmarkStart w:id="248" w:name="_Toc21481"/>
      <w:bookmarkStart w:id="249" w:name="_Toc447265518"/>
      <w:bookmarkStart w:id="250" w:name="_Toc7330"/>
      <w:bookmarkStart w:id="251" w:name="_Toc31290"/>
      <w:bookmarkStart w:id="252" w:name="_Toc15604"/>
      <w:bookmarkStart w:id="253" w:name="_Toc4739"/>
      <w:r>
        <w:rPr>
          <w:rFonts w:hint="eastAsia" w:asciiTheme="minorEastAsia" w:hAnsiTheme="minorEastAsia" w:eastAsiaTheme="minorEastAsia"/>
          <w:sz w:val="24"/>
          <w:szCs w:val="24"/>
        </w:rPr>
        <w:t>2.4比选文件的澄清</w:t>
      </w:r>
      <w:bookmarkEnd w:id="229"/>
      <w:bookmarkEnd w:id="230"/>
      <w:bookmarkEnd w:id="231"/>
      <w:r>
        <w:rPr>
          <w:rFonts w:hint="eastAsia" w:asciiTheme="minorEastAsia" w:hAnsiTheme="minorEastAsia" w:eastAsiaTheme="minorEastAsia"/>
          <w:sz w:val="24"/>
          <w:szCs w:val="24"/>
        </w:rPr>
        <w:t>和修改</w:t>
      </w:r>
      <w:bookmarkEnd w:id="243"/>
      <w:bookmarkEnd w:id="244"/>
      <w:bookmarkEnd w:id="245"/>
      <w:bookmarkEnd w:id="246"/>
      <w:bookmarkEnd w:id="247"/>
      <w:bookmarkEnd w:id="248"/>
      <w:bookmarkEnd w:id="249"/>
      <w:bookmarkEnd w:id="250"/>
      <w:bookmarkEnd w:id="251"/>
      <w:bookmarkEnd w:id="252"/>
      <w:bookmarkEnd w:id="253"/>
    </w:p>
    <w:p>
      <w:pPr>
        <w:adjustRightInd w:val="0"/>
        <w:snapToGrid w:val="0"/>
        <w:spacing w:line="440" w:lineRule="exact"/>
        <w:ind w:firstLine="420" w:firstLineChars="200"/>
        <w:rPr>
          <w:rFonts w:cs="宋体" w:asciiTheme="minorEastAsia" w:hAnsiTheme="minorEastAsia" w:eastAsiaTheme="minorEastAsia"/>
          <w:szCs w:val="21"/>
        </w:rPr>
      </w:pPr>
      <w:bookmarkStart w:id="254" w:name="_Toc246996934"/>
      <w:bookmarkStart w:id="255" w:name="_Toc152042322"/>
      <w:bookmarkStart w:id="256" w:name="_Toc179632564"/>
      <w:bookmarkStart w:id="257" w:name="_Toc447265233"/>
      <w:bookmarkStart w:id="258" w:name="_Toc247085705"/>
      <w:bookmarkStart w:id="259" w:name="_Toc447188683"/>
      <w:bookmarkStart w:id="260" w:name="_Toc246996191"/>
      <w:bookmarkStart w:id="261" w:name="_Toc447265519"/>
      <w:bookmarkStart w:id="262" w:name="_Toc152045546"/>
      <w:bookmarkStart w:id="263" w:name="_Toc296602436"/>
      <w:bookmarkStart w:id="264" w:name="_Toc144974514"/>
      <w:bookmarkStart w:id="265" w:name="_Toc226969289"/>
      <w:bookmarkStart w:id="266" w:name="_Toc227057895"/>
      <w:bookmarkStart w:id="267" w:name="_Toc107822492"/>
      <w:r>
        <w:rPr>
          <w:rFonts w:hint="eastAsia" w:cs="宋体" w:asciiTheme="minorEastAsia" w:hAnsiTheme="minorEastAsia" w:eastAsiaTheme="minorEastAsia"/>
          <w:szCs w:val="21"/>
        </w:rPr>
        <w:t>2.4.1参选人对比选文件有疑问的，应当按照参选人须知前附表规定的时间和方式，要求比选人对比选文件进行澄清。</w:t>
      </w:r>
    </w:p>
    <w:p>
      <w:pPr>
        <w:adjustRightInd w:val="0"/>
        <w:snapToGrid w:val="0"/>
        <w:spacing w:line="44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2.4.2</w:t>
      </w:r>
      <w:r>
        <w:rPr>
          <w:rFonts w:hint="eastAsia" w:cs="宋体" w:asciiTheme="minorEastAsia" w:hAnsiTheme="minorEastAsia" w:eastAsiaTheme="minorEastAsia"/>
          <w:szCs w:val="21"/>
        </w:rPr>
        <w:t>比选人应当将澄清或者修改内容发给所有购买比选文件的参选人，但不指明问题的来源。</w:t>
      </w:r>
    </w:p>
    <w:p>
      <w:pPr>
        <w:adjustRightInd w:val="0"/>
        <w:snapToGrid w:val="0"/>
        <w:spacing w:line="44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2.4.3</w:t>
      </w:r>
      <w:r>
        <w:rPr>
          <w:rFonts w:hint="eastAsia" w:cs="宋体" w:asciiTheme="minorEastAsia" w:hAnsiTheme="minorEastAsia" w:eastAsiaTheme="minorEastAsia"/>
          <w:szCs w:val="21"/>
        </w:rPr>
        <w:t>如澄清或者修改的内容可能影响参选文件编制的，应当在递交参选文件截止时间至少2日前发出，不足2日的，比选人应当相应顺延参选截止时间。</w:t>
      </w:r>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2.4.4参选人收到澄清或者修改后，应当按照参选人须知前附表规定的时间和方式通知比选人，确认已收到该澄清或者修改。</w:t>
      </w:r>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2.4.5所有关于比选文件的澄清和修改均作为比选文件的补充部分。当比选文件、比选文件的澄清或者修改等在同一内容的表述上不一致时，以最后发出的书面文件为准。</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268" w:name="_Toc24967"/>
      <w:bookmarkStart w:id="269" w:name="_Toc25157"/>
      <w:bookmarkStart w:id="270" w:name="_Toc2394"/>
      <w:bookmarkStart w:id="271" w:name="_Toc3642"/>
      <w:bookmarkStart w:id="272" w:name="_Toc30455"/>
      <w:bookmarkStart w:id="273" w:name="_Toc5900"/>
      <w:bookmarkStart w:id="274" w:name="_Toc9317"/>
      <w:bookmarkStart w:id="275" w:name="_Toc2699"/>
      <w:r>
        <w:rPr>
          <w:rFonts w:hint="eastAsia" w:asciiTheme="minorEastAsia" w:hAnsiTheme="minorEastAsia" w:eastAsiaTheme="minorEastAsia"/>
          <w:sz w:val="24"/>
          <w:szCs w:val="24"/>
        </w:rPr>
        <w:t>2.5 比选文件的异议</w:t>
      </w:r>
      <w:bookmarkEnd w:id="268"/>
      <w:bookmarkEnd w:id="269"/>
      <w:bookmarkEnd w:id="270"/>
      <w:bookmarkEnd w:id="271"/>
      <w:bookmarkEnd w:id="272"/>
      <w:bookmarkEnd w:id="273"/>
      <w:bookmarkEnd w:id="274"/>
      <w:bookmarkEnd w:id="275"/>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潜在参选人或者其他利害关系人对比选文件有异议的，应当在提交参选文件截止时间1日前以书面形式提出。比选人应当自收到异议之日起3日内作出答复；作出答复前，应当暂停比选活动。已经处理过的异议，没有提出新的理由、主张，不予受理。</w:t>
      </w:r>
    </w:p>
    <w:p>
      <w:pPr>
        <w:pStyle w:val="39"/>
        <w:numPr>
          <w:ilvl w:val="0"/>
          <w:numId w:val="5"/>
        </w:numPr>
        <w:tabs>
          <w:tab w:val="left" w:pos="588"/>
        </w:tabs>
        <w:snapToGrid w:val="0"/>
        <w:spacing w:before="120" w:after="120" w:line="440" w:lineRule="exact"/>
        <w:ind w:left="0" w:firstLine="0"/>
        <w:jc w:val="left"/>
        <w:rPr>
          <w:rFonts w:asciiTheme="minorEastAsia" w:hAnsiTheme="minorEastAsia" w:eastAsiaTheme="minorEastAsia"/>
          <w:sz w:val="28"/>
          <w:szCs w:val="28"/>
        </w:rPr>
      </w:pPr>
      <w:bookmarkStart w:id="276" w:name="_Toc5138"/>
      <w:bookmarkStart w:id="277" w:name="_Toc17004"/>
      <w:bookmarkStart w:id="278" w:name="_Toc24295"/>
      <w:bookmarkStart w:id="279" w:name="_Toc5822"/>
      <w:bookmarkStart w:id="280" w:name="_Toc26568"/>
      <w:bookmarkStart w:id="281" w:name="_Toc13457"/>
      <w:bookmarkStart w:id="282" w:name="_Toc17441"/>
      <w:bookmarkStart w:id="283" w:name="_Toc15611"/>
      <w:r>
        <w:rPr>
          <w:rFonts w:hint="eastAsia" w:asciiTheme="minorEastAsia" w:hAnsiTheme="minorEastAsia" w:eastAsiaTheme="minorEastAsia"/>
          <w:sz w:val="28"/>
          <w:szCs w:val="28"/>
        </w:rPr>
        <w:t>参选文件</w:t>
      </w:r>
      <w:bookmarkEnd w:id="254"/>
      <w:bookmarkEnd w:id="255"/>
      <w:bookmarkEnd w:id="256"/>
      <w:bookmarkEnd w:id="257"/>
      <w:bookmarkEnd w:id="258"/>
      <w:bookmarkEnd w:id="259"/>
      <w:bookmarkEnd w:id="260"/>
      <w:bookmarkEnd w:id="261"/>
      <w:bookmarkEnd w:id="262"/>
      <w:bookmarkEnd w:id="263"/>
      <w:bookmarkEnd w:id="264"/>
      <w:bookmarkEnd w:id="276"/>
      <w:bookmarkEnd w:id="277"/>
      <w:bookmarkEnd w:id="278"/>
      <w:bookmarkEnd w:id="279"/>
      <w:bookmarkEnd w:id="280"/>
      <w:bookmarkEnd w:id="281"/>
      <w:bookmarkEnd w:id="282"/>
      <w:bookmarkEnd w:id="283"/>
    </w:p>
    <w:bookmarkEnd w:id="33"/>
    <w:bookmarkEnd w:id="265"/>
    <w:bookmarkEnd w:id="266"/>
    <w:bookmarkEnd w:id="267"/>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284" w:name="_Toc107822493"/>
      <w:bookmarkStart w:id="285" w:name="_Toc227057896"/>
      <w:bookmarkStart w:id="286" w:name="_Toc226969290"/>
      <w:bookmarkStart w:id="287" w:name="_Toc447188684"/>
      <w:bookmarkStart w:id="288" w:name="_Toc7529"/>
      <w:bookmarkStart w:id="289" w:name="_Toc24637"/>
      <w:bookmarkStart w:id="290" w:name="_Toc1760"/>
      <w:bookmarkStart w:id="291" w:name="_Toc22909"/>
      <w:bookmarkStart w:id="292" w:name="_Toc28624"/>
      <w:bookmarkStart w:id="293" w:name="_Toc450489293"/>
      <w:bookmarkStart w:id="294" w:name="_Toc447265234"/>
      <w:bookmarkStart w:id="295" w:name="_Toc15971"/>
      <w:bookmarkStart w:id="296" w:name="_Toc30225"/>
      <w:bookmarkStart w:id="297" w:name="_Toc447265520"/>
      <w:bookmarkStart w:id="298" w:name="_Toc28926"/>
      <w:bookmarkStart w:id="299" w:name="_Toc184635074"/>
      <w:bookmarkStart w:id="300" w:name="_Toc447265528"/>
      <w:bookmarkStart w:id="301" w:name="_Toc447265242"/>
      <w:bookmarkStart w:id="302" w:name="_Toc107822503"/>
      <w:bookmarkStart w:id="303" w:name="_Toc488655848"/>
      <w:bookmarkStart w:id="304" w:name="_Toc226969300"/>
      <w:bookmarkStart w:id="305" w:name="_Toc227057906"/>
      <w:r>
        <w:rPr>
          <w:rFonts w:hint="eastAsia" w:asciiTheme="minorEastAsia" w:hAnsiTheme="minorEastAsia" w:eastAsiaTheme="minorEastAsia"/>
          <w:sz w:val="24"/>
          <w:szCs w:val="24"/>
        </w:rPr>
        <w:t>3.1参选文件的</w:t>
      </w:r>
      <w:bookmarkEnd w:id="284"/>
      <w:bookmarkEnd w:id="285"/>
      <w:bookmarkEnd w:id="286"/>
      <w:r>
        <w:rPr>
          <w:rFonts w:hint="eastAsia" w:asciiTheme="minorEastAsia" w:hAnsiTheme="minorEastAsia" w:eastAsiaTheme="minorEastAsia"/>
          <w:sz w:val="24"/>
          <w:szCs w:val="24"/>
        </w:rPr>
        <w:t>组成</w:t>
      </w:r>
      <w:bookmarkEnd w:id="287"/>
      <w:bookmarkEnd w:id="288"/>
      <w:bookmarkEnd w:id="289"/>
      <w:bookmarkEnd w:id="290"/>
      <w:bookmarkEnd w:id="291"/>
      <w:bookmarkEnd w:id="292"/>
      <w:bookmarkEnd w:id="293"/>
      <w:bookmarkEnd w:id="294"/>
      <w:bookmarkEnd w:id="295"/>
      <w:bookmarkEnd w:id="296"/>
      <w:bookmarkEnd w:id="297"/>
      <w:bookmarkEnd w:id="298"/>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参选人应当按照参选人须知前附表的要求制作并递交参选文件。参选文件组成见参选人须知前附表。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306" w:name="_Toc447265235"/>
      <w:bookmarkStart w:id="307" w:name="_Toc25163"/>
      <w:bookmarkStart w:id="308" w:name="_Toc447265521"/>
      <w:bookmarkStart w:id="309" w:name="_Toc24081"/>
      <w:bookmarkStart w:id="310" w:name="_Toc13027"/>
      <w:bookmarkStart w:id="311" w:name="_Toc1644"/>
      <w:bookmarkStart w:id="312" w:name="_Toc31241"/>
      <w:bookmarkStart w:id="313" w:name="_Toc447188685"/>
      <w:bookmarkStart w:id="314" w:name="_Toc29303"/>
      <w:bookmarkStart w:id="315" w:name="_Toc450489294"/>
      <w:bookmarkStart w:id="316" w:name="_Toc26802"/>
      <w:bookmarkStart w:id="317" w:name="_Toc25135"/>
      <w:r>
        <w:rPr>
          <w:rFonts w:hint="eastAsia" w:asciiTheme="minorEastAsia" w:hAnsiTheme="minorEastAsia" w:eastAsiaTheme="minorEastAsia"/>
          <w:sz w:val="24"/>
          <w:szCs w:val="24"/>
        </w:rPr>
        <w:t>3.2参选文件的编制</w:t>
      </w:r>
      <w:bookmarkEnd w:id="306"/>
      <w:bookmarkEnd w:id="307"/>
      <w:bookmarkEnd w:id="308"/>
      <w:bookmarkEnd w:id="309"/>
      <w:bookmarkEnd w:id="310"/>
      <w:bookmarkEnd w:id="311"/>
      <w:bookmarkEnd w:id="312"/>
      <w:bookmarkEnd w:id="313"/>
      <w:bookmarkEnd w:id="314"/>
      <w:bookmarkEnd w:id="315"/>
      <w:bookmarkEnd w:id="316"/>
      <w:bookmarkEnd w:id="317"/>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3.2.1参选人应当按照比选文件的要求编制参选文件，参选文件应当对比选文件提出的实质性要求和条件作出响应。</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3.2.2</w:t>
      </w:r>
      <w:r>
        <w:rPr>
          <w:rFonts w:hint="eastAsia" w:asciiTheme="minorEastAsia" w:hAnsiTheme="minorEastAsia" w:eastAsiaTheme="minorEastAsia"/>
        </w:rPr>
        <w:t>参选人应当认真阅读比选文件中所有的事项、格式、条款和技术规范等。参选人没有按照比选文件要求递交全部资料或者参选人没有对比选文件在各方面都作出实质性响应是参选人的风险，并可能导致其参选被否决。参选文件应答和编写的具体要求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3.2.3参选人递交的参选文件以及参选人与比选人就有关参选的所有往来函电均应当使用中文。参选人递交的证明文件和文献可以使用另一种语言，但相应内容应当译成中文，在解释参选文件时以中文译本为准。</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3.2.4纸质参选文件应当使用不褪色的材料书写或者打印，并加盖单位公章或者由参选人的法定代表人或者其委托代理人签字。委托代理人签字的，参选文件应当附法定代表人签署的授权委托书。参选文件应当尽量避免涂改、行间插字或者删除。如果出现上述情况，改动之处应当加盖单位公章或者由参选人的法定代表人或者其委托代理人签字确认。盖章或者签字另有要求的，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3.2.5电子参选文件的编制要求见参选人须知前附表。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318" w:name="_Toc4002"/>
      <w:bookmarkStart w:id="319" w:name="_Toc26514"/>
      <w:bookmarkStart w:id="320" w:name="_Toc450489295"/>
      <w:bookmarkStart w:id="321" w:name="_Toc226969292"/>
      <w:bookmarkStart w:id="322" w:name="_Toc28042"/>
      <w:bookmarkStart w:id="323" w:name="_Toc447265522"/>
      <w:bookmarkStart w:id="324" w:name="_Toc14583"/>
      <w:bookmarkStart w:id="325" w:name="_Toc107822495"/>
      <w:bookmarkStart w:id="326" w:name="_Toc25985"/>
      <w:bookmarkStart w:id="327" w:name="_Toc447265236"/>
      <w:bookmarkStart w:id="328" w:name="_Toc2896"/>
      <w:bookmarkStart w:id="329" w:name="_Toc1456"/>
      <w:bookmarkStart w:id="330" w:name="_Toc447188686"/>
      <w:bookmarkStart w:id="331" w:name="_Toc227057898"/>
      <w:bookmarkStart w:id="332" w:name="_Toc31802"/>
      <w:r>
        <w:rPr>
          <w:rFonts w:hint="eastAsia" w:asciiTheme="minorEastAsia" w:hAnsiTheme="minorEastAsia" w:eastAsiaTheme="minorEastAsia"/>
          <w:sz w:val="24"/>
          <w:szCs w:val="24"/>
        </w:rPr>
        <w:t>3.3参选报价</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3.3.1参选人应当根据比选文件要求进行报价，参选人应当报出符合比选文件要求的拟提供参选货物的单价（如适用）和总价。</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3.3.2</w:t>
      </w:r>
      <w:r>
        <w:rPr>
          <w:rFonts w:hint="eastAsia" w:asciiTheme="minorEastAsia" w:hAnsiTheme="minorEastAsia" w:eastAsiaTheme="minorEastAsia"/>
        </w:rPr>
        <w:t>参选货币：人民币。</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3.3.3比选人设有最高参选限价的，参选人的参选报价不得超过最高参选限价，否则其参选将被否决。最高参选限价或者其计算方法见参选人须知前附表。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3.3.4比选人不接受参选人的任何低于成本报价的不正当竞争方式。</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3.3.5只有在比选文件要求或者允许报优惠价时，参选人才可以报出。参选人优惠报价的数额，唱价时也必须当众宣读。关于优惠条件的规定见参选人须知前附表。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3.3.6参选报价的具体要求见参选人须知前附表。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333" w:name="_Toc5074"/>
      <w:bookmarkStart w:id="334" w:name="_Toc447188687"/>
      <w:bookmarkStart w:id="335" w:name="_Toc18877"/>
      <w:bookmarkStart w:id="336" w:name="_Toc12221"/>
      <w:bookmarkStart w:id="337" w:name="_Toc6960"/>
      <w:bookmarkStart w:id="338" w:name="_Toc447265523"/>
      <w:bookmarkStart w:id="339" w:name="_Toc21482"/>
      <w:bookmarkStart w:id="340" w:name="_Toc450489296"/>
      <w:bookmarkStart w:id="341" w:name="_Toc11859"/>
      <w:bookmarkStart w:id="342" w:name="_Toc107822500"/>
      <w:bookmarkStart w:id="343" w:name="_Toc7358"/>
      <w:bookmarkStart w:id="344" w:name="_Toc226969296"/>
      <w:bookmarkStart w:id="345" w:name="_Toc227057902"/>
      <w:bookmarkStart w:id="346" w:name="_Toc447265237"/>
      <w:bookmarkStart w:id="347" w:name="_Toc94"/>
      <w:bookmarkStart w:id="348" w:name="_Toc226969295"/>
      <w:bookmarkStart w:id="349" w:name="_Toc107822499"/>
      <w:bookmarkStart w:id="350" w:name="_Toc227057901"/>
      <w:r>
        <w:rPr>
          <w:rFonts w:asciiTheme="minorEastAsia" w:hAnsiTheme="minorEastAsia" w:eastAsiaTheme="minorEastAsia"/>
          <w:sz w:val="24"/>
          <w:szCs w:val="24"/>
        </w:rPr>
        <w:t>3.4</w:t>
      </w:r>
      <w:r>
        <w:rPr>
          <w:rFonts w:hint="eastAsia" w:asciiTheme="minorEastAsia" w:hAnsiTheme="minorEastAsia" w:eastAsiaTheme="minorEastAsia"/>
          <w:sz w:val="24"/>
          <w:szCs w:val="24"/>
        </w:rPr>
        <w:t>参选有效期</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3.4.1参选有效期从递交参选文件截止日起计算。参选有效期的具体时间见参选人须知前附表。在此期间，参选人不得要求撤销或者修改其参选文件。参选有效期不满足比选文件要求的参选将被否决。</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3.4.2</w:t>
      </w:r>
      <w:r>
        <w:rPr>
          <w:rFonts w:hint="eastAsia" w:asciiTheme="minorEastAsia" w:hAnsiTheme="minorEastAsia" w:eastAsiaTheme="minorEastAsia"/>
        </w:rPr>
        <w:t>在原定参选有效期满之前，如果出现特殊情况，比选人决定延长参选有效期的，应当以书面形式向参选人提出延长参选有效期的要求，参选人须以书面形式予以答复。参选人同意延长参选有效期的，不得修改其参选文件的实质性内容，但应当相应延长其参选保证金有效期；参选人拒绝延长参选有效期的，其参选失效，参选人有权收回其参选保证金。</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351" w:name="_Toc5105"/>
      <w:bookmarkStart w:id="352" w:name="_Toc447265524"/>
      <w:bookmarkStart w:id="353" w:name="_Toc20176"/>
      <w:bookmarkStart w:id="354" w:name="_Toc447265238"/>
      <w:bookmarkStart w:id="355" w:name="_Toc22487"/>
      <w:bookmarkStart w:id="356" w:name="_Toc447188688"/>
      <w:bookmarkStart w:id="357" w:name="_Toc10300"/>
      <w:bookmarkStart w:id="358" w:name="_Toc20760"/>
      <w:bookmarkStart w:id="359" w:name="_Toc11918"/>
      <w:bookmarkStart w:id="360" w:name="_Toc450489297"/>
      <w:bookmarkStart w:id="361" w:name="_Toc29612"/>
      <w:bookmarkStart w:id="362" w:name="_Toc23552"/>
      <w:r>
        <w:rPr>
          <w:rFonts w:hint="eastAsia" w:asciiTheme="minorEastAsia" w:hAnsiTheme="minorEastAsia" w:eastAsiaTheme="minorEastAsia"/>
          <w:sz w:val="24"/>
          <w:szCs w:val="24"/>
        </w:rPr>
        <w:t>3.5参选保证金</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3.5.1比选人要求参选人递交参选保证金的，参选人必须在递交参选文件的同时，按照参选人须知前附表的规定递交参选保证金。参选保证金一般不超过项目估算价的2%，本比选项目的参选保证金金额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3.5.2比选人可以规定参选保证金是以现金、支票、银行汇票、在中国注册的银行出具的银行保函等方式递交，参选保证金有效期应当与参选有效期一致。参选保证金的形式见参选人须知前附表。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3.5.3比选人最迟应当在书面合同签订后5日内向中选人和未中选的参选人退还参选保证金及银行同期存款利息。</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3.5.4</w:t>
      </w:r>
      <w:r>
        <w:rPr>
          <w:rFonts w:hint="eastAsia" w:asciiTheme="minorEastAsia" w:hAnsiTheme="minorEastAsia" w:eastAsiaTheme="minorEastAsia"/>
        </w:rPr>
        <w:t>下列任何情况发生时，参选保证金可不予退还：</w:t>
      </w:r>
    </w:p>
    <w:p>
      <w:pPr>
        <w:tabs>
          <w:tab w:val="left" w:pos="630"/>
        </w:tabs>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参选人在比选文件中规定的参选有效期内</w:t>
      </w:r>
      <w:r>
        <w:rPr>
          <w:rFonts w:hint="eastAsia" w:asciiTheme="minorEastAsia" w:hAnsiTheme="minorEastAsia" w:eastAsiaTheme="minorEastAsia"/>
        </w:rPr>
        <w:t>撤销参选的；</w:t>
      </w:r>
    </w:p>
    <w:p>
      <w:pPr>
        <w:pStyle w:val="55"/>
        <w:tabs>
          <w:tab w:val="left" w:pos="630"/>
        </w:tabs>
        <w:spacing w:line="400" w:lineRule="exact"/>
        <w:ind w:left="424" w:firstLine="0" w:firstLineChars="0"/>
        <w:rPr>
          <w:rFonts w:asciiTheme="minorEastAsia" w:hAnsiTheme="minorEastAsia" w:eastAsiaTheme="minorEastAsia"/>
        </w:rPr>
      </w:pPr>
      <w:r>
        <w:rPr>
          <w:rFonts w:hint="eastAsia" w:asciiTheme="minorEastAsia" w:hAnsiTheme="minorEastAsia" w:eastAsiaTheme="minorEastAsia"/>
        </w:rPr>
        <w:t>（2）中选人无正当理由不与比选人订立合同，在签订合同时向比选人提出附加条件，或者不按照比选文件要求递交履约保证金的；</w:t>
      </w:r>
    </w:p>
    <w:p>
      <w:pPr>
        <w:pStyle w:val="55"/>
        <w:tabs>
          <w:tab w:val="left" w:pos="630"/>
        </w:tabs>
        <w:spacing w:line="400" w:lineRule="exact"/>
        <w:ind w:left="424" w:firstLine="0" w:firstLineChars="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参选人有串通参选、弄虚作假等行为的；</w:t>
      </w:r>
    </w:p>
    <w:p>
      <w:pPr>
        <w:pStyle w:val="55"/>
        <w:tabs>
          <w:tab w:val="left" w:pos="630"/>
        </w:tabs>
        <w:spacing w:line="400" w:lineRule="exact"/>
        <w:ind w:left="424" w:firstLine="0" w:firstLineChars="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其他规定</w:t>
      </w:r>
      <w:r>
        <w:rPr>
          <w:rFonts w:hint="eastAsia" w:asciiTheme="minorEastAsia" w:hAnsiTheme="minorEastAsia" w:eastAsiaTheme="minorEastAsia"/>
        </w:rPr>
        <w:t>见参选人须知前附表</w:t>
      </w:r>
      <w:r>
        <w:rPr>
          <w:rFonts w:asciiTheme="minorEastAsia" w:hAnsiTheme="minorEastAsia" w:eastAsiaTheme="minorEastAsia"/>
        </w:rPr>
        <w:t>。</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3.5.5未递交参选保证金或者递交的参选保证金有瑕疵的参选将被否决。</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363" w:name="_Toc447265239"/>
      <w:bookmarkStart w:id="364" w:name="_Toc450489298"/>
      <w:bookmarkStart w:id="365" w:name="_Toc28109"/>
      <w:bookmarkStart w:id="366" w:name="_Toc227057903"/>
      <w:bookmarkStart w:id="367" w:name="_Toc11981"/>
      <w:bookmarkStart w:id="368" w:name="_Toc4039"/>
      <w:bookmarkStart w:id="369" w:name="_Toc17740"/>
      <w:bookmarkStart w:id="370" w:name="_Toc447265525"/>
      <w:bookmarkStart w:id="371" w:name="_Toc10262"/>
      <w:bookmarkStart w:id="372" w:name="_Toc447188689"/>
      <w:bookmarkStart w:id="373" w:name="_Toc226969297"/>
      <w:bookmarkStart w:id="374" w:name="_Toc6578"/>
      <w:bookmarkStart w:id="375" w:name="_Toc9802"/>
      <w:bookmarkStart w:id="376" w:name="_Toc18013"/>
      <w:bookmarkStart w:id="377" w:name="_Toc107822501"/>
      <w:r>
        <w:rPr>
          <w:rFonts w:asciiTheme="minorEastAsia" w:hAnsiTheme="minorEastAsia" w:eastAsiaTheme="minorEastAsia"/>
          <w:sz w:val="24"/>
          <w:szCs w:val="24"/>
        </w:rPr>
        <w:t>3.6</w:t>
      </w:r>
      <w:r>
        <w:rPr>
          <w:rFonts w:hint="eastAsia" w:asciiTheme="minorEastAsia" w:hAnsiTheme="minorEastAsia" w:eastAsiaTheme="minorEastAsia"/>
          <w:sz w:val="24"/>
          <w:szCs w:val="24"/>
        </w:rPr>
        <w:t>备选参选方案</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3.6.1除参选人须知前附表另有规定外，参选人不得递交备选参选方案。</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3.6.2</w:t>
      </w:r>
      <w:r>
        <w:rPr>
          <w:rFonts w:hint="eastAsia" w:asciiTheme="minorEastAsia" w:hAnsiTheme="minorEastAsia" w:eastAsiaTheme="minorEastAsia"/>
        </w:rPr>
        <w:t>若比选人在比选文件中邀请参选人递交备选方案，则参选人除按照比选文件规定的基本方案编制和递交参选文件外，可以附加递交备选参选方案。</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3.6.3</w:t>
      </w:r>
      <w:r>
        <w:rPr>
          <w:rFonts w:hint="eastAsia" w:asciiTheme="minorEastAsia" w:hAnsiTheme="minorEastAsia" w:eastAsiaTheme="minorEastAsia"/>
        </w:rPr>
        <w:t>备选参选方案应当说明其对基本方案的改进意见和带来的效益，并附必要的图纸、设计计算、技术要求及其它有关资料，在封面上应当注明“备选参选方案”字样。</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3.6.4允许参选人递交备选参选方案的，只有符合比选文件要求且综合评分最高而被推荐为中选候选人的参选人所递交的备选参选方案，可予以考虑。评选委员会认为其备选参选方案优于其按照比选文件要求编制的参选方案的，比选人可以接受该备选参选方案。</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378" w:name="_Toc227057904"/>
      <w:bookmarkStart w:id="379" w:name="_Toc226969298"/>
      <w:bookmarkStart w:id="380" w:name="_Toc450489299"/>
      <w:bookmarkStart w:id="381" w:name="_Toc447265526"/>
      <w:bookmarkStart w:id="382" w:name="_Toc447265240"/>
      <w:bookmarkStart w:id="383" w:name="_Toc447188690"/>
      <w:bookmarkStart w:id="384" w:name="_Toc17081"/>
      <w:bookmarkStart w:id="385" w:name="_Toc24695"/>
      <w:bookmarkStart w:id="386" w:name="_Toc3458"/>
      <w:bookmarkStart w:id="387" w:name="_Toc6090"/>
      <w:bookmarkStart w:id="388" w:name="_Toc4506"/>
      <w:bookmarkStart w:id="389" w:name="_Toc4394"/>
      <w:bookmarkStart w:id="390" w:name="_Toc23666"/>
      <w:bookmarkStart w:id="391" w:name="_Toc12073"/>
      <w:r>
        <w:rPr>
          <w:rFonts w:hint="eastAsia" w:asciiTheme="minorEastAsia" w:hAnsiTheme="minorEastAsia" w:eastAsiaTheme="minorEastAsia"/>
          <w:sz w:val="24"/>
          <w:szCs w:val="24"/>
        </w:rPr>
        <w:t>3.7参选文件的式样</w:t>
      </w:r>
      <w:bookmarkEnd w:id="377"/>
      <w:bookmarkEnd w:id="378"/>
      <w:bookmarkEnd w:id="379"/>
      <w:r>
        <w:rPr>
          <w:rFonts w:hint="eastAsia" w:asciiTheme="minorEastAsia" w:hAnsiTheme="minorEastAsia" w:eastAsiaTheme="minorEastAsia"/>
          <w:sz w:val="24"/>
          <w:szCs w:val="24"/>
        </w:rPr>
        <w:t>、密封和标记</w:t>
      </w:r>
      <w:bookmarkEnd w:id="380"/>
      <w:bookmarkEnd w:id="381"/>
      <w:bookmarkEnd w:id="382"/>
      <w:bookmarkEnd w:id="383"/>
      <w:r>
        <w:rPr>
          <w:rFonts w:hint="eastAsia" w:asciiTheme="minorEastAsia" w:hAnsiTheme="minorEastAsia" w:eastAsiaTheme="minorEastAsia"/>
          <w:sz w:val="24"/>
          <w:szCs w:val="24"/>
        </w:rPr>
        <w:t>（递交纸质文件适用）</w:t>
      </w:r>
      <w:bookmarkEnd w:id="384"/>
      <w:bookmarkEnd w:id="385"/>
      <w:bookmarkEnd w:id="386"/>
      <w:bookmarkEnd w:id="387"/>
      <w:bookmarkEnd w:id="388"/>
      <w:bookmarkEnd w:id="389"/>
      <w:bookmarkEnd w:id="390"/>
      <w:bookmarkEnd w:id="391"/>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3.7.1</w:t>
      </w:r>
      <w:r>
        <w:rPr>
          <w:rFonts w:hint="eastAsia" w:asciiTheme="minorEastAsia" w:hAnsiTheme="minorEastAsia" w:eastAsiaTheme="minorEastAsia"/>
        </w:rPr>
        <w:t>参选人应当编制一份参选文件“正本”和参选人须知前附表所述份数的“副本”和“电子版”，副本为正本复印件。参选文件正本和副本如有不一致之处，以正本为准；纸质版文件与电子版文件不一致时，以纸质版文件为准。</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3.7.2每份参选文件的正本、副本及电子版应当分别装订，并于封面上明确标明“正本”、“副本”和“电子版”字样。</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3.7.3参选文件应当按照比选文件规定密封包装，并于封装封面上明确标明“正本”、“副本”和“电子版”字样。密封的所有粘接缝隙必须加盖单位公章或者由参选人的法定代表人或者其委托代理人签字。</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3.7.4外层包封应当写明比选人名称和地址、项目名称、比选编号、并注明唱价时间以前不得开封。还应当写明参选人的名称与地址、邮政编码，以便参选出现逾期送达时能原封退回。</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3.7.5递交参选文件时，比选人应当对符合比选文件规定密封和标记的参选文件进行签收。</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3.7.6</w:t>
      </w:r>
      <w:r>
        <w:rPr>
          <w:rFonts w:hint="eastAsia" w:asciiTheme="minorEastAsia" w:hAnsiTheme="minorEastAsia" w:eastAsiaTheme="minorEastAsia"/>
        </w:rPr>
        <w:t>比选人对于参选文件密封、标记另有要求的，见参选人须知前附表。</w:t>
      </w:r>
    </w:p>
    <w:p>
      <w:pPr>
        <w:pStyle w:val="39"/>
        <w:tabs>
          <w:tab w:val="left" w:pos="588"/>
        </w:tabs>
        <w:snapToGrid w:val="0"/>
        <w:spacing w:before="120" w:after="120" w:line="440" w:lineRule="exact"/>
        <w:ind w:firstLine="487"/>
        <w:jc w:val="left"/>
        <w:rPr>
          <w:rFonts w:asciiTheme="minorEastAsia" w:hAnsiTheme="minorEastAsia" w:eastAsiaTheme="minorEastAsia"/>
          <w:sz w:val="24"/>
          <w:szCs w:val="24"/>
        </w:rPr>
      </w:pPr>
      <w:bookmarkStart w:id="392" w:name="_Toc2783"/>
      <w:bookmarkStart w:id="393" w:name="_Toc13109"/>
      <w:bookmarkStart w:id="394" w:name="_Toc19922"/>
      <w:bookmarkStart w:id="395" w:name="_Toc7306"/>
      <w:bookmarkStart w:id="396" w:name="_Toc28050"/>
      <w:bookmarkStart w:id="397" w:name="_Toc23943"/>
      <w:bookmarkStart w:id="398" w:name="_Toc5716"/>
      <w:bookmarkStart w:id="399" w:name="_Toc24076"/>
      <w:r>
        <w:rPr>
          <w:rFonts w:asciiTheme="minorEastAsia" w:hAnsiTheme="minorEastAsia" w:eastAsiaTheme="minorEastAsia"/>
          <w:sz w:val="24"/>
          <w:szCs w:val="24"/>
        </w:rPr>
        <w:t>3.8电子比选的参选文件上传形式</w:t>
      </w:r>
      <w:bookmarkEnd w:id="392"/>
      <w:bookmarkEnd w:id="393"/>
      <w:bookmarkEnd w:id="394"/>
      <w:bookmarkEnd w:id="395"/>
      <w:bookmarkEnd w:id="396"/>
      <w:bookmarkEnd w:id="397"/>
      <w:bookmarkEnd w:id="398"/>
      <w:bookmarkEnd w:id="399"/>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参选文件应当按照参选人须知前附表要求的形式上传。</w:t>
      </w:r>
    </w:p>
    <w:bookmarkEnd w:id="299"/>
    <w:bookmarkEnd w:id="300"/>
    <w:bookmarkEnd w:id="301"/>
    <w:p>
      <w:pPr>
        <w:pStyle w:val="39"/>
        <w:numPr>
          <w:ilvl w:val="0"/>
          <w:numId w:val="5"/>
        </w:numPr>
        <w:tabs>
          <w:tab w:val="left" w:pos="588"/>
        </w:tabs>
        <w:snapToGrid w:val="0"/>
        <w:spacing w:before="120" w:after="120" w:line="440" w:lineRule="exact"/>
        <w:ind w:left="0" w:firstLine="0"/>
        <w:jc w:val="left"/>
        <w:rPr>
          <w:rFonts w:asciiTheme="minorEastAsia" w:hAnsiTheme="minorEastAsia" w:eastAsiaTheme="minorEastAsia"/>
          <w:sz w:val="28"/>
          <w:szCs w:val="28"/>
        </w:rPr>
      </w:pPr>
      <w:bookmarkStart w:id="400" w:name="_Toc477190296"/>
      <w:bookmarkEnd w:id="400"/>
      <w:bookmarkStart w:id="401" w:name="_Toc477190297"/>
      <w:bookmarkEnd w:id="401"/>
      <w:bookmarkStart w:id="402" w:name="_Toc29763"/>
      <w:bookmarkStart w:id="403" w:name="_Toc761"/>
      <w:bookmarkStart w:id="404" w:name="_Toc27104"/>
      <w:bookmarkStart w:id="405" w:name="_Toc4553"/>
      <w:bookmarkStart w:id="406" w:name="_Toc24419"/>
      <w:bookmarkStart w:id="407" w:name="_Toc17147"/>
      <w:bookmarkStart w:id="408" w:name="_Toc23386"/>
      <w:bookmarkStart w:id="409" w:name="_Toc12995"/>
      <w:r>
        <w:rPr>
          <w:rFonts w:hint="eastAsia" w:asciiTheme="minorEastAsia" w:hAnsiTheme="minorEastAsia" w:eastAsiaTheme="minorEastAsia"/>
          <w:sz w:val="28"/>
          <w:szCs w:val="28"/>
        </w:rPr>
        <w:t>参选</w:t>
      </w:r>
      <w:bookmarkEnd w:id="402"/>
      <w:bookmarkEnd w:id="403"/>
      <w:bookmarkEnd w:id="404"/>
      <w:bookmarkEnd w:id="405"/>
      <w:bookmarkEnd w:id="406"/>
      <w:bookmarkEnd w:id="407"/>
      <w:bookmarkEnd w:id="408"/>
      <w:bookmarkEnd w:id="409"/>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410" w:name="_Toc14287"/>
      <w:bookmarkStart w:id="411" w:name="_Toc23620"/>
      <w:bookmarkStart w:id="412" w:name="_Toc6274"/>
      <w:bookmarkStart w:id="413" w:name="_Toc2325"/>
      <w:bookmarkStart w:id="414" w:name="_Toc447188692"/>
      <w:bookmarkStart w:id="415" w:name="_Toc447265243"/>
      <w:bookmarkStart w:id="416" w:name="_Toc2825"/>
      <w:bookmarkStart w:id="417" w:name="_Toc26187"/>
      <w:bookmarkStart w:id="418" w:name="_Toc447265529"/>
      <w:bookmarkStart w:id="419" w:name="_Toc7441"/>
      <w:bookmarkStart w:id="420" w:name="_Toc30959"/>
      <w:r>
        <w:rPr>
          <w:rFonts w:hint="eastAsia" w:asciiTheme="minorEastAsia" w:hAnsiTheme="minorEastAsia" w:eastAsiaTheme="minorEastAsia"/>
          <w:sz w:val="24"/>
          <w:szCs w:val="24"/>
        </w:rPr>
        <w:t>4.1</w:t>
      </w:r>
      <w:bookmarkEnd w:id="302"/>
      <w:bookmarkEnd w:id="303"/>
      <w:r>
        <w:rPr>
          <w:rFonts w:hint="eastAsia" w:asciiTheme="minorEastAsia" w:hAnsiTheme="minorEastAsia" w:eastAsiaTheme="minorEastAsia"/>
          <w:sz w:val="24"/>
          <w:szCs w:val="24"/>
        </w:rPr>
        <w:t>参选文件的递交</w:t>
      </w:r>
      <w:bookmarkEnd w:id="304"/>
      <w:bookmarkEnd w:id="305"/>
      <w:bookmarkEnd w:id="410"/>
      <w:bookmarkEnd w:id="411"/>
      <w:bookmarkEnd w:id="412"/>
      <w:bookmarkEnd w:id="413"/>
      <w:bookmarkEnd w:id="414"/>
      <w:bookmarkEnd w:id="415"/>
      <w:bookmarkEnd w:id="416"/>
      <w:bookmarkEnd w:id="417"/>
      <w:bookmarkEnd w:id="418"/>
      <w:bookmarkEnd w:id="419"/>
      <w:bookmarkEnd w:id="420"/>
    </w:p>
    <w:p>
      <w:pPr>
        <w:pStyle w:val="22"/>
        <w:tabs>
          <w:tab w:val="left" w:pos="630"/>
        </w:tabs>
        <w:snapToGrid w:val="0"/>
        <w:spacing w:line="440" w:lineRule="exact"/>
        <w:ind w:firstLine="424" w:firstLineChars="202"/>
        <w:rPr>
          <w:rFonts w:asciiTheme="minorEastAsia" w:hAnsiTheme="minorEastAsia" w:eastAsiaTheme="minorEastAsia"/>
        </w:rPr>
      </w:pPr>
      <w:bookmarkStart w:id="421" w:name="_Toc488655849"/>
      <w:bookmarkStart w:id="422" w:name="_Toc107822504"/>
      <w:bookmarkStart w:id="423" w:name="_Toc488655850"/>
      <w:bookmarkStart w:id="424" w:name="_Toc226969301"/>
      <w:bookmarkStart w:id="425" w:name="_Toc107822505"/>
      <w:bookmarkStart w:id="426" w:name="_Toc227057907"/>
      <w:bookmarkStart w:id="427" w:name="_Toc447265530"/>
      <w:bookmarkStart w:id="428" w:name="_Toc447188693"/>
      <w:bookmarkStart w:id="429" w:name="_Toc447265244"/>
      <w:r>
        <w:rPr>
          <w:rFonts w:hint="eastAsia" w:asciiTheme="minorEastAsia" w:hAnsiTheme="minorEastAsia" w:eastAsiaTheme="minorEastAsia"/>
        </w:rPr>
        <w:t>4.1.1参选文件递交截止时间：见参选人须知前附表。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4.1.2</w:t>
      </w:r>
      <w:r>
        <w:rPr>
          <w:rFonts w:hint="eastAsia" w:asciiTheme="minorEastAsia" w:hAnsiTheme="minorEastAsia" w:eastAsiaTheme="minorEastAsia"/>
        </w:rPr>
        <w:t>纸质参选文件递交地点：见参选人须知前附表。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4.1.3比选人收到参选文件后，向参选人出具签收凭证。</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4.1.4</w:t>
      </w:r>
      <w:r>
        <w:rPr>
          <w:rFonts w:hint="eastAsia" w:asciiTheme="minorEastAsia" w:hAnsiTheme="minorEastAsia" w:eastAsiaTheme="minorEastAsia"/>
        </w:rPr>
        <w:t>除参选人须知前附表另有规定外，参选人所递交的参选文件不予退还。</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4.1.5出现以下情形之一时，比选人/比选代理机构不予接收参选文件：</w:t>
      </w:r>
    </w:p>
    <w:p>
      <w:pPr>
        <w:pStyle w:val="55"/>
        <w:numPr>
          <w:ilvl w:val="0"/>
          <w:numId w:val="8"/>
        </w:numPr>
        <w:tabs>
          <w:tab w:val="left" w:pos="993"/>
        </w:tabs>
        <w:spacing w:line="400" w:lineRule="exact"/>
        <w:ind w:left="0" w:firstLine="424" w:firstLineChars="202"/>
        <w:rPr>
          <w:rFonts w:asciiTheme="minorEastAsia" w:hAnsiTheme="minorEastAsia" w:eastAsiaTheme="minorEastAsia"/>
        </w:rPr>
      </w:pPr>
      <w:r>
        <w:rPr>
          <w:rFonts w:hint="eastAsia" w:asciiTheme="minorEastAsia" w:hAnsiTheme="minorEastAsia" w:eastAsiaTheme="minorEastAsia"/>
        </w:rPr>
        <w:t>逾期送达或者未送达指定地点的；</w:t>
      </w:r>
    </w:p>
    <w:p>
      <w:pPr>
        <w:pStyle w:val="55"/>
        <w:numPr>
          <w:ilvl w:val="0"/>
          <w:numId w:val="8"/>
        </w:numPr>
        <w:tabs>
          <w:tab w:val="left" w:pos="993"/>
        </w:tabs>
        <w:spacing w:line="400" w:lineRule="exact"/>
        <w:ind w:left="0" w:firstLine="424" w:firstLineChars="202"/>
        <w:rPr>
          <w:rFonts w:asciiTheme="minorEastAsia" w:hAnsiTheme="minorEastAsia" w:eastAsiaTheme="minorEastAsia"/>
        </w:rPr>
      </w:pPr>
      <w:r>
        <w:rPr>
          <w:rFonts w:hint="eastAsia" w:asciiTheme="minorEastAsia" w:hAnsiTheme="minorEastAsia" w:eastAsiaTheme="minorEastAsia"/>
        </w:rPr>
        <w:t>未按照比选文件要求密封的；</w:t>
      </w:r>
    </w:p>
    <w:p>
      <w:pPr>
        <w:pStyle w:val="55"/>
        <w:numPr>
          <w:ilvl w:val="0"/>
          <w:numId w:val="8"/>
        </w:numPr>
        <w:tabs>
          <w:tab w:val="left" w:pos="993"/>
        </w:tabs>
        <w:spacing w:line="400" w:lineRule="exact"/>
        <w:ind w:left="0" w:firstLine="424" w:firstLineChars="202"/>
        <w:rPr>
          <w:rFonts w:asciiTheme="minorEastAsia" w:hAnsiTheme="minorEastAsia" w:eastAsiaTheme="minorEastAsia"/>
        </w:rPr>
      </w:pPr>
      <w:r>
        <w:rPr>
          <w:rFonts w:hint="eastAsia" w:asciiTheme="minorEastAsia" w:hAnsiTheme="minorEastAsia" w:eastAsiaTheme="minorEastAsia"/>
        </w:rPr>
        <w:t>未通过资格预审的申请人递交的；</w:t>
      </w:r>
    </w:p>
    <w:p>
      <w:pPr>
        <w:pStyle w:val="55"/>
        <w:numPr>
          <w:ilvl w:val="0"/>
          <w:numId w:val="8"/>
        </w:numPr>
        <w:tabs>
          <w:tab w:val="left" w:pos="993"/>
        </w:tabs>
        <w:spacing w:line="400" w:lineRule="exact"/>
        <w:ind w:left="0" w:firstLine="424" w:firstLineChars="202"/>
        <w:rPr>
          <w:rFonts w:asciiTheme="minorEastAsia" w:hAnsiTheme="minorEastAsia" w:eastAsiaTheme="minorEastAsia"/>
        </w:rPr>
      </w:pPr>
      <w:r>
        <w:rPr>
          <w:rFonts w:hint="eastAsia" w:asciiTheme="minorEastAsia" w:hAnsiTheme="minorEastAsia" w:eastAsiaTheme="minorEastAsia"/>
        </w:rPr>
        <w:t>未按照第一章“比选公告”或者“参选邀请书”要求获得本项目比选文件的。</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4.1.6递交参选文件的参选人不足三家的，比选人可对两家参选人继续组织评选，或与一家参选人定向谈判，或重新组织比选。具体处理原则见参选人须知前附表。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4.1.7 比选人采用电子比选方式的，参选文件递交异常的处理方式见参选人须知前附表。</w:t>
      </w:r>
    </w:p>
    <w:bookmarkEnd w:id="421"/>
    <w:bookmarkEnd w:id="422"/>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430" w:name="_Toc3864"/>
      <w:bookmarkStart w:id="431" w:name="_Toc2163"/>
      <w:bookmarkStart w:id="432" w:name="_Toc19947"/>
      <w:bookmarkStart w:id="433" w:name="_Toc5389"/>
      <w:bookmarkStart w:id="434" w:name="_Toc20868"/>
      <w:bookmarkStart w:id="435" w:name="_Toc3572"/>
      <w:bookmarkStart w:id="436" w:name="_Toc369"/>
      <w:bookmarkStart w:id="437" w:name="_Toc24612"/>
      <w:r>
        <w:rPr>
          <w:rFonts w:asciiTheme="minorEastAsia" w:hAnsiTheme="minorEastAsia" w:eastAsiaTheme="minorEastAsia"/>
          <w:sz w:val="24"/>
          <w:szCs w:val="24"/>
        </w:rPr>
        <w:t>4.2</w:t>
      </w:r>
      <w:r>
        <w:rPr>
          <w:rFonts w:hint="eastAsia" w:asciiTheme="minorEastAsia" w:hAnsiTheme="minorEastAsia" w:eastAsiaTheme="minorEastAsia"/>
          <w:sz w:val="24"/>
          <w:szCs w:val="24"/>
        </w:rPr>
        <w:t>参选文件的修改、撤回</w:t>
      </w:r>
      <w:bookmarkEnd w:id="423"/>
      <w:bookmarkEnd w:id="424"/>
      <w:bookmarkEnd w:id="425"/>
      <w:bookmarkEnd w:id="426"/>
      <w:r>
        <w:rPr>
          <w:rFonts w:hint="eastAsia" w:asciiTheme="minorEastAsia" w:hAnsiTheme="minorEastAsia" w:eastAsiaTheme="minorEastAsia"/>
          <w:sz w:val="24"/>
          <w:szCs w:val="24"/>
        </w:rPr>
        <w:t>和撤销</w:t>
      </w:r>
      <w:bookmarkEnd w:id="427"/>
      <w:bookmarkEnd w:id="428"/>
      <w:bookmarkEnd w:id="429"/>
      <w:bookmarkEnd w:id="430"/>
      <w:bookmarkEnd w:id="431"/>
      <w:bookmarkEnd w:id="432"/>
      <w:bookmarkEnd w:id="433"/>
      <w:bookmarkEnd w:id="434"/>
      <w:bookmarkEnd w:id="435"/>
      <w:bookmarkEnd w:id="436"/>
      <w:bookmarkEnd w:id="437"/>
    </w:p>
    <w:p>
      <w:pPr>
        <w:pStyle w:val="22"/>
        <w:tabs>
          <w:tab w:val="left" w:pos="630"/>
        </w:tabs>
        <w:snapToGrid w:val="0"/>
        <w:spacing w:line="440" w:lineRule="exact"/>
        <w:ind w:firstLine="424" w:firstLineChars="202"/>
        <w:rPr>
          <w:rFonts w:asciiTheme="minorEastAsia" w:hAnsiTheme="minorEastAsia" w:eastAsiaTheme="minorEastAsia"/>
        </w:rPr>
      </w:pPr>
      <w:bookmarkStart w:id="438" w:name="_Toc152042335"/>
      <w:bookmarkStart w:id="439" w:name="_Toc152045559"/>
      <w:bookmarkStart w:id="440" w:name="_Toc296602447"/>
      <w:bookmarkStart w:id="441" w:name="_Toc246996203"/>
      <w:bookmarkStart w:id="442" w:name="_Toc246996946"/>
      <w:bookmarkStart w:id="443" w:name="_Toc447188694"/>
      <w:bookmarkStart w:id="444" w:name="_Toc144974527"/>
      <w:bookmarkStart w:id="445" w:name="_Toc179632577"/>
      <w:bookmarkStart w:id="446" w:name="_Toc247085717"/>
      <w:bookmarkStart w:id="447" w:name="_Toc447265531"/>
      <w:bookmarkStart w:id="448" w:name="_Toc447265245"/>
      <w:bookmarkStart w:id="449" w:name="_Toc488655852"/>
      <w:bookmarkStart w:id="450" w:name="_Toc107822506"/>
      <w:bookmarkStart w:id="451" w:name="_Toc226969302"/>
      <w:bookmarkStart w:id="452" w:name="_Toc227057908"/>
      <w:r>
        <w:rPr>
          <w:rFonts w:asciiTheme="minorEastAsia" w:hAnsiTheme="minorEastAsia" w:eastAsiaTheme="minorEastAsia"/>
        </w:rPr>
        <w:t>4.2.1</w:t>
      </w:r>
      <w:r>
        <w:rPr>
          <w:rFonts w:hint="eastAsia" w:asciiTheme="minorEastAsia" w:hAnsiTheme="minorEastAsia" w:eastAsiaTheme="minorEastAsia"/>
        </w:rPr>
        <w:t>在规定的参选截止时间前，参选人可以修改或者撤回已递交的参选文件。</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4.2.2</w:t>
      </w:r>
      <w:r>
        <w:rPr>
          <w:rFonts w:hint="eastAsia" w:asciiTheme="minorEastAsia" w:hAnsiTheme="minorEastAsia" w:eastAsiaTheme="minorEastAsia"/>
        </w:rPr>
        <w:t>参选人修改后的参选文件，应当在规定的参选截止时间前按照比选文件的规定编制、密封、标记、递交。</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4.2.3</w:t>
      </w:r>
      <w:r>
        <w:rPr>
          <w:rFonts w:hint="eastAsia" w:asciiTheme="minorEastAsia" w:hAnsiTheme="minorEastAsia" w:eastAsiaTheme="minorEastAsia"/>
        </w:rPr>
        <w:t>参选人撤回已递交的参选文件，应当书面通知比选人。比选人已收取参选保证金的，应当自收到参选人书面撤回通知之日起5日内退还。</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4.2.4参选人在规定的参选截止时间后，不得在参选有效期内撤销其参选。否则比选人有权不退还其参选保证金。</w:t>
      </w:r>
    </w:p>
    <w:bookmarkEnd w:id="438"/>
    <w:bookmarkEnd w:id="439"/>
    <w:bookmarkEnd w:id="440"/>
    <w:bookmarkEnd w:id="441"/>
    <w:bookmarkEnd w:id="442"/>
    <w:bookmarkEnd w:id="443"/>
    <w:bookmarkEnd w:id="444"/>
    <w:bookmarkEnd w:id="445"/>
    <w:bookmarkEnd w:id="446"/>
    <w:bookmarkEnd w:id="447"/>
    <w:bookmarkEnd w:id="448"/>
    <w:p>
      <w:pPr>
        <w:pStyle w:val="39"/>
        <w:numPr>
          <w:ilvl w:val="0"/>
          <w:numId w:val="5"/>
        </w:numPr>
        <w:tabs>
          <w:tab w:val="left" w:pos="588"/>
        </w:tabs>
        <w:snapToGrid w:val="0"/>
        <w:spacing w:before="120" w:after="120" w:line="440" w:lineRule="exact"/>
        <w:ind w:left="0" w:firstLine="0"/>
        <w:jc w:val="left"/>
        <w:rPr>
          <w:rFonts w:asciiTheme="minorEastAsia" w:hAnsiTheme="minorEastAsia" w:eastAsiaTheme="minorEastAsia"/>
          <w:sz w:val="28"/>
          <w:szCs w:val="28"/>
        </w:rPr>
      </w:pPr>
      <w:bookmarkStart w:id="453" w:name="_Toc12114"/>
      <w:bookmarkStart w:id="454" w:name="_Toc30991"/>
      <w:bookmarkStart w:id="455" w:name="_Toc12271"/>
      <w:bookmarkStart w:id="456" w:name="_Toc22109"/>
      <w:bookmarkStart w:id="457" w:name="_Toc10788"/>
      <w:bookmarkStart w:id="458" w:name="_Toc32413"/>
      <w:bookmarkStart w:id="459" w:name="_Toc31907"/>
      <w:bookmarkStart w:id="460" w:name="_Toc10566"/>
      <w:r>
        <w:rPr>
          <w:rFonts w:hint="eastAsia" w:asciiTheme="minorEastAsia" w:hAnsiTheme="minorEastAsia" w:eastAsiaTheme="minorEastAsia"/>
          <w:sz w:val="28"/>
          <w:szCs w:val="28"/>
        </w:rPr>
        <w:t>唱价</w:t>
      </w:r>
      <w:bookmarkEnd w:id="453"/>
      <w:bookmarkEnd w:id="454"/>
      <w:bookmarkEnd w:id="455"/>
      <w:bookmarkEnd w:id="456"/>
      <w:bookmarkEnd w:id="457"/>
      <w:bookmarkEnd w:id="458"/>
      <w:bookmarkEnd w:id="459"/>
      <w:bookmarkEnd w:id="460"/>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461" w:name="_Toc7578"/>
      <w:bookmarkStart w:id="462" w:name="_Toc22987"/>
      <w:bookmarkStart w:id="463" w:name="_Toc740"/>
      <w:bookmarkStart w:id="464" w:name="_Toc6332"/>
      <w:bookmarkStart w:id="465" w:name="_Toc21330"/>
      <w:bookmarkStart w:id="466" w:name="_Toc447265246"/>
      <w:bookmarkStart w:id="467" w:name="_Toc18502"/>
      <w:bookmarkStart w:id="468" w:name="_Toc28641"/>
      <w:bookmarkStart w:id="469" w:name="_Toc447188695"/>
      <w:bookmarkStart w:id="470" w:name="_Toc447265532"/>
      <w:bookmarkStart w:id="471" w:name="_Toc3534"/>
      <w:r>
        <w:rPr>
          <w:rFonts w:hint="eastAsia" w:asciiTheme="minorEastAsia" w:hAnsiTheme="minorEastAsia" w:eastAsiaTheme="minorEastAsia"/>
          <w:sz w:val="24"/>
          <w:szCs w:val="24"/>
        </w:rPr>
        <w:t>5.1</w:t>
      </w:r>
      <w:bookmarkEnd w:id="449"/>
      <w:bookmarkEnd w:id="450"/>
      <w:bookmarkEnd w:id="451"/>
      <w:bookmarkEnd w:id="452"/>
      <w:r>
        <w:rPr>
          <w:rFonts w:hint="eastAsia" w:asciiTheme="minorEastAsia" w:hAnsiTheme="minorEastAsia" w:eastAsiaTheme="minorEastAsia"/>
          <w:sz w:val="24"/>
          <w:szCs w:val="24"/>
        </w:rPr>
        <w:t>唱价时间和地点</w:t>
      </w:r>
      <w:bookmarkEnd w:id="461"/>
      <w:bookmarkEnd w:id="462"/>
      <w:bookmarkEnd w:id="463"/>
      <w:bookmarkEnd w:id="464"/>
      <w:bookmarkEnd w:id="465"/>
      <w:bookmarkEnd w:id="466"/>
      <w:bookmarkEnd w:id="467"/>
      <w:bookmarkEnd w:id="468"/>
      <w:bookmarkEnd w:id="469"/>
      <w:bookmarkEnd w:id="470"/>
      <w:bookmarkEnd w:id="471"/>
    </w:p>
    <w:p>
      <w:pPr>
        <w:pStyle w:val="22"/>
        <w:tabs>
          <w:tab w:val="left" w:pos="630"/>
        </w:tabs>
        <w:snapToGrid w:val="0"/>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比选人将按照参选人须知前附表规定的时间和地点公开唱价，参加唱价的参选人代表应当签名报到，以证明其出席唱价。唱价时间和参选截止时间应当为同一时间。</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472" w:name="_Toc447265247"/>
      <w:bookmarkStart w:id="473" w:name="_Toc18387"/>
      <w:bookmarkStart w:id="474" w:name="_Toc447265533"/>
      <w:bookmarkStart w:id="475" w:name="_Toc447188696"/>
      <w:bookmarkStart w:id="476" w:name="_Toc13486"/>
      <w:bookmarkStart w:id="477" w:name="_Toc20139"/>
      <w:bookmarkStart w:id="478" w:name="_Toc12112"/>
      <w:bookmarkStart w:id="479" w:name="_Toc30136"/>
      <w:bookmarkStart w:id="480" w:name="_Toc15743"/>
      <w:bookmarkStart w:id="481" w:name="_Toc15358"/>
      <w:bookmarkStart w:id="482" w:name="_Toc11234"/>
      <w:r>
        <w:rPr>
          <w:rFonts w:hint="eastAsia" w:asciiTheme="minorEastAsia" w:hAnsiTheme="minorEastAsia" w:eastAsiaTheme="minorEastAsia"/>
          <w:sz w:val="24"/>
          <w:szCs w:val="24"/>
        </w:rPr>
        <w:t>5.2唱价程序</w:t>
      </w:r>
      <w:bookmarkEnd w:id="472"/>
      <w:bookmarkEnd w:id="473"/>
      <w:bookmarkEnd w:id="474"/>
      <w:bookmarkEnd w:id="475"/>
      <w:bookmarkEnd w:id="476"/>
      <w:bookmarkEnd w:id="477"/>
      <w:bookmarkEnd w:id="478"/>
      <w:bookmarkEnd w:id="479"/>
      <w:bookmarkEnd w:id="480"/>
      <w:bookmarkEnd w:id="481"/>
      <w:bookmarkEnd w:id="482"/>
    </w:p>
    <w:p>
      <w:pPr>
        <w:pStyle w:val="22"/>
        <w:tabs>
          <w:tab w:val="left" w:pos="630"/>
        </w:tabs>
        <w:snapToGrid w:val="0"/>
        <w:spacing w:line="440" w:lineRule="exact"/>
        <w:ind w:firstLine="424" w:firstLineChars="202"/>
        <w:rPr>
          <w:rFonts w:asciiTheme="minorEastAsia" w:hAnsiTheme="minorEastAsia" w:eastAsiaTheme="minorEastAsia"/>
        </w:rPr>
      </w:pPr>
      <w:bookmarkStart w:id="483" w:name="_Toc144974530"/>
      <w:bookmarkStart w:id="484" w:name="_Toc447265250"/>
      <w:bookmarkStart w:id="485" w:name="_Toc179632580"/>
      <w:bookmarkStart w:id="486" w:name="_Toc447265536"/>
      <w:bookmarkStart w:id="487" w:name="_Toc296602451"/>
      <w:bookmarkStart w:id="488" w:name="_Toc152045562"/>
      <w:bookmarkStart w:id="489" w:name="_Toc152042338"/>
      <w:bookmarkStart w:id="490" w:name="_Toc247085720"/>
      <w:bookmarkStart w:id="491" w:name="_Toc246996949"/>
      <w:bookmarkStart w:id="492" w:name="_Toc447188699"/>
      <w:bookmarkStart w:id="493" w:name="_Toc246996206"/>
      <w:bookmarkStart w:id="494" w:name="_Toc227057909"/>
      <w:bookmarkStart w:id="495" w:name="_Toc107822507"/>
      <w:bookmarkStart w:id="496" w:name="_Toc226969303"/>
      <w:r>
        <w:rPr>
          <w:rFonts w:hint="eastAsia" w:asciiTheme="minorEastAsia" w:hAnsiTheme="minorEastAsia" w:eastAsiaTheme="minorEastAsia"/>
        </w:rPr>
        <w:t>5.2.1唱价会议由比选人或者其委托的比选代理机构组织并主持，邀请所有的参选人或者其代表出席。参选人代表或者比选人委托的公证机构对参选文件密封性进行检查。</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5.2.2</w:t>
      </w:r>
      <w:r>
        <w:rPr>
          <w:rFonts w:asciiTheme="minorEastAsia" w:hAnsiTheme="minorEastAsia" w:eastAsiaTheme="minorEastAsia"/>
        </w:rPr>
        <w:t>比选人在参选文件递交截止时间前收到的所有参选文件在唱价时都应当当众予以拆封</w:t>
      </w:r>
      <w:r>
        <w:rPr>
          <w:rFonts w:hint="eastAsia" w:asciiTheme="minorEastAsia" w:hAnsiTheme="minorEastAsia" w:eastAsiaTheme="minorEastAsia"/>
        </w:rPr>
        <w:t>、</w:t>
      </w:r>
      <w:r>
        <w:rPr>
          <w:rFonts w:asciiTheme="minorEastAsia" w:hAnsiTheme="minorEastAsia" w:eastAsiaTheme="minorEastAsia"/>
        </w:rPr>
        <w:t>宣读</w:t>
      </w:r>
      <w:r>
        <w:rPr>
          <w:rFonts w:hint="eastAsia" w:asciiTheme="minorEastAsia" w:hAnsiTheme="minorEastAsia" w:eastAsiaTheme="minorEastAsia"/>
        </w:rPr>
        <w:t>，</w:t>
      </w:r>
      <w:r>
        <w:rPr>
          <w:rFonts w:asciiTheme="minorEastAsia" w:hAnsiTheme="minorEastAsia" w:eastAsiaTheme="minorEastAsia"/>
        </w:rPr>
        <w:t>但</w:t>
      </w:r>
      <w:r>
        <w:rPr>
          <w:rFonts w:hint="eastAsia" w:asciiTheme="minorEastAsia" w:hAnsiTheme="minorEastAsia" w:eastAsiaTheme="minorEastAsia"/>
        </w:rPr>
        <w:t>按照比选文件规定递交合格的书面撤回通知的参选文件不予开封。</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5.2.3</w:t>
      </w:r>
      <w:r>
        <w:rPr>
          <w:rFonts w:hint="eastAsia" w:asciiTheme="minorEastAsia" w:hAnsiTheme="minorEastAsia" w:eastAsiaTheme="minorEastAsia"/>
        </w:rPr>
        <w:t>唱价时，比选人应当当众宣布参加本项目比选的参选人个数及参选文件的密封情况，并宣读有效参选的“参选一览表”中的内容，“参选一览表”一般包括：参选人名称、参选总报价、交货期、参选保证金以及比选文件中规定的其他内容。</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5.2.4唱价内容填写在“唱价记录表”中，由唱价人、记录人、参选人代表、监督人签字确认，存档备查。</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497" w:name="_Toc447265534"/>
      <w:bookmarkStart w:id="498" w:name="_Toc6599"/>
      <w:bookmarkStart w:id="499" w:name="_Toc447265248"/>
      <w:bookmarkStart w:id="500" w:name="_Toc15561"/>
      <w:bookmarkStart w:id="501" w:name="_Toc447188697"/>
      <w:bookmarkStart w:id="502" w:name="_Toc23907"/>
      <w:bookmarkStart w:id="503" w:name="_Toc18735"/>
      <w:bookmarkStart w:id="504" w:name="_Toc20734"/>
      <w:bookmarkStart w:id="505" w:name="_Toc10707"/>
      <w:bookmarkStart w:id="506" w:name="_Toc450489307"/>
      <w:bookmarkStart w:id="507" w:name="_Toc7838"/>
      <w:bookmarkStart w:id="508" w:name="_Toc3154"/>
      <w:r>
        <w:rPr>
          <w:rFonts w:asciiTheme="minorEastAsia" w:hAnsiTheme="minorEastAsia" w:eastAsiaTheme="minorEastAsia"/>
          <w:sz w:val="24"/>
          <w:szCs w:val="24"/>
        </w:rPr>
        <w:t>5.3</w:t>
      </w:r>
      <w:r>
        <w:rPr>
          <w:rFonts w:hint="eastAsia" w:asciiTheme="minorEastAsia" w:hAnsiTheme="minorEastAsia" w:eastAsiaTheme="minorEastAsia"/>
          <w:sz w:val="24"/>
          <w:szCs w:val="24"/>
        </w:rPr>
        <w:t>异议</w:t>
      </w:r>
      <w:bookmarkEnd w:id="497"/>
      <w:bookmarkEnd w:id="498"/>
      <w:bookmarkEnd w:id="499"/>
      <w:bookmarkEnd w:id="500"/>
      <w:bookmarkEnd w:id="501"/>
      <w:bookmarkEnd w:id="502"/>
      <w:bookmarkEnd w:id="503"/>
      <w:bookmarkEnd w:id="504"/>
      <w:bookmarkEnd w:id="505"/>
      <w:bookmarkEnd w:id="506"/>
      <w:bookmarkEnd w:id="507"/>
      <w:bookmarkEnd w:id="508"/>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5.3.1参选人对唱价有异议的，应当在唱价现场提出，比选人应当当场做出答复，并制作记录。</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5.3.2</w:t>
      </w:r>
      <w:r>
        <w:rPr>
          <w:rFonts w:hint="eastAsia" w:asciiTheme="minorEastAsia" w:hAnsiTheme="minorEastAsia" w:eastAsiaTheme="minorEastAsia"/>
        </w:rPr>
        <w:t>参选人认为存在低于成本价参选情形的，可以在唱价现场提出异议，并在评选完成前向比选人递交书面材料，比选人应当及时将书面材料转交评选委员会。</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509" w:name="_Toc5027"/>
      <w:bookmarkStart w:id="510" w:name="_Toc18460"/>
      <w:bookmarkStart w:id="511" w:name="_Toc25145"/>
      <w:bookmarkStart w:id="512" w:name="_Toc25268"/>
      <w:bookmarkStart w:id="513" w:name="_Toc13789"/>
      <w:bookmarkStart w:id="514" w:name="_Toc10686"/>
      <w:bookmarkStart w:id="515" w:name="_Toc9478"/>
      <w:bookmarkStart w:id="516" w:name="_Toc8684"/>
      <w:r>
        <w:rPr>
          <w:rFonts w:asciiTheme="minorEastAsia" w:hAnsiTheme="minorEastAsia" w:eastAsiaTheme="minorEastAsia"/>
          <w:sz w:val="24"/>
          <w:szCs w:val="24"/>
        </w:rPr>
        <w:t>5.4电子比选的其他要求及异常处理</w:t>
      </w:r>
      <w:bookmarkEnd w:id="509"/>
      <w:bookmarkEnd w:id="510"/>
      <w:bookmarkEnd w:id="511"/>
      <w:bookmarkEnd w:id="512"/>
      <w:bookmarkEnd w:id="513"/>
      <w:bookmarkEnd w:id="514"/>
      <w:bookmarkEnd w:id="515"/>
      <w:bookmarkEnd w:id="516"/>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比选人采用电子比选方式的，唱价的其他要求及异常处理方式见参选人须知前附表。</w:t>
      </w:r>
    </w:p>
    <w:bookmarkEnd w:id="483"/>
    <w:bookmarkEnd w:id="484"/>
    <w:bookmarkEnd w:id="485"/>
    <w:bookmarkEnd w:id="486"/>
    <w:bookmarkEnd w:id="487"/>
    <w:bookmarkEnd w:id="488"/>
    <w:bookmarkEnd w:id="489"/>
    <w:bookmarkEnd w:id="490"/>
    <w:bookmarkEnd w:id="491"/>
    <w:bookmarkEnd w:id="492"/>
    <w:bookmarkEnd w:id="493"/>
    <w:p>
      <w:pPr>
        <w:pStyle w:val="39"/>
        <w:numPr>
          <w:ilvl w:val="0"/>
          <w:numId w:val="5"/>
        </w:numPr>
        <w:tabs>
          <w:tab w:val="left" w:pos="588"/>
        </w:tabs>
        <w:snapToGrid w:val="0"/>
        <w:spacing w:before="120" w:after="120" w:line="440" w:lineRule="exact"/>
        <w:ind w:left="0" w:firstLine="0"/>
        <w:jc w:val="left"/>
        <w:rPr>
          <w:rFonts w:asciiTheme="minorEastAsia" w:hAnsiTheme="minorEastAsia" w:eastAsiaTheme="minorEastAsia"/>
          <w:sz w:val="28"/>
          <w:szCs w:val="28"/>
        </w:rPr>
      </w:pPr>
      <w:bookmarkStart w:id="517" w:name="_Toc477190306"/>
      <w:bookmarkEnd w:id="517"/>
      <w:bookmarkStart w:id="518" w:name="_Toc477190305"/>
      <w:bookmarkEnd w:id="518"/>
      <w:bookmarkStart w:id="519" w:name="_Toc13089"/>
      <w:bookmarkStart w:id="520" w:name="_Toc10735"/>
      <w:bookmarkStart w:id="521" w:name="_Toc10947"/>
      <w:bookmarkStart w:id="522" w:name="_Toc13766"/>
      <w:bookmarkStart w:id="523" w:name="_Toc10212"/>
      <w:bookmarkStart w:id="524" w:name="_Toc30866"/>
      <w:bookmarkStart w:id="525" w:name="_Toc31116"/>
      <w:bookmarkStart w:id="526" w:name="_Toc18323"/>
      <w:r>
        <w:rPr>
          <w:rFonts w:hint="eastAsia" w:asciiTheme="minorEastAsia" w:hAnsiTheme="minorEastAsia" w:eastAsiaTheme="minorEastAsia"/>
          <w:sz w:val="28"/>
          <w:szCs w:val="28"/>
        </w:rPr>
        <w:t>评选</w:t>
      </w:r>
      <w:bookmarkEnd w:id="519"/>
      <w:bookmarkEnd w:id="520"/>
      <w:bookmarkEnd w:id="521"/>
      <w:bookmarkEnd w:id="522"/>
      <w:bookmarkEnd w:id="523"/>
      <w:bookmarkEnd w:id="524"/>
      <w:bookmarkEnd w:id="525"/>
      <w:bookmarkEnd w:id="526"/>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527" w:name="_Toc32603"/>
      <w:bookmarkStart w:id="528" w:name="_Toc27726"/>
      <w:bookmarkStart w:id="529" w:name="_Toc15632"/>
      <w:bookmarkStart w:id="530" w:name="_Toc447265251"/>
      <w:bookmarkStart w:id="531" w:name="_Toc447188700"/>
      <w:bookmarkStart w:id="532" w:name="_Toc25830"/>
      <w:bookmarkStart w:id="533" w:name="_Toc16301"/>
      <w:bookmarkStart w:id="534" w:name="_Toc12740"/>
      <w:bookmarkStart w:id="535" w:name="_Toc447265537"/>
      <w:bookmarkStart w:id="536" w:name="_Toc28093"/>
      <w:bookmarkStart w:id="537" w:name="_Toc16815"/>
      <w:r>
        <w:rPr>
          <w:rFonts w:hint="eastAsia" w:asciiTheme="minorEastAsia" w:hAnsiTheme="minorEastAsia" w:eastAsiaTheme="minorEastAsia"/>
          <w:sz w:val="24"/>
          <w:szCs w:val="24"/>
        </w:rPr>
        <w:t>6.1评选委员会</w:t>
      </w:r>
      <w:bookmarkEnd w:id="494"/>
      <w:bookmarkEnd w:id="495"/>
      <w:bookmarkEnd w:id="496"/>
      <w:bookmarkEnd w:id="527"/>
      <w:bookmarkEnd w:id="528"/>
      <w:bookmarkEnd w:id="529"/>
      <w:bookmarkEnd w:id="530"/>
      <w:bookmarkEnd w:id="531"/>
      <w:bookmarkEnd w:id="532"/>
      <w:bookmarkEnd w:id="533"/>
      <w:bookmarkEnd w:id="534"/>
      <w:bookmarkEnd w:id="535"/>
      <w:bookmarkEnd w:id="536"/>
      <w:bookmarkEnd w:id="537"/>
    </w:p>
    <w:p>
      <w:pPr>
        <w:pStyle w:val="22"/>
        <w:tabs>
          <w:tab w:val="left" w:pos="630"/>
        </w:tabs>
        <w:snapToGrid w:val="0"/>
        <w:spacing w:line="440" w:lineRule="exact"/>
        <w:ind w:firstLine="424" w:firstLineChars="202"/>
        <w:rPr>
          <w:rFonts w:asciiTheme="minorEastAsia" w:hAnsiTheme="minorEastAsia" w:eastAsiaTheme="minorEastAsia"/>
        </w:rPr>
      </w:pPr>
      <w:bookmarkStart w:id="538" w:name="_Toc447265255"/>
      <w:bookmarkStart w:id="539" w:name="_Toc447265541"/>
      <w:bookmarkStart w:id="540" w:name="_Toc447188703"/>
      <w:bookmarkStart w:id="541" w:name="_Toc226969309"/>
      <w:bookmarkStart w:id="542" w:name="_Toc488655860"/>
      <w:bookmarkStart w:id="543" w:name="_Toc227057915"/>
      <w:bookmarkStart w:id="544" w:name="_Toc107822516"/>
      <w:r>
        <w:rPr>
          <w:rFonts w:hint="eastAsia" w:asciiTheme="minorEastAsia" w:hAnsiTheme="minorEastAsia" w:eastAsiaTheme="minorEastAsia"/>
        </w:rPr>
        <w:t>评选由评选委员会负责，任何单位和个人不得非法干预或者影响评选的过程和结果。评选委员会成员名单在中选结果确定前保密。</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545" w:name="_Toc247085722"/>
      <w:bookmarkStart w:id="546" w:name="_Toc152045564"/>
      <w:bookmarkStart w:id="547" w:name="_Toc3027"/>
      <w:bookmarkStart w:id="548" w:name="_Toc4574"/>
      <w:bookmarkStart w:id="549" w:name="_Toc450489311"/>
      <w:bookmarkStart w:id="550" w:name="_Toc447265252"/>
      <w:bookmarkStart w:id="551" w:name="_Toc447265538"/>
      <w:bookmarkStart w:id="552" w:name="_Toc179632582"/>
      <w:bookmarkStart w:id="553" w:name="_Toc18301"/>
      <w:bookmarkStart w:id="554" w:name="_Toc144974532"/>
      <w:bookmarkStart w:id="555" w:name="_Toc28825"/>
      <w:bookmarkStart w:id="556" w:name="_Toc16644"/>
      <w:bookmarkStart w:id="557" w:name="_Toc29020"/>
      <w:bookmarkStart w:id="558" w:name="_Toc296602453"/>
      <w:bookmarkStart w:id="559" w:name="_Toc30931"/>
      <w:bookmarkStart w:id="560" w:name="_Toc246996208"/>
      <w:bookmarkStart w:id="561" w:name="_Toc152042340"/>
      <w:bookmarkStart w:id="562" w:name="_Toc246996951"/>
      <w:bookmarkStart w:id="563" w:name="_Toc30421"/>
      <w:r>
        <w:rPr>
          <w:rFonts w:asciiTheme="minorEastAsia" w:hAnsiTheme="minorEastAsia" w:eastAsiaTheme="minorEastAsia"/>
          <w:sz w:val="24"/>
          <w:szCs w:val="24"/>
        </w:rPr>
        <w:t>6.2</w:t>
      </w:r>
      <w:r>
        <w:rPr>
          <w:rFonts w:hint="eastAsia" w:asciiTheme="minorEastAsia" w:hAnsiTheme="minorEastAsia" w:eastAsiaTheme="minorEastAsia"/>
          <w:sz w:val="24"/>
          <w:szCs w:val="24"/>
        </w:rPr>
        <w:t>评选原则</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6.2.1评选活动遵循公平、公正、科学和择优的原则。</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6.2.2</w:t>
      </w:r>
      <w:r>
        <w:rPr>
          <w:rFonts w:hint="eastAsia" w:asciiTheme="minorEastAsia" w:hAnsiTheme="minorEastAsia" w:eastAsiaTheme="minorEastAsia"/>
        </w:rPr>
        <w:t>评选委员会按照第三章“评选办法”规定的方法、评审因素、标准和程序对参选文件进行评审。第三章“评选办法”没有规定的方法、评审因素和标准，不得作为评选依据。</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6.2.3唱价后，部分参选人撤销参选文件或者被否决参选后，有效参选不足3个的，评选委员会可以继续评审，继续评审的需在评选报告中说明继续评审的理由；也可以否决全部参选。</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564" w:name="_Toc4079"/>
      <w:bookmarkStart w:id="565" w:name="_Toc447188701"/>
      <w:bookmarkStart w:id="566" w:name="_Toc411"/>
      <w:bookmarkStart w:id="567" w:name="_Toc2582"/>
      <w:bookmarkStart w:id="568" w:name="_Toc447265253"/>
      <w:bookmarkStart w:id="569" w:name="_Toc27070"/>
      <w:bookmarkStart w:id="570" w:name="_Toc2644"/>
      <w:bookmarkStart w:id="571" w:name="_Toc450489312"/>
      <w:bookmarkStart w:id="572" w:name="_Toc447265539"/>
      <w:bookmarkStart w:id="573" w:name="_Toc4808"/>
      <w:bookmarkStart w:id="574" w:name="_Toc10687"/>
      <w:bookmarkStart w:id="575" w:name="_Toc32482"/>
      <w:r>
        <w:rPr>
          <w:rFonts w:hint="eastAsia" w:asciiTheme="minorEastAsia" w:hAnsiTheme="minorEastAsia" w:eastAsiaTheme="minorEastAsia"/>
          <w:sz w:val="24"/>
          <w:szCs w:val="24"/>
        </w:rPr>
        <w:t>6.3评选方法</w:t>
      </w:r>
      <w:bookmarkEnd w:id="564"/>
      <w:bookmarkEnd w:id="565"/>
      <w:bookmarkEnd w:id="566"/>
      <w:bookmarkEnd w:id="567"/>
      <w:bookmarkEnd w:id="568"/>
      <w:bookmarkEnd w:id="569"/>
      <w:bookmarkEnd w:id="570"/>
      <w:bookmarkEnd w:id="571"/>
      <w:bookmarkEnd w:id="572"/>
      <w:bookmarkEnd w:id="573"/>
      <w:bookmarkEnd w:id="574"/>
      <w:bookmarkEnd w:id="575"/>
    </w:p>
    <w:p>
      <w:pPr>
        <w:adjustRightInd w:val="0"/>
        <w:snapToGrid w:val="0"/>
        <w:spacing w:line="440" w:lineRule="exact"/>
        <w:ind w:firstLine="424" w:firstLineChars="202"/>
        <w:rPr>
          <w:rFonts w:asciiTheme="minorEastAsia" w:hAnsiTheme="minorEastAsia" w:eastAsiaTheme="minorEastAsia"/>
        </w:rPr>
      </w:pPr>
      <w:r>
        <w:rPr>
          <w:rFonts w:hint="eastAsia" w:cs="宋体" w:asciiTheme="minorEastAsia" w:hAnsiTheme="minorEastAsia" w:eastAsiaTheme="minorEastAsia"/>
          <w:szCs w:val="21"/>
        </w:rPr>
        <w:t>6.3.1本项目评选所采用的评选方法为</w:t>
      </w:r>
      <w:r>
        <w:rPr>
          <w:rFonts w:hint="eastAsia" w:asciiTheme="minorEastAsia" w:hAnsiTheme="minorEastAsia" w:eastAsiaTheme="minorEastAsia"/>
        </w:rPr>
        <w:t>综合评估法的。最大限度地满足比选文件中规定的各项综合评价标准的参选，应当推荐为中选候选人，量化的标准和权重应当在比选文件中明确规定。</w:t>
      </w:r>
    </w:p>
    <w:p>
      <w:pPr>
        <w:pStyle w:val="22"/>
        <w:tabs>
          <w:tab w:val="left" w:pos="588"/>
          <w:tab w:val="left" w:pos="630"/>
        </w:tabs>
        <w:snapToGrid w:val="0"/>
        <w:spacing w:before="120" w:after="120" w:line="440" w:lineRule="exact"/>
        <w:ind w:firstLine="424" w:firstLineChars="202"/>
        <w:jc w:val="left"/>
        <w:rPr>
          <w:rFonts w:asciiTheme="minorEastAsia" w:hAnsiTheme="minorEastAsia" w:eastAsiaTheme="minorEastAsia"/>
          <w:sz w:val="24"/>
          <w:szCs w:val="24"/>
        </w:rPr>
      </w:pPr>
      <w:r>
        <w:rPr>
          <w:rFonts w:hint="eastAsia" w:asciiTheme="minorEastAsia" w:hAnsiTheme="minorEastAsia" w:eastAsiaTheme="minorEastAsia"/>
        </w:rPr>
        <w:t>6.3.2</w:t>
      </w:r>
      <w:r>
        <w:rPr>
          <w:rFonts w:asciiTheme="minorEastAsia" w:hAnsiTheme="minorEastAsia" w:eastAsiaTheme="minorEastAsia"/>
        </w:rPr>
        <w:t>法律</w:t>
      </w:r>
      <w:r>
        <w:rPr>
          <w:rFonts w:hint="eastAsia" w:asciiTheme="minorEastAsia" w:hAnsiTheme="minorEastAsia" w:eastAsiaTheme="minorEastAsia"/>
        </w:rPr>
        <w:t>、</w:t>
      </w:r>
      <w:r>
        <w:rPr>
          <w:rFonts w:asciiTheme="minorEastAsia" w:hAnsiTheme="minorEastAsia" w:eastAsiaTheme="minorEastAsia"/>
        </w:rPr>
        <w:t>法规允许的其他评选方法</w:t>
      </w:r>
      <w:r>
        <w:rPr>
          <w:rFonts w:hint="eastAsia" w:asciiTheme="minorEastAsia" w:hAnsiTheme="minorEastAsia" w:eastAsiaTheme="minorEastAsia"/>
        </w:rPr>
        <w:t>。</w:t>
      </w:r>
      <w:bookmarkStart w:id="576" w:name="_Toc447265254"/>
      <w:bookmarkStart w:id="577" w:name="_Toc447265540"/>
      <w:bookmarkStart w:id="578" w:name="_Toc447188702"/>
      <w:bookmarkStart w:id="579" w:name="_Toc296602455"/>
      <w:bookmarkStart w:id="580" w:name="_Toc246996210"/>
      <w:bookmarkStart w:id="581" w:name="_Toc144974534"/>
      <w:bookmarkStart w:id="582" w:name="_Toc152042342"/>
      <w:bookmarkStart w:id="583" w:name="_Toc247085724"/>
      <w:bookmarkStart w:id="584" w:name="_Toc152045566"/>
      <w:bookmarkStart w:id="585" w:name="_Toc179632584"/>
      <w:bookmarkStart w:id="586" w:name="_Toc246996953"/>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587" w:name="_Toc20199"/>
      <w:bookmarkStart w:id="588" w:name="_Toc22512"/>
      <w:bookmarkStart w:id="589" w:name="_Toc6760"/>
      <w:bookmarkStart w:id="590" w:name="_Toc5368"/>
      <w:bookmarkStart w:id="591" w:name="_Toc19287"/>
      <w:bookmarkStart w:id="592" w:name="_Toc24946"/>
      <w:bookmarkStart w:id="593" w:name="_Toc1807"/>
      <w:bookmarkStart w:id="594" w:name="_Toc450489313"/>
      <w:bookmarkStart w:id="595" w:name="_Toc31348"/>
      <w:r>
        <w:rPr>
          <w:rFonts w:asciiTheme="minorEastAsia" w:hAnsiTheme="minorEastAsia" w:eastAsiaTheme="minorEastAsia"/>
          <w:sz w:val="24"/>
          <w:szCs w:val="24"/>
        </w:rPr>
        <w:t>6.4中选候选人推荐原则</w:t>
      </w:r>
      <w:bookmarkEnd w:id="587"/>
      <w:bookmarkEnd w:id="588"/>
      <w:bookmarkEnd w:id="589"/>
      <w:bookmarkEnd w:id="590"/>
      <w:bookmarkEnd w:id="591"/>
      <w:bookmarkEnd w:id="592"/>
      <w:bookmarkEnd w:id="593"/>
      <w:bookmarkEnd w:id="594"/>
      <w:bookmarkEnd w:id="595"/>
    </w:p>
    <w:p>
      <w:pPr>
        <w:ind w:firstLine="420" w:firstLineChars="200"/>
        <w:rPr>
          <w:rFonts w:asciiTheme="minorEastAsia" w:hAnsiTheme="minorEastAsia" w:eastAsiaTheme="minorEastAsia"/>
        </w:rPr>
      </w:pPr>
      <w:r>
        <w:rPr>
          <w:rFonts w:hint="eastAsia" w:asciiTheme="minorEastAsia" w:hAnsiTheme="minorEastAsia" w:eastAsiaTheme="minorEastAsia"/>
        </w:rPr>
        <w:t>评选委员会应当根据比选文件载明的规则推荐中选候选人，具体推荐原则见参选人须知前附表。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596" w:name="_Toc2491"/>
      <w:bookmarkStart w:id="597" w:name="_Toc30283"/>
      <w:bookmarkStart w:id="598" w:name="_Toc25722"/>
      <w:bookmarkStart w:id="599" w:name="_Toc24619"/>
      <w:bookmarkStart w:id="600" w:name="_Toc9108"/>
      <w:bookmarkStart w:id="601" w:name="_Toc8543"/>
      <w:bookmarkStart w:id="602" w:name="_Toc971"/>
      <w:bookmarkStart w:id="603" w:name="_Toc450489314"/>
      <w:bookmarkStart w:id="604" w:name="_Toc28160"/>
      <w:r>
        <w:rPr>
          <w:rFonts w:hint="eastAsia" w:asciiTheme="minorEastAsia" w:hAnsiTheme="minorEastAsia" w:eastAsiaTheme="minorEastAsia"/>
          <w:sz w:val="24"/>
          <w:szCs w:val="24"/>
        </w:rPr>
        <w:t>6.5评选报告</w:t>
      </w:r>
      <w:bookmarkEnd w:id="576"/>
      <w:bookmarkEnd w:id="577"/>
      <w:bookmarkEnd w:id="578"/>
      <w:bookmarkEnd w:id="596"/>
      <w:bookmarkEnd w:id="597"/>
      <w:bookmarkEnd w:id="598"/>
      <w:bookmarkEnd w:id="599"/>
      <w:bookmarkEnd w:id="600"/>
      <w:bookmarkEnd w:id="601"/>
      <w:bookmarkEnd w:id="602"/>
      <w:bookmarkEnd w:id="603"/>
      <w:bookmarkEnd w:id="604"/>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评选完成后，评选委员会应当根据《比选管理办法》的有关规定及时向比选人提交评选报告和中选候选人名单。</w:t>
      </w:r>
    </w:p>
    <w:bookmarkEnd w:id="538"/>
    <w:bookmarkEnd w:id="539"/>
    <w:bookmarkEnd w:id="540"/>
    <w:bookmarkEnd w:id="579"/>
    <w:bookmarkEnd w:id="580"/>
    <w:bookmarkEnd w:id="581"/>
    <w:bookmarkEnd w:id="582"/>
    <w:bookmarkEnd w:id="583"/>
    <w:bookmarkEnd w:id="584"/>
    <w:bookmarkEnd w:id="585"/>
    <w:bookmarkEnd w:id="586"/>
    <w:p>
      <w:pPr>
        <w:pStyle w:val="39"/>
        <w:numPr>
          <w:ilvl w:val="0"/>
          <w:numId w:val="5"/>
        </w:numPr>
        <w:tabs>
          <w:tab w:val="left" w:pos="602"/>
        </w:tabs>
        <w:snapToGrid w:val="0"/>
        <w:spacing w:before="120" w:after="120" w:line="440" w:lineRule="exact"/>
        <w:ind w:left="0" w:firstLine="0"/>
        <w:jc w:val="left"/>
        <w:rPr>
          <w:rFonts w:asciiTheme="minorEastAsia" w:hAnsiTheme="minorEastAsia" w:eastAsiaTheme="minorEastAsia"/>
          <w:sz w:val="28"/>
          <w:szCs w:val="28"/>
        </w:rPr>
      </w:pPr>
      <w:bookmarkStart w:id="605" w:name="_Toc1610"/>
      <w:bookmarkStart w:id="606" w:name="_Toc26372"/>
      <w:bookmarkStart w:id="607" w:name="_Toc16728"/>
      <w:bookmarkStart w:id="608" w:name="_Toc28370"/>
      <w:bookmarkStart w:id="609" w:name="_Toc17601"/>
      <w:bookmarkStart w:id="610" w:name="_Toc17775"/>
      <w:bookmarkStart w:id="611" w:name="_Toc20947"/>
      <w:bookmarkStart w:id="612" w:name="_Toc15427"/>
      <w:r>
        <w:rPr>
          <w:rFonts w:hint="eastAsia" w:asciiTheme="minorEastAsia" w:hAnsiTheme="minorEastAsia" w:eastAsiaTheme="minorEastAsia"/>
          <w:sz w:val="28"/>
          <w:szCs w:val="28"/>
        </w:rPr>
        <w:t>中选</w:t>
      </w:r>
      <w:bookmarkEnd w:id="605"/>
      <w:bookmarkEnd w:id="606"/>
      <w:bookmarkEnd w:id="607"/>
      <w:bookmarkEnd w:id="608"/>
      <w:bookmarkEnd w:id="609"/>
      <w:bookmarkEnd w:id="610"/>
      <w:bookmarkEnd w:id="611"/>
      <w:bookmarkEnd w:id="612"/>
    </w:p>
    <w:bookmarkEnd w:id="541"/>
    <w:bookmarkEnd w:id="542"/>
    <w:bookmarkEnd w:id="543"/>
    <w:bookmarkEnd w:id="544"/>
    <w:p>
      <w:pPr>
        <w:pStyle w:val="39"/>
        <w:tabs>
          <w:tab w:val="left" w:pos="588"/>
        </w:tabs>
        <w:snapToGrid w:val="0"/>
        <w:spacing w:before="120" w:after="120" w:line="440" w:lineRule="exact"/>
        <w:jc w:val="left"/>
        <w:rPr>
          <w:rFonts w:asciiTheme="minorEastAsia" w:hAnsiTheme="minorEastAsia" w:eastAsiaTheme="minorEastAsia"/>
          <w:color w:val="000000" w:themeColor="text1"/>
          <w:sz w:val="24"/>
          <w:szCs w:val="24"/>
          <w14:textFill>
            <w14:solidFill>
              <w14:schemeClr w14:val="tx1"/>
            </w14:solidFill>
          </w14:textFill>
        </w:rPr>
      </w:pPr>
      <w:bookmarkStart w:id="613" w:name="_Toc2167"/>
      <w:bookmarkStart w:id="614" w:name="_Toc28811"/>
      <w:bookmarkStart w:id="615" w:name="_Toc6259"/>
      <w:bookmarkStart w:id="616" w:name="_Toc29891"/>
      <w:bookmarkStart w:id="617" w:name="_Toc27163"/>
      <w:bookmarkStart w:id="618" w:name="_Toc9262"/>
      <w:bookmarkStart w:id="619" w:name="_Toc290"/>
      <w:bookmarkStart w:id="620" w:name="_Toc950"/>
      <w:bookmarkStart w:id="621" w:name="_Toc450489317"/>
      <w:bookmarkStart w:id="622" w:name="_Toc447188705"/>
      <w:bookmarkStart w:id="623" w:name="_Toc447265543"/>
      <w:bookmarkStart w:id="624" w:name="_Toc447265257"/>
      <w:bookmarkStart w:id="625" w:name="_Toc447265259"/>
      <w:bookmarkStart w:id="626" w:name="_Toc447265545"/>
      <w:bookmarkStart w:id="627" w:name="_Toc144974537"/>
      <w:bookmarkStart w:id="628" w:name="_Toc246996956"/>
      <w:bookmarkStart w:id="629" w:name="_Toc179632587"/>
      <w:bookmarkStart w:id="630" w:name="_Toc246996213"/>
      <w:bookmarkStart w:id="631" w:name="_Toc247085727"/>
      <w:bookmarkStart w:id="632" w:name="_Toc152045569"/>
      <w:bookmarkStart w:id="633" w:name="_Toc296602459"/>
      <w:bookmarkStart w:id="634" w:name="_Toc152042345"/>
      <w:bookmarkStart w:id="635" w:name="_Toc227057916"/>
      <w:bookmarkStart w:id="636" w:name="_Toc107822517"/>
      <w:bookmarkStart w:id="637" w:name="_Toc226969310"/>
      <w:r>
        <w:rPr>
          <w:rFonts w:asciiTheme="minorEastAsia" w:hAnsiTheme="minorEastAsia" w:eastAsiaTheme="minorEastAsia"/>
          <w:color w:val="000000" w:themeColor="text1"/>
          <w:sz w:val="24"/>
          <w:szCs w:val="24"/>
          <w14:textFill>
            <w14:solidFill>
              <w14:schemeClr w14:val="tx1"/>
            </w14:solidFill>
          </w14:textFill>
        </w:rPr>
        <w:t>7.</w:t>
      </w:r>
      <w:r>
        <w:rPr>
          <w:rFonts w:hint="eastAsia" w:asciiTheme="minorEastAsia" w:hAnsiTheme="minorEastAsia" w:eastAsiaTheme="minorEastAsia"/>
          <w:color w:val="000000" w:themeColor="text1"/>
          <w:sz w:val="24"/>
          <w:szCs w:val="24"/>
          <w14:textFill>
            <w14:solidFill>
              <w14:schemeClr w14:val="tx1"/>
            </w14:solidFill>
          </w14:textFill>
        </w:rPr>
        <w:t>1 中选候选人公示</w:t>
      </w:r>
      <w:bookmarkEnd w:id="613"/>
      <w:bookmarkEnd w:id="614"/>
      <w:bookmarkEnd w:id="615"/>
      <w:bookmarkEnd w:id="616"/>
      <w:bookmarkEnd w:id="617"/>
      <w:bookmarkEnd w:id="618"/>
      <w:bookmarkEnd w:id="619"/>
      <w:bookmarkEnd w:id="620"/>
    </w:p>
    <w:p>
      <w:pPr>
        <w:pStyle w:val="22"/>
        <w:tabs>
          <w:tab w:val="left" w:pos="630"/>
        </w:tabs>
        <w:snapToGrid w:val="0"/>
        <w:spacing w:line="440" w:lineRule="exact"/>
        <w:ind w:firstLine="424" w:firstLineChars="20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采用公开比选方式且进行中选候选人公示的，在“资格预审公告”或者“比选公告”发布媒介公示全部中选候选人，公示期不少于3日。</w:t>
      </w:r>
    </w:p>
    <w:p>
      <w:pPr>
        <w:pStyle w:val="22"/>
        <w:tabs>
          <w:tab w:val="left" w:pos="630"/>
        </w:tabs>
        <w:snapToGrid w:val="0"/>
        <w:spacing w:line="440" w:lineRule="exact"/>
        <w:ind w:firstLine="424" w:firstLineChars="20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 xml:space="preserve"> 比选人进行中选候选人公示的，参选人或者其他利害关系人对比选项目的评选结果有异议的，应当在中选候选人公示期间提出。</w:t>
      </w:r>
    </w:p>
    <w:p>
      <w:pPr>
        <w:pStyle w:val="39"/>
        <w:tabs>
          <w:tab w:val="left" w:pos="588"/>
        </w:tabs>
        <w:snapToGrid w:val="0"/>
        <w:spacing w:before="120" w:after="120" w:line="440" w:lineRule="exact"/>
        <w:jc w:val="left"/>
        <w:rPr>
          <w:rFonts w:asciiTheme="minorEastAsia" w:hAnsiTheme="minorEastAsia" w:eastAsiaTheme="minorEastAsia"/>
          <w:color w:val="000000" w:themeColor="text1"/>
          <w:sz w:val="24"/>
          <w:szCs w:val="24"/>
          <w14:textFill>
            <w14:solidFill>
              <w14:schemeClr w14:val="tx1"/>
            </w14:solidFill>
          </w14:textFill>
        </w:rPr>
      </w:pPr>
      <w:bookmarkStart w:id="638" w:name="_Toc28949"/>
      <w:bookmarkStart w:id="639" w:name="_Toc22591"/>
      <w:bookmarkStart w:id="640" w:name="_Toc28683"/>
      <w:bookmarkStart w:id="641" w:name="_Toc30300"/>
      <w:bookmarkStart w:id="642" w:name="_Toc21423"/>
      <w:bookmarkStart w:id="643" w:name="_Toc671"/>
      <w:bookmarkStart w:id="644" w:name="_Toc50"/>
      <w:bookmarkStart w:id="645" w:name="_Toc20441"/>
      <w:r>
        <w:rPr>
          <w:rFonts w:hint="eastAsia" w:asciiTheme="minorEastAsia" w:hAnsiTheme="minorEastAsia" w:eastAsiaTheme="minorEastAsia"/>
          <w:color w:val="000000" w:themeColor="text1"/>
          <w:sz w:val="24"/>
          <w:szCs w:val="24"/>
          <w14:textFill>
            <w14:solidFill>
              <w14:schemeClr w14:val="tx1"/>
            </w14:solidFill>
          </w14:textFill>
        </w:rPr>
        <w:t>7.2 确定中选人</w:t>
      </w:r>
      <w:bookmarkEnd w:id="621"/>
      <w:bookmarkEnd w:id="622"/>
      <w:bookmarkEnd w:id="623"/>
      <w:bookmarkEnd w:id="624"/>
      <w:bookmarkEnd w:id="638"/>
      <w:bookmarkEnd w:id="639"/>
      <w:bookmarkEnd w:id="640"/>
      <w:bookmarkEnd w:id="641"/>
      <w:bookmarkEnd w:id="642"/>
      <w:bookmarkEnd w:id="643"/>
      <w:bookmarkEnd w:id="644"/>
      <w:bookmarkEnd w:id="645"/>
    </w:p>
    <w:p>
      <w:pPr>
        <w:pStyle w:val="22"/>
        <w:tabs>
          <w:tab w:val="left" w:pos="630"/>
        </w:tabs>
        <w:snapToGrid w:val="0"/>
        <w:spacing w:line="440" w:lineRule="exact"/>
        <w:ind w:firstLine="424" w:firstLineChars="20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比选人依据评选委员会推荐的中选候选人确定中选人，中选人数量见参选人须知前附表。</w:t>
      </w:r>
    </w:p>
    <w:p>
      <w:pPr>
        <w:pStyle w:val="22"/>
        <w:tabs>
          <w:tab w:val="left" w:pos="630"/>
        </w:tabs>
        <w:snapToGrid w:val="0"/>
        <w:spacing w:line="440" w:lineRule="exact"/>
        <w:ind w:firstLine="424" w:firstLineChars="20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比选人根据评选委员会推荐的中选候选人名单排序依次确定中选人，具体中选原则见参选人须知前附表。</w:t>
      </w:r>
    </w:p>
    <w:p>
      <w:pPr>
        <w:pStyle w:val="22"/>
        <w:tabs>
          <w:tab w:val="left" w:pos="630"/>
        </w:tabs>
        <w:snapToGrid w:val="0"/>
        <w:spacing w:line="440" w:lineRule="exact"/>
        <w:ind w:firstLine="424" w:firstLineChars="20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.3在签订合同之前</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rPr>
        <w:t>中选人放弃中选、因不可抗力提出不能履行合同、不按照比选文件要求在规定的时间内提交履约保证金、被查实存在影响中选结果的违法行为等情形</w:t>
      </w:r>
      <w:r>
        <w:rPr>
          <w:rFonts w:cs="Arial" w:asciiTheme="minorEastAsia" w:hAnsiTheme="minorEastAsia" w:eastAsiaTheme="minorEastAsia"/>
          <w:color w:val="333333"/>
          <w:szCs w:val="21"/>
        </w:rPr>
        <w:t>，</w:t>
      </w:r>
      <w:r>
        <w:rPr>
          <w:rFonts w:hint="eastAsia" w:asciiTheme="minorEastAsia" w:hAnsiTheme="minorEastAsia" w:eastAsiaTheme="minorEastAsia"/>
          <w:color w:val="000000" w:themeColor="text1"/>
          <w14:textFill>
            <w14:solidFill>
              <w14:schemeClr w14:val="tx1"/>
            </w14:solidFill>
          </w14:textFill>
        </w:rPr>
        <w:t>比选人可以按照评选委员会提出的中选候选人名单排序依次确定其他中选候选人为中选人，也可以重新比选。集中比选项目还可以对中选人的中选份额进行调整。</w:t>
      </w:r>
      <w:r>
        <w:rPr>
          <w:rFonts w:hint="eastAsia" w:asciiTheme="minorEastAsia" w:hAnsiTheme="minorEastAsia" w:eastAsiaTheme="minorEastAsia"/>
        </w:rPr>
        <w:t>具体处理规则见参选人须知前附表</w:t>
      </w:r>
      <w:r>
        <w:rPr>
          <w:rFonts w:hint="eastAsia" w:asciiTheme="minorEastAsia" w:hAnsiTheme="minorEastAsia" w:eastAsiaTheme="minorEastAsia"/>
          <w:color w:val="000000" w:themeColor="text1"/>
          <w14:textFill>
            <w14:solidFill>
              <w14:schemeClr w14:val="tx1"/>
            </w14:solidFill>
          </w14:textFill>
        </w:rPr>
        <w:t>。</w:t>
      </w:r>
    </w:p>
    <w:p>
      <w:pPr>
        <w:pStyle w:val="39"/>
        <w:tabs>
          <w:tab w:val="left" w:pos="588"/>
        </w:tabs>
        <w:snapToGrid w:val="0"/>
        <w:spacing w:before="120" w:after="120" w:line="440" w:lineRule="exact"/>
        <w:jc w:val="left"/>
        <w:rPr>
          <w:rFonts w:asciiTheme="minorEastAsia" w:hAnsiTheme="minorEastAsia" w:eastAsiaTheme="minorEastAsia"/>
          <w:color w:val="000000" w:themeColor="text1"/>
          <w:sz w:val="24"/>
          <w:szCs w:val="24"/>
          <w14:textFill>
            <w14:solidFill>
              <w14:schemeClr w14:val="tx1"/>
            </w14:solidFill>
          </w14:textFill>
        </w:rPr>
      </w:pPr>
      <w:bookmarkStart w:id="646" w:name="_Toc10676"/>
      <w:bookmarkStart w:id="647" w:name="_Toc13963"/>
      <w:bookmarkStart w:id="648" w:name="_Toc8502"/>
      <w:bookmarkStart w:id="649" w:name="_Toc17008"/>
      <w:bookmarkStart w:id="650" w:name="_Toc11549"/>
      <w:bookmarkStart w:id="651" w:name="_Toc12694"/>
      <w:bookmarkStart w:id="652" w:name="_Toc22885"/>
      <w:bookmarkStart w:id="653" w:name="_Toc6255"/>
      <w:bookmarkStart w:id="654" w:name="_Toc447265544"/>
      <w:bookmarkStart w:id="655" w:name="_Toc144974536"/>
      <w:bookmarkStart w:id="656" w:name="_Toc152042344"/>
      <w:bookmarkStart w:id="657" w:name="_Toc296602458"/>
      <w:bookmarkStart w:id="658" w:name="_Toc447265258"/>
      <w:bookmarkStart w:id="659" w:name="_Toc179632586"/>
      <w:bookmarkStart w:id="660" w:name="_Toc152045568"/>
      <w:bookmarkStart w:id="661" w:name="_Toc247085726"/>
      <w:bookmarkStart w:id="662" w:name="_Toc450489318"/>
      <w:bookmarkStart w:id="663" w:name="_Toc246996212"/>
      <w:bookmarkStart w:id="664" w:name="_Toc246996955"/>
      <w:bookmarkStart w:id="665" w:name="OLE_LINK6"/>
      <w:bookmarkStart w:id="666" w:name="OLE_LINK7"/>
      <w:r>
        <w:rPr>
          <w:rFonts w:hint="eastAsia" w:asciiTheme="minorEastAsia" w:hAnsiTheme="minorEastAsia" w:eastAsiaTheme="minorEastAsia"/>
          <w:color w:val="000000" w:themeColor="text1"/>
          <w:sz w:val="24"/>
          <w:szCs w:val="24"/>
          <w14:textFill>
            <w14:solidFill>
              <w14:schemeClr w14:val="tx1"/>
            </w14:solidFill>
          </w14:textFill>
        </w:rPr>
        <w:t>7.3中选人公示</w:t>
      </w:r>
      <w:bookmarkEnd w:id="646"/>
      <w:bookmarkEnd w:id="647"/>
      <w:bookmarkEnd w:id="648"/>
      <w:bookmarkEnd w:id="649"/>
      <w:bookmarkEnd w:id="650"/>
      <w:bookmarkEnd w:id="651"/>
      <w:bookmarkEnd w:id="652"/>
      <w:bookmarkEnd w:id="653"/>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采用公开比选方式且未进行中选候选人公示的，比选人将</w:t>
      </w:r>
      <w:r>
        <w:rPr>
          <w:rFonts w:asciiTheme="minorEastAsia" w:hAnsiTheme="minorEastAsia" w:eastAsiaTheme="minorEastAsia"/>
        </w:rPr>
        <w:t>在“资格预审公告”或者“</w:t>
      </w:r>
      <w:r>
        <w:rPr>
          <w:rFonts w:hint="eastAsia" w:asciiTheme="minorEastAsia" w:hAnsiTheme="minorEastAsia" w:eastAsiaTheme="minorEastAsia"/>
        </w:rPr>
        <w:t>比选</w:t>
      </w:r>
      <w:r>
        <w:rPr>
          <w:rFonts w:asciiTheme="minorEastAsia" w:hAnsiTheme="minorEastAsia" w:eastAsiaTheme="minorEastAsia"/>
        </w:rPr>
        <w:t>公告”发布媒介公示全部</w:t>
      </w:r>
      <w:r>
        <w:rPr>
          <w:rFonts w:hint="eastAsia" w:asciiTheme="minorEastAsia" w:hAnsiTheme="minorEastAsia" w:eastAsiaTheme="minorEastAsia"/>
        </w:rPr>
        <w:t>中选人，公示期不少于</w:t>
      </w:r>
      <w:r>
        <w:rPr>
          <w:rFonts w:asciiTheme="minorEastAsia" w:hAnsiTheme="minorEastAsia" w:eastAsiaTheme="minorEastAsia"/>
        </w:rPr>
        <w:t>3日。</w:t>
      </w:r>
      <w:r>
        <w:rPr>
          <w:rFonts w:hint="eastAsia" w:asciiTheme="minorEastAsia" w:hAnsiTheme="minorEastAsia" w:eastAsiaTheme="minorEastAsia"/>
        </w:rPr>
        <w:t>参选人或者其他利害关系人对比选项目的评选结果有异议的，应当在中选人公示期间提出。</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667" w:name="_Toc9128"/>
      <w:bookmarkStart w:id="668" w:name="_Toc973"/>
      <w:bookmarkStart w:id="669" w:name="_Toc25982"/>
      <w:bookmarkStart w:id="670" w:name="_Toc25347"/>
      <w:bookmarkStart w:id="671" w:name="_Toc1454"/>
      <w:bookmarkStart w:id="672" w:name="_Toc26344"/>
      <w:bookmarkStart w:id="673" w:name="_Toc25378"/>
      <w:bookmarkStart w:id="674" w:name="_Toc14938"/>
      <w:r>
        <w:rPr>
          <w:rFonts w:hint="eastAsia" w:asciiTheme="minorEastAsia" w:hAnsiTheme="minorEastAsia" w:eastAsiaTheme="minorEastAsia"/>
          <w:sz w:val="24"/>
          <w:szCs w:val="24"/>
        </w:rPr>
        <w:t>7.4中选通知</w:t>
      </w:r>
      <w:bookmarkEnd w:id="654"/>
      <w:bookmarkEnd w:id="655"/>
      <w:bookmarkEnd w:id="656"/>
      <w:bookmarkEnd w:id="657"/>
      <w:bookmarkEnd w:id="658"/>
      <w:bookmarkEnd w:id="659"/>
      <w:bookmarkEnd w:id="660"/>
      <w:bookmarkEnd w:id="661"/>
      <w:bookmarkEnd w:id="662"/>
      <w:bookmarkEnd w:id="663"/>
      <w:bookmarkEnd w:id="664"/>
      <w:bookmarkEnd w:id="667"/>
      <w:bookmarkEnd w:id="668"/>
      <w:bookmarkEnd w:id="669"/>
      <w:bookmarkEnd w:id="670"/>
      <w:bookmarkEnd w:id="671"/>
      <w:bookmarkEnd w:id="672"/>
      <w:bookmarkEnd w:id="673"/>
      <w:bookmarkEnd w:id="674"/>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7.4.1在中选通知书发出前，中选候选人的经营、财务状况发生较大变化或者存在违法行为，可能影响其履约能力的，参选人应当主动告知比选人。</w:t>
      </w:r>
      <w:bookmarkEnd w:id="665"/>
      <w:bookmarkEnd w:id="666"/>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7.4.2中选人确定后，比选人应当自行或者委托比选代理机构向中选人发出中选通知书，同时通知未中选人。</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4</w:t>
      </w:r>
      <w:r>
        <w:rPr>
          <w:rFonts w:asciiTheme="minorEastAsia" w:hAnsiTheme="minorEastAsia" w:eastAsiaTheme="minorEastAsia"/>
        </w:rPr>
        <w:t>.3</w:t>
      </w:r>
      <w:r>
        <w:rPr>
          <w:rFonts w:hint="eastAsia" w:asciiTheme="minorEastAsia" w:hAnsiTheme="minorEastAsia" w:eastAsiaTheme="minorEastAsia"/>
        </w:rPr>
        <w:t>中选通知书是比选档案和合同的组成部分。</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4</w:t>
      </w:r>
      <w:r>
        <w:rPr>
          <w:rFonts w:asciiTheme="minorEastAsia" w:hAnsiTheme="minorEastAsia" w:eastAsiaTheme="minorEastAsia"/>
        </w:rPr>
        <w:t>.4</w:t>
      </w:r>
      <w:r>
        <w:rPr>
          <w:rFonts w:hint="eastAsia" w:asciiTheme="minorEastAsia" w:hAnsiTheme="minorEastAsia" w:eastAsiaTheme="minorEastAsia"/>
        </w:rPr>
        <w:t>中选通知书对比选人和中选人具有法律约束力。中选通知书发出后，比选人改变中选结果或者中选人放弃中选的，应当承担法律责任。</w:t>
      </w:r>
    </w:p>
    <w:p>
      <w:pPr>
        <w:pStyle w:val="39"/>
        <w:numPr>
          <w:ilvl w:val="0"/>
          <w:numId w:val="5"/>
        </w:numPr>
        <w:tabs>
          <w:tab w:val="left" w:pos="588"/>
        </w:tabs>
        <w:snapToGrid w:val="0"/>
        <w:spacing w:before="120" w:after="120" w:line="440" w:lineRule="exact"/>
        <w:ind w:left="0" w:firstLine="0"/>
        <w:jc w:val="left"/>
        <w:rPr>
          <w:rFonts w:asciiTheme="minorEastAsia" w:hAnsiTheme="minorEastAsia" w:eastAsiaTheme="minorEastAsia"/>
          <w:sz w:val="28"/>
          <w:szCs w:val="28"/>
        </w:rPr>
      </w:pPr>
      <w:bookmarkStart w:id="675" w:name="_Toc3806"/>
      <w:bookmarkStart w:id="676" w:name="_Toc8526"/>
      <w:bookmarkStart w:id="677" w:name="_Toc21452"/>
      <w:bookmarkStart w:id="678" w:name="_Toc22250"/>
      <w:bookmarkStart w:id="679" w:name="_Toc18072"/>
      <w:bookmarkStart w:id="680" w:name="_Toc23175"/>
      <w:bookmarkStart w:id="681" w:name="_Toc22287"/>
      <w:bookmarkStart w:id="682" w:name="_Toc6530"/>
      <w:r>
        <w:rPr>
          <w:rFonts w:hint="eastAsia" w:asciiTheme="minorEastAsia" w:hAnsiTheme="minorEastAsia" w:eastAsiaTheme="minorEastAsia"/>
          <w:sz w:val="28"/>
          <w:szCs w:val="28"/>
        </w:rPr>
        <w:t>合同签订</w:t>
      </w:r>
      <w:bookmarkEnd w:id="625"/>
      <w:bookmarkEnd w:id="626"/>
      <w:bookmarkEnd w:id="675"/>
      <w:bookmarkEnd w:id="676"/>
      <w:bookmarkEnd w:id="677"/>
      <w:bookmarkEnd w:id="678"/>
      <w:bookmarkEnd w:id="679"/>
      <w:bookmarkEnd w:id="680"/>
      <w:bookmarkEnd w:id="681"/>
      <w:bookmarkEnd w:id="682"/>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683" w:name="_Toc32139"/>
      <w:bookmarkStart w:id="684" w:name="_Toc8323"/>
      <w:bookmarkStart w:id="685" w:name="_Toc447265260"/>
      <w:bookmarkStart w:id="686" w:name="_Toc17027"/>
      <w:bookmarkStart w:id="687" w:name="_Toc11271"/>
      <w:bookmarkStart w:id="688" w:name="_Toc447265546"/>
      <w:bookmarkStart w:id="689" w:name="_Toc17479"/>
      <w:bookmarkStart w:id="690" w:name="_Toc22836"/>
      <w:bookmarkStart w:id="691" w:name="_Toc11141"/>
      <w:bookmarkStart w:id="692" w:name="_Toc17792"/>
      <w:r>
        <w:rPr>
          <w:rFonts w:hint="eastAsia" w:asciiTheme="minorEastAsia" w:hAnsiTheme="minorEastAsia" w:eastAsiaTheme="minorEastAsia"/>
          <w:sz w:val="24"/>
          <w:szCs w:val="24"/>
        </w:rPr>
        <w:t>8.1履约</w:t>
      </w:r>
      <w:bookmarkEnd w:id="627"/>
      <w:bookmarkEnd w:id="628"/>
      <w:bookmarkEnd w:id="629"/>
      <w:bookmarkEnd w:id="630"/>
      <w:bookmarkEnd w:id="631"/>
      <w:bookmarkEnd w:id="632"/>
      <w:bookmarkEnd w:id="633"/>
      <w:bookmarkEnd w:id="634"/>
      <w:r>
        <w:rPr>
          <w:rFonts w:hint="eastAsia" w:asciiTheme="minorEastAsia" w:hAnsiTheme="minorEastAsia" w:eastAsiaTheme="minorEastAsia"/>
          <w:sz w:val="24"/>
          <w:szCs w:val="24"/>
        </w:rPr>
        <w:t>保证金</w:t>
      </w:r>
      <w:bookmarkEnd w:id="683"/>
      <w:bookmarkEnd w:id="684"/>
      <w:bookmarkEnd w:id="685"/>
      <w:bookmarkEnd w:id="686"/>
      <w:bookmarkEnd w:id="687"/>
      <w:bookmarkEnd w:id="688"/>
      <w:bookmarkEnd w:id="689"/>
      <w:bookmarkEnd w:id="690"/>
      <w:bookmarkEnd w:id="691"/>
      <w:bookmarkEnd w:id="692"/>
    </w:p>
    <w:bookmarkEnd w:id="635"/>
    <w:bookmarkEnd w:id="636"/>
    <w:bookmarkEnd w:id="637"/>
    <w:p>
      <w:pPr>
        <w:pStyle w:val="22"/>
        <w:tabs>
          <w:tab w:val="left" w:pos="630"/>
        </w:tabs>
        <w:snapToGrid w:val="0"/>
        <w:spacing w:line="440" w:lineRule="exact"/>
        <w:ind w:firstLine="424" w:firstLineChars="202"/>
        <w:rPr>
          <w:rFonts w:asciiTheme="minorEastAsia" w:hAnsiTheme="minorEastAsia" w:eastAsiaTheme="minorEastAsia"/>
        </w:rPr>
      </w:pPr>
      <w:bookmarkStart w:id="693" w:name="_Toc488655867"/>
      <w:bookmarkStart w:id="694" w:name="_Toc447188707"/>
      <w:bookmarkStart w:id="695" w:name="_Toc227057918"/>
      <w:bookmarkStart w:id="696" w:name="_Toc107822519"/>
      <w:bookmarkStart w:id="697" w:name="_Toc226969312"/>
      <w:bookmarkStart w:id="698" w:name="_Toc447265549"/>
      <w:bookmarkStart w:id="699" w:name="_Toc447265263"/>
      <w:r>
        <w:rPr>
          <w:rFonts w:hint="eastAsia" w:asciiTheme="minorEastAsia" w:hAnsiTheme="minorEastAsia" w:eastAsiaTheme="minorEastAsia"/>
        </w:rPr>
        <w:t>8.1.1在签订合同前，中选人应当按照“参选人须知前附表”中规定的履约保证金的金额和形式向比选人递交履约保证金。</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8.1.2</w:t>
      </w:r>
      <w:r>
        <w:rPr>
          <w:rFonts w:hint="eastAsia" w:asciiTheme="minorEastAsia" w:hAnsiTheme="minorEastAsia" w:eastAsiaTheme="minorEastAsia"/>
        </w:rPr>
        <w:t>中选人不能按照比选文件要求递交履约担保的，视为放弃中选，其参选保证金不予退还，给比选人造成的损失超过参选保证金数额的，中选人还应当对超过部分予以赔偿。</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700" w:name="_Toc590"/>
      <w:bookmarkStart w:id="701" w:name="_Toc25881"/>
      <w:bookmarkStart w:id="702" w:name="_Toc14094"/>
      <w:bookmarkStart w:id="703" w:name="_Toc447265261"/>
      <w:bookmarkStart w:id="704" w:name="_Toc26899"/>
      <w:bookmarkStart w:id="705" w:name="_Toc4647"/>
      <w:bookmarkStart w:id="706" w:name="_Toc6378"/>
      <w:bookmarkStart w:id="707" w:name="_Toc450489321"/>
      <w:bookmarkStart w:id="708" w:name="_Toc7473"/>
      <w:bookmarkStart w:id="709" w:name="_Toc447265547"/>
      <w:bookmarkStart w:id="710" w:name="_Toc23697"/>
      <w:r>
        <w:rPr>
          <w:rFonts w:hint="eastAsia" w:asciiTheme="minorEastAsia" w:hAnsiTheme="minorEastAsia" w:eastAsiaTheme="minorEastAsia"/>
          <w:sz w:val="24"/>
          <w:szCs w:val="24"/>
        </w:rPr>
        <w:t>8.2合同签订</w:t>
      </w:r>
      <w:bookmarkEnd w:id="700"/>
      <w:bookmarkEnd w:id="701"/>
      <w:bookmarkEnd w:id="702"/>
      <w:bookmarkEnd w:id="703"/>
      <w:bookmarkEnd w:id="704"/>
      <w:bookmarkEnd w:id="705"/>
      <w:bookmarkEnd w:id="706"/>
      <w:bookmarkEnd w:id="707"/>
      <w:bookmarkEnd w:id="708"/>
      <w:bookmarkEnd w:id="709"/>
      <w:bookmarkEnd w:id="710"/>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8.2.1</w:t>
      </w:r>
      <w:r>
        <w:rPr>
          <w:rFonts w:hint="eastAsia" w:asciiTheme="minorEastAsia" w:hAnsiTheme="minorEastAsia" w:eastAsiaTheme="minorEastAsia"/>
        </w:rPr>
        <w:t>比选人和中选人应当在比选有效期内，根据比选文件和中选人的参选文件订立书面合同。比选人和中选人不得订立背离合同实质性内容的其他协议。</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8.2.2中选人无正当理由拒签合同的，比选人取消其中选资格，其参选保证金不予退还；给比选人造成的损失超过参选保证金数额的，中选人还应当对超过部分予以赔偿。</w:t>
      </w:r>
    </w:p>
    <w:p>
      <w:pPr>
        <w:pStyle w:val="39"/>
        <w:numPr>
          <w:ilvl w:val="0"/>
          <w:numId w:val="5"/>
        </w:numPr>
        <w:tabs>
          <w:tab w:val="left" w:pos="602"/>
        </w:tabs>
        <w:snapToGrid w:val="0"/>
        <w:spacing w:before="120" w:after="120" w:line="440" w:lineRule="exact"/>
        <w:ind w:left="0" w:firstLine="0"/>
        <w:jc w:val="left"/>
        <w:rPr>
          <w:rFonts w:asciiTheme="minorEastAsia" w:hAnsiTheme="minorEastAsia" w:eastAsiaTheme="minorEastAsia"/>
          <w:sz w:val="28"/>
          <w:szCs w:val="28"/>
        </w:rPr>
      </w:pPr>
      <w:bookmarkStart w:id="711" w:name="_Toc30547"/>
      <w:bookmarkStart w:id="712" w:name="_Toc26470"/>
      <w:bookmarkStart w:id="713" w:name="_Toc20946"/>
      <w:bookmarkStart w:id="714" w:name="_Toc7584"/>
      <w:bookmarkStart w:id="715" w:name="_Toc11227"/>
      <w:bookmarkStart w:id="716" w:name="_Toc14693"/>
      <w:bookmarkStart w:id="717" w:name="_Toc16630"/>
      <w:bookmarkStart w:id="718" w:name="_Toc8175"/>
      <w:r>
        <w:rPr>
          <w:rFonts w:hint="eastAsia" w:asciiTheme="minorEastAsia" w:hAnsiTheme="minorEastAsia" w:eastAsiaTheme="minorEastAsia"/>
          <w:sz w:val="28"/>
          <w:szCs w:val="28"/>
        </w:rPr>
        <w:t>比选代理服务费</w:t>
      </w:r>
      <w:bookmarkEnd w:id="693"/>
      <w:bookmarkEnd w:id="694"/>
      <w:bookmarkEnd w:id="695"/>
      <w:bookmarkEnd w:id="696"/>
      <w:bookmarkEnd w:id="697"/>
      <w:bookmarkEnd w:id="698"/>
      <w:bookmarkEnd w:id="699"/>
      <w:bookmarkEnd w:id="711"/>
      <w:bookmarkEnd w:id="712"/>
      <w:bookmarkEnd w:id="713"/>
      <w:bookmarkEnd w:id="714"/>
      <w:bookmarkEnd w:id="715"/>
      <w:bookmarkEnd w:id="716"/>
      <w:bookmarkEnd w:id="717"/>
      <w:bookmarkEnd w:id="718"/>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中选人应当按照比选文件规定交纳比选代理服务费，比选人和比选代理机构另有约定的从其约定。比选代理服务费的金额、交纳方式和时限见参选人须知前附表。</w:t>
      </w:r>
    </w:p>
    <w:p>
      <w:pPr>
        <w:pStyle w:val="39"/>
        <w:numPr>
          <w:ilvl w:val="0"/>
          <w:numId w:val="5"/>
        </w:numPr>
        <w:tabs>
          <w:tab w:val="left" w:pos="602"/>
        </w:tabs>
        <w:snapToGrid w:val="0"/>
        <w:spacing w:before="120" w:after="120" w:line="440" w:lineRule="exact"/>
        <w:ind w:left="0" w:firstLine="0"/>
        <w:jc w:val="left"/>
        <w:rPr>
          <w:rFonts w:asciiTheme="minorEastAsia" w:hAnsiTheme="minorEastAsia" w:eastAsiaTheme="minorEastAsia"/>
          <w:sz w:val="28"/>
          <w:szCs w:val="28"/>
        </w:rPr>
      </w:pPr>
      <w:bookmarkStart w:id="719" w:name="_Toc8861"/>
      <w:bookmarkStart w:id="720" w:name="_Toc447265550"/>
      <w:bookmarkStart w:id="721" w:name="_Toc296602461"/>
      <w:bookmarkStart w:id="722" w:name="_Toc26624"/>
      <w:bookmarkStart w:id="723" w:name="_Toc9215"/>
      <w:bookmarkStart w:id="724" w:name="_Toc19285"/>
      <w:bookmarkStart w:id="725" w:name="_Toc27717"/>
      <w:bookmarkStart w:id="726" w:name="_Toc18694"/>
      <w:bookmarkStart w:id="727" w:name="_Toc5165"/>
      <w:bookmarkStart w:id="728" w:name="_Toc447265264"/>
      <w:bookmarkStart w:id="729" w:name="_Toc447188708"/>
      <w:bookmarkStart w:id="730" w:name="_Toc28436"/>
      <w:r>
        <w:rPr>
          <w:rFonts w:hint="eastAsia" w:asciiTheme="minorEastAsia" w:hAnsiTheme="minorEastAsia" w:eastAsiaTheme="minorEastAsia"/>
          <w:sz w:val="28"/>
          <w:szCs w:val="28"/>
        </w:rPr>
        <w:t>纪律和监督</w:t>
      </w:r>
      <w:bookmarkEnd w:id="719"/>
      <w:bookmarkEnd w:id="720"/>
      <w:bookmarkEnd w:id="721"/>
      <w:bookmarkEnd w:id="722"/>
      <w:bookmarkEnd w:id="723"/>
      <w:bookmarkEnd w:id="724"/>
      <w:bookmarkEnd w:id="725"/>
      <w:bookmarkEnd w:id="726"/>
      <w:bookmarkEnd w:id="727"/>
      <w:bookmarkEnd w:id="728"/>
      <w:bookmarkEnd w:id="729"/>
      <w:bookmarkEnd w:id="730"/>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731" w:name="_Toc246996219"/>
      <w:bookmarkStart w:id="732" w:name="_Toc144974543"/>
      <w:bookmarkStart w:id="733" w:name="_Toc247085733"/>
      <w:bookmarkStart w:id="734" w:name="_Toc22495"/>
      <w:bookmarkStart w:id="735" w:name="_Toc19165"/>
      <w:bookmarkStart w:id="736" w:name="_Toc296590983"/>
      <w:bookmarkStart w:id="737" w:name="_Toc1240"/>
      <w:bookmarkStart w:id="738" w:name="_Toc7082"/>
      <w:bookmarkStart w:id="739" w:name="_Toc246996962"/>
      <w:bookmarkStart w:id="740" w:name="_Toc296602462"/>
      <w:bookmarkStart w:id="741" w:name="_Toc8656"/>
      <w:bookmarkStart w:id="742" w:name="_Toc152045575"/>
      <w:bookmarkStart w:id="743" w:name="_Toc447265265"/>
      <w:bookmarkStart w:id="744" w:name="_Toc179632593"/>
      <w:bookmarkStart w:id="745" w:name="_Toc1672"/>
      <w:bookmarkStart w:id="746" w:name="_Toc152042351"/>
      <w:bookmarkStart w:id="747" w:name="_Toc4434"/>
      <w:bookmarkStart w:id="748" w:name="_Toc447265551"/>
      <w:bookmarkStart w:id="749" w:name="_Toc23829"/>
      <w:r>
        <w:rPr>
          <w:rFonts w:hint="eastAsia" w:asciiTheme="minorEastAsia" w:hAnsiTheme="minorEastAsia" w:eastAsiaTheme="minorEastAsia"/>
          <w:sz w:val="24"/>
          <w:szCs w:val="24"/>
        </w:rPr>
        <w:t>10.1对比选人的纪律要求</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比选人不得泄漏比选活动中应当保密的情况和资料，不得与参选人串通损害国家利益、社会公共利益或者他人合法权益。</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750" w:name="_Toc26062"/>
      <w:bookmarkStart w:id="751" w:name="_Toc247085734"/>
      <w:bookmarkStart w:id="752" w:name="_Toc447265266"/>
      <w:bookmarkStart w:id="753" w:name="_Toc12484"/>
      <w:bookmarkStart w:id="754" w:name="_Toc179632594"/>
      <w:bookmarkStart w:id="755" w:name="_Toc152042352"/>
      <w:bookmarkStart w:id="756" w:name="_Toc447265552"/>
      <w:bookmarkStart w:id="757" w:name="_Toc296602463"/>
      <w:bookmarkStart w:id="758" w:name="_Toc6287"/>
      <w:bookmarkStart w:id="759" w:name="_Toc152045576"/>
      <w:bookmarkStart w:id="760" w:name="_Toc144974544"/>
      <w:bookmarkStart w:id="761" w:name="_Toc10157"/>
      <w:bookmarkStart w:id="762" w:name="_Toc3106"/>
      <w:bookmarkStart w:id="763" w:name="_Toc19011"/>
      <w:bookmarkStart w:id="764" w:name="_Toc246996220"/>
      <w:bookmarkStart w:id="765" w:name="_Toc246996963"/>
      <w:bookmarkStart w:id="766" w:name="_Toc893"/>
      <w:bookmarkStart w:id="767" w:name="_Toc19251"/>
      <w:r>
        <w:rPr>
          <w:rFonts w:hint="eastAsia" w:asciiTheme="minorEastAsia" w:hAnsiTheme="minorEastAsia" w:eastAsiaTheme="minorEastAsia"/>
          <w:sz w:val="24"/>
          <w:szCs w:val="24"/>
        </w:rPr>
        <w:t>10.2对参选人的纪律要求</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参选人不得相互串通参选或者与比选人串通参选，不得向比选人或者评选委员会成员行贿谋取中选，不得以他人名义参选或者以其他方式弄虚作假骗取中选，参选人不得以任何方式干扰、影响评选工作。</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768" w:name="_Toc296602464"/>
      <w:bookmarkStart w:id="769" w:name="_Toc6709"/>
      <w:bookmarkStart w:id="770" w:name="_Toc7762"/>
      <w:bookmarkStart w:id="771" w:name="_Toc152042353"/>
      <w:bookmarkStart w:id="772" w:name="_Toc179632595"/>
      <w:bookmarkStart w:id="773" w:name="_Toc447265267"/>
      <w:bookmarkStart w:id="774" w:name="_Toc20581"/>
      <w:bookmarkStart w:id="775" w:name="_Toc11554"/>
      <w:bookmarkStart w:id="776" w:name="_Toc246996221"/>
      <w:bookmarkStart w:id="777" w:name="_Toc9195"/>
      <w:bookmarkStart w:id="778" w:name="_Toc152045577"/>
      <w:bookmarkStart w:id="779" w:name="_Toc144974545"/>
      <w:bookmarkStart w:id="780" w:name="_Toc28089"/>
      <w:bookmarkStart w:id="781" w:name="_Toc447265553"/>
      <w:bookmarkStart w:id="782" w:name="_Toc5759"/>
      <w:bookmarkStart w:id="783" w:name="_Toc247085735"/>
      <w:bookmarkStart w:id="784" w:name="_Toc246996964"/>
      <w:bookmarkStart w:id="785" w:name="_Toc14632"/>
      <w:r>
        <w:rPr>
          <w:rFonts w:hint="eastAsia" w:asciiTheme="minorEastAsia" w:hAnsiTheme="minorEastAsia" w:eastAsiaTheme="minorEastAsia"/>
          <w:sz w:val="24"/>
          <w:szCs w:val="24"/>
        </w:rPr>
        <w:t>10.3对评选委员会成员的纪律要求</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评选委员会成员不得收受他人的财物或者其他好处，不得向他人透漏对参选文件的评审和比较、中选候选人的推荐情况以及评选有关的其他情况。在评选活动中，评选委员会成员应当客观、公正地履行职责，遵守职业道德，不得擅离职守，影响评选程序正常进行，不得使用第三章“评选办法”没有规定的评审因素和标准进行评选。</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786" w:name="_Toc871"/>
      <w:bookmarkStart w:id="787" w:name="_Toc18693"/>
      <w:bookmarkStart w:id="788" w:name="_Toc247085736"/>
      <w:bookmarkStart w:id="789" w:name="_Toc296602465"/>
      <w:bookmarkStart w:id="790" w:name="_Toc6537"/>
      <w:bookmarkStart w:id="791" w:name="_Toc246996222"/>
      <w:bookmarkStart w:id="792" w:name="_Toc31557"/>
      <w:bookmarkStart w:id="793" w:name="_Toc28695"/>
      <w:bookmarkStart w:id="794" w:name="_Toc447265268"/>
      <w:bookmarkStart w:id="795" w:name="_Toc246996965"/>
      <w:bookmarkStart w:id="796" w:name="_Toc20972"/>
      <w:bookmarkStart w:id="797" w:name="_Toc179632596"/>
      <w:bookmarkStart w:id="798" w:name="_Toc447265554"/>
      <w:bookmarkStart w:id="799" w:name="_Toc27147"/>
      <w:bookmarkStart w:id="800" w:name="_Toc152045578"/>
      <w:bookmarkStart w:id="801" w:name="_Toc152042354"/>
      <w:bookmarkStart w:id="802" w:name="_Toc25677"/>
      <w:bookmarkStart w:id="803" w:name="_Toc144974546"/>
      <w:r>
        <w:rPr>
          <w:rFonts w:hint="eastAsia" w:asciiTheme="minorEastAsia" w:hAnsiTheme="minorEastAsia" w:eastAsiaTheme="minorEastAsia"/>
          <w:sz w:val="24"/>
          <w:szCs w:val="24"/>
        </w:rPr>
        <w:t>10.4对与评选活动有关的工作人员的纪律要求</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adjustRightInd w:val="0"/>
        <w:snapToGrid w:val="0"/>
        <w:spacing w:line="440" w:lineRule="exact"/>
        <w:ind w:firstLine="420" w:firstLineChars="200"/>
        <w:rPr>
          <w:rFonts w:cs="宋体" w:asciiTheme="minorEastAsia" w:hAnsiTheme="minorEastAsia" w:eastAsiaTheme="minorEastAsia"/>
          <w:szCs w:val="21"/>
        </w:rPr>
      </w:pPr>
      <w:bookmarkStart w:id="804" w:name="_Toc152042355"/>
      <w:r>
        <w:rPr>
          <w:rFonts w:hint="eastAsia" w:cs="宋体" w:asciiTheme="minorEastAsia" w:hAnsiTheme="minorEastAsia" w:eastAsiaTheme="minorEastAsia"/>
          <w:szCs w:val="21"/>
        </w:rPr>
        <w:t>与评选活动有关的工作人员不得收受他人的财物或者其他好处，不得向他人透漏对参选文件的评审和比较、中选候选人的推荐情况以及评选有关的其他情况。在评选活动中，与评选活动有关的工作人员不得擅离职守，影响评选程序正常进行。</w:t>
      </w:r>
      <w:bookmarkEnd w:id="804"/>
    </w:p>
    <w:bookmarkEnd w:id="803"/>
    <w:p>
      <w:pPr>
        <w:pStyle w:val="39"/>
        <w:numPr>
          <w:ilvl w:val="0"/>
          <w:numId w:val="5"/>
        </w:numPr>
        <w:tabs>
          <w:tab w:val="left" w:pos="602"/>
        </w:tabs>
        <w:snapToGrid w:val="0"/>
        <w:spacing w:before="120" w:after="120" w:line="440" w:lineRule="exact"/>
        <w:ind w:left="0" w:firstLine="0"/>
        <w:jc w:val="left"/>
        <w:rPr>
          <w:rFonts w:asciiTheme="minorEastAsia" w:hAnsiTheme="minorEastAsia" w:eastAsiaTheme="minorEastAsia"/>
          <w:sz w:val="28"/>
          <w:szCs w:val="28"/>
        </w:rPr>
      </w:pPr>
      <w:bookmarkStart w:id="805" w:name="_Toc477190326"/>
      <w:bookmarkEnd w:id="805"/>
      <w:bookmarkStart w:id="806" w:name="_Toc477190327"/>
      <w:bookmarkEnd w:id="806"/>
      <w:bookmarkStart w:id="807" w:name="_Toc477190328"/>
      <w:bookmarkEnd w:id="807"/>
      <w:bookmarkStart w:id="808" w:name="_Toc447188709"/>
      <w:bookmarkStart w:id="809" w:name="_Toc296602467"/>
      <w:bookmarkStart w:id="810" w:name="_Toc36"/>
      <w:bookmarkStart w:id="811" w:name="_Toc23728"/>
      <w:bookmarkStart w:id="812" w:name="_Toc7687"/>
      <w:bookmarkStart w:id="813" w:name="_Toc152042357"/>
      <w:bookmarkStart w:id="814" w:name="_Toc967"/>
      <w:bookmarkStart w:id="815" w:name="_Toc144974547"/>
      <w:bookmarkStart w:id="816" w:name="_Toc447265556"/>
      <w:bookmarkStart w:id="817" w:name="_Toc447265270"/>
      <w:bookmarkStart w:id="818" w:name="_Toc246996224"/>
      <w:bookmarkStart w:id="819" w:name="_Toc247085738"/>
      <w:bookmarkStart w:id="820" w:name="_Toc246996967"/>
      <w:bookmarkStart w:id="821" w:name="_Toc179632598"/>
      <w:bookmarkStart w:id="822" w:name="_Toc245"/>
      <w:bookmarkStart w:id="823" w:name="_Toc152045580"/>
      <w:bookmarkStart w:id="824" w:name="_Toc21553"/>
      <w:bookmarkStart w:id="825" w:name="_Toc12023"/>
      <w:bookmarkStart w:id="826" w:name="_Toc27139"/>
      <w:r>
        <w:rPr>
          <w:rFonts w:hint="eastAsia" w:asciiTheme="minorEastAsia" w:hAnsiTheme="minorEastAsia" w:eastAsiaTheme="minorEastAsia"/>
          <w:sz w:val="28"/>
          <w:szCs w:val="28"/>
        </w:rPr>
        <w:t>需要补充的其他内容</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需要补充的其他内容：见参选人须知前附表。</w:t>
      </w:r>
    </w:p>
    <w:p>
      <w:pPr>
        <w:tabs>
          <w:tab w:val="left" w:pos="851"/>
        </w:tabs>
        <w:adjustRightInd w:val="0"/>
        <w:snapToGrid w:val="0"/>
        <w:spacing w:line="440" w:lineRule="exact"/>
        <w:rPr>
          <w:rFonts w:cs="宋体" w:asciiTheme="minorEastAsia" w:hAnsiTheme="minorEastAsia" w:eastAsiaTheme="minorEastAsia"/>
          <w:sz w:val="24"/>
        </w:rPr>
      </w:pPr>
    </w:p>
    <w:p>
      <w:pPr>
        <w:pStyle w:val="54"/>
        <w:spacing w:before="240" w:after="120"/>
        <w:rPr>
          <w:rFonts w:cs="宋体" w:asciiTheme="minorEastAsia" w:hAnsiTheme="minorEastAsia" w:eastAsiaTheme="minorEastAsia"/>
          <w:b/>
          <w:bCs w:val="0"/>
          <w:kern w:val="0"/>
          <w:sz w:val="28"/>
          <w:szCs w:val="28"/>
        </w:rPr>
      </w:pPr>
      <w:r>
        <w:rPr>
          <w:rFonts w:cs="宋体" w:asciiTheme="minorEastAsia" w:hAnsiTheme="minorEastAsia" w:eastAsiaTheme="minorEastAsia"/>
          <w:sz w:val="28"/>
          <w:szCs w:val="28"/>
        </w:rPr>
        <w:br w:type="page"/>
      </w:r>
      <w:bookmarkStart w:id="827" w:name="_Toc19631"/>
      <w:bookmarkStart w:id="828" w:name="_Toc447265559"/>
      <w:bookmarkStart w:id="829" w:name="_Toc447265273"/>
      <w:bookmarkStart w:id="830" w:name="_Toc20707"/>
      <w:r>
        <w:rPr>
          <w:rFonts w:hint="eastAsia" w:cs="宋体" w:asciiTheme="minorEastAsia" w:hAnsiTheme="minorEastAsia" w:eastAsiaTheme="minorEastAsia"/>
          <w:b/>
          <w:bCs w:val="0"/>
          <w:color w:val="000000" w:themeColor="text1"/>
          <w:kern w:val="0"/>
          <w:sz w:val="28"/>
          <w:szCs w:val="28"/>
          <w14:textFill>
            <w14:solidFill>
              <w14:schemeClr w14:val="tx1"/>
            </w14:solidFill>
          </w14:textFill>
        </w:rPr>
        <w:t>第三章</w:t>
      </w:r>
      <w:r>
        <w:rPr>
          <w:rFonts w:cs="宋体" w:asciiTheme="minorEastAsia" w:hAnsiTheme="minorEastAsia" w:eastAsiaTheme="minorEastAsia"/>
          <w:b/>
          <w:bCs w:val="0"/>
          <w:color w:val="000000" w:themeColor="text1"/>
          <w:kern w:val="0"/>
          <w:sz w:val="28"/>
          <w:szCs w:val="28"/>
          <w14:textFill>
            <w14:solidFill>
              <w14:schemeClr w14:val="tx1"/>
            </w14:solidFill>
          </w14:textFill>
        </w:rPr>
        <w:t xml:space="preserve"> </w:t>
      </w:r>
      <w:r>
        <w:rPr>
          <w:rFonts w:hint="eastAsia" w:cs="宋体" w:asciiTheme="minorEastAsia" w:hAnsiTheme="minorEastAsia" w:eastAsiaTheme="minorEastAsia"/>
          <w:b/>
          <w:bCs w:val="0"/>
          <w:color w:val="000000" w:themeColor="text1"/>
          <w:kern w:val="0"/>
          <w:sz w:val="28"/>
          <w:szCs w:val="28"/>
          <w14:textFill>
            <w14:solidFill>
              <w14:schemeClr w14:val="tx1"/>
            </w14:solidFill>
          </w14:textFill>
        </w:rPr>
        <w:t>评选办法</w:t>
      </w:r>
      <w:bookmarkEnd w:id="827"/>
      <w:bookmarkEnd w:id="828"/>
      <w:bookmarkEnd w:id="829"/>
      <w:bookmarkEnd w:id="830"/>
    </w:p>
    <w:p>
      <w:pPr>
        <w:pStyle w:val="4"/>
        <w:snapToGrid w:val="0"/>
        <w:spacing w:before="240" w:after="120" w:line="240" w:lineRule="auto"/>
        <w:rPr>
          <w:rFonts w:cs="宋体" w:asciiTheme="minorEastAsia" w:hAnsiTheme="minorEastAsia" w:eastAsiaTheme="minorEastAsia"/>
          <w:b w:val="0"/>
          <w:bCs w:val="0"/>
          <w:sz w:val="24"/>
          <w:szCs w:val="24"/>
        </w:rPr>
      </w:pPr>
      <w:bookmarkStart w:id="831" w:name="_Toc16334"/>
      <w:bookmarkStart w:id="832" w:name="_Toc15193"/>
      <w:bookmarkStart w:id="833" w:name="_Toc26922"/>
      <w:bookmarkStart w:id="834" w:name="_Toc447265560"/>
      <w:bookmarkStart w:id="835" w:name="_Toc450489344"/>
      <w:bookmarkStart w:id="836" w:name="_Toc447265274"/>
      <w:bookmarkStart w:id="837" w:name="_Toc19435"/>
      <w:bookmarkStart w:id="838" w:name="_Toc226969316"/>
      <w:bookmarkStart w:id="839" w:name="_Toc447265276"/>
      <w:bookmarkStart w:id="840" w:name="_Toc447265562"/>
      <w:bookmarkStart w:id="841" w:name="_Toc227057922"/>
      <w:bookmarkStart w:id="842" w:name="_Toc107822520"/>
      <w:r>
        <w:rPr>
          <w:rFonts w:hint="eastAsia" w:cs="宋体" w:asciiTheme="minorEastAsia" w:hAnsiTheme="minorEastAsia" w:eastAsiaTheme="minorEastAsia"/>
          <w:b w:val="0"/>
          <w:bCs w:val="0"/>
          <w:sz w:val="24"/>
          <w:szCs w:val="24"/>
        </w:rPr>
        <w:t>评选办法前附表</w:t>
      </w:r>
      <w:bookmarkEnd w:id="831"/>
      <w:bookmarkEnd w:id="832"/>
      <w:bookmarkEnd w:id="833"/>
      <w:bookmarkEnd w:id="834"/>
      <w:bookmarkEnd w:id="835"/>
      <w:bookmarkEnd w:id="836"/>
      <w:bookmarkEnd w:id="837"/>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kern w:val="0"/>
          <w:szCs w:val="21"/>
        </w:rPr>
        <w:t>本项目采用综合评估法，总分共100分，其中其中商务部分10分，技术部分40分,价格部分50分</w:t>
      </w:r>
      <w:r>
        <w:rPr>
          <w:rFonts w:hint="eastAsia" w:cs="宋体" w:asciiTheme="minorEastAsia" w:hAnsiTheme="minorEastAsia" w:eastAsiaTheme="minorEastAsia"/>
          <w:kern w:val="0"/>
          <w:szCs w:val="21"/>
          <w:lang w:val="en-US" w:eastAsia="zh-CN"/>
        </w:rPr>
        <w:t>,</w:t>
      </w:r>
      <w:r>
        <w:rPr>
          <w:rFonts w:hint="eastAsia" w:cs="宋体" w:asciiTheme="minorEastAsia" w:hAnsiTheme="minorEastAsia" w:eastAsiaTheme="minorEastAsia"/>
          <w:kern w:val="0"/>
          <w:szCs w:val="21"/>
        </w:rPr>
        <w:t>评选时，评选委员会按照比选文件规定的量化因素和权重比值打分，【按照《中国电信供应商不良行为管理规则》及处理结果，应对参选人的本次参选执行限制采购处理措施的</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评选委员会应按照该管理规则及处理结果扣减相应分值。】</w:t>
      </w:r>
      <w:r>
        <w:rPr>
          <w:rFonts w:hint="eastAsia" w:cs="宋体" w:asciiTheme="minorEastAsia" w:hAnsiTheme="minorEastAsia" w:eastAsiaTheme="minorEastAsia"/>
          <w:szCs w:val="21"/>
        </w:rPr>
        <w:t>【评选委员会全体成员对该参选人打分的算术平均值为该参选人的最终得分。】</w:t>
      </w:r>
    </w:p>
    <w:tbl>
      <w:tblPr>
        <w:tblStyle w:val="43"/>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738"/>
        <w:gridCol w:w="721"/>
        <w:gridCol w:w="25"/>
        <w:gridCol w:w="1098"/>
        <w:gridCol w:w="333"/>
        <w:gridCol w:w="383"/>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699"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bookmarkStart w:id="843" w:name="_Toc450489345"/>
            <w:r>
              <w:rPr>
                <w:rFonts w:hint="eastAsia" w:cs="宋体" w:asciiTheme="minorEastAsia" w:hAnsiTheme="minorEastAsia" w:eastAsiaTheme="minorEastAsia"/>
                <w:szCs w:val="21"/>
              </w:rPr>
              <w:t>条款号</w:t>
            </w:r>
          </w:p>
        </w:tc>
        <w:tc>
          <w:tcPr>
            <w:tcW w:w="387"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评审内容</w:t>
            </w: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评审因素</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restar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2.1</w:t>
            </w:r>
          </w:p>
        </w:tc>
        <w:tc>
          <w:tcPr>
            <w:tcW w:w="383" w:type="pct"/>
            <w:vMerge w:val="restar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初步评审</w:t>
            </w:r>
          </w:p>
        </w:tc>
        <w:tc>
          <w:tcPr>
            <w:tcW w:w="387" w:type="pct"/>
            <w:gridSpan w:val="2"/>
            <w:vMerge w:val="restart"/>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形式评审</w:t>
            </w: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参选人名称</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3"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参选函</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符合第二章“参选人须知前附表”规定和第六章“参选文件格式”规定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营业执照和资质证书</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提供有效证明文件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【参选文件签字盖章】</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电子参选文件符合第二章“参选须知前附表”第3.2.5项的要求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【法定代表人授权书】</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符合第二章“参选人须知前附表”规定和第六章“参选文件格式”规定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【参选文件格式】</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符合第二章“参选人须知前附表”规定和第六章“参选文件格式”规定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【参选保证金】</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符合第二章“参选人须知前附表”关于参选保证金的规定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廉洁承诺书</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符合第六章“参选文件格式”规定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restart"/>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资格评审</w:t>
            </w: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资格条件</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符合“第一章 比选公告”第</w:t>
            </w:r>
            <w:r>
              <w:rPr>
                <w:rFonts w:hint="eastAsia" w:cs="宋体" w:asciiTheme="minorEastAsia" w:hAnsiTheme="minorEastAsia" w:eastAsiaTheme="minorEastAsia"/>
                <w:szCs w:val="21"/>
              </w:rPr>
              <w:t>2.1项规定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不得存在的情形</w:t>
            </w:r>
          </w:p>
        </w:tc>
        <w:tc>
          <w:tcPr>
            <w:tcW w:w="3170" w:type="pct"/>
            <w:gridSpan w:val="2"/>
            <w:vAlign w:val="center"/>
          </w:tcPr>
          <w:p>
            <w:pPr>
              <w:pStyle w:val="15"/>
              <w:keepNext w:val="0"/>
              <w:keepLines w:val="0"/>
              <w:pageBreakBefore w:val="0"/>
              <w:numPr>
                <w:ilvl w:val="255"/>
                <w:numId w:val="0"/>
              </w:numPr>
              <w:kinsoku/>
              <w:wordWrap/>
              <w:overflowPunct/>
              <w:topLinePunct w:val="0"/>
              <w:autoSpaceDE/>
              <w:autoSpaceDN/>
              <w:bidi w:val="0"/>
              <w:adjustRightInd/>
              <w:snapToGrid w:val="0"/>
              <w:spacing w:line="40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符合“第一章 比选公告”第2.2项规定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szCs w:val="21"/>
              </w:rPr>
              <w:t>其他</w:t>
            </w:r>
          </w:p>
        </w:tc>
        <w:tc>
          <w:tcPr>
            <w:tcW w:w="3170" w:type="pct"/>
            <w:gridSpan w:val="2"/>
            <w:vAlign w:val="center"/>
          </w:tcPr>
          <w:p>
            <w:pPr>
              <w:pStyle w:val="15"/>
              <w:keepNext w:val="0"/>
              <w:keepLines w:val="0"/>
              <w:pageBreakBefore w:val="0"/>
              <w:numPr>
                <w:ilvl w:val="255"/>
                <w:numId w:val="0"/>
              </w:numPr>
              <w:kinsoku/>
              <w:wordWrap/>
              <w:overflowPunct/>
              <w:topLinePunct w:val="0"/>
              <w:autoSpaceDE/>
              <w:autoSpaceDN/>
              <w:bidi w:val="0"/>
              <w:adjustRightInd/>
              <w:spacing w:line="40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法律法规规定的其他要求。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restart"/>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响应性评审</w:t>
            </w: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kern w:val="0"/>
                <w:szCs w:val="21"/>
              </w:rPr>
              <w:t>参选有效期</w:t>
            </w:r>
            <w:r>
              <w:rPr>
                <w:rFonts w:hint="eastAsia" w:cs="宋体" w:asciiTheme="minorEastAsia" w:hAnsiTheme="minorEastAsia" w:eastAsiaTheme="minorEastAsia"/>
                <w:szCs w:val="21"/>
              </w:rPr>
              <w:t>】</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符合</w:t>
            </w:r>
            <w:r>
              <w:rPr>
                <w:rFonts w:hint="eastAsia" w:cs="宋体" w:asciiTheme="minorEastAsia" w:hAnsiTheme="minorEastAsia" w:eastAsiaTheme="minorEastAsia"/>
                <w:szCs w:val="21"/>
                <w:lang w:val="zh-CN"/>
              </w:rPr>
              <w:t>第二章</w:t>
            </w:r>
            <w:r>
              <w:rPr>
                <w:rFonts w:hint="eastAsia" w:cs="宋体" w:asciiTheme="minorEastAsia" w:hAnsiTheme="minorEastAsia" w:eastAsiaTheme="minorEastAsia"/>
                <w:szCs w:val="21"/>
              </w:rPr>
              <w:t>“参选人须知前附表”第3.4.1项规定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szCs w:val="21"/>
              </w:rPr>
              <w:t>【商务规范书偏离表】</w:t>
            </w:r>
          </w:p>
        </w:tc>
        <w:tc>
          <w:tcPr>
            <w:tcW w:w="3170" w:type="pct"/>
            <w:gridSpan w:val="2"/>
            <w:vAlign w:val="center"/>
          </w:tcPr>
          <w:p>
            <w:pPr>
              <w:pStyle w:val="15"/>
              <w:keepNext w:val="0"/>
              <w:keepLines w:val="0"/>
              <w:pageBreakBefore w:val="0"/>
              <w:kinsoku/>
              <w:wordWrap/>
              <w:overflowPunct/>
              <w:topLinePunct w:val="0"/>
              <w:autoSpaceDE/>
              <w:autoSpaceDN/>
              <w:bidi w:val="0"/>
              <w:adjustRightInd/>
              <w:spacing w:line="400" w:lineRule="exac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符合</w:t>
            </w:r>
            <w:r>
              <w:rPr>
                <w:rFonts w:hint="eastAsia" w:cs="宋体" w:asciiTheme="minorEastAsia" w:hAnsiTheme="minorEastAsia" w:eastAsiaTheme="minorEastAsia"/>
                <w:szCs w:val="21"/>
                <w:lang w:val="zh-CN"/>
              </w:rPr>
              <w:t>第二章</w:t>
            </w:r>
            <w:r>
              <w:rPr>
                <w:rFonts w:hint="eastAsia" w:cs="宋体" w:asciiTheme="minorEastAsia" w:hAnsiTheme="minorEastAsia" w:eastAsiaTheme="minorEastAsia"/>
                <w:szCs w:val="21"/>
              </w:rPr>
              <w:t>“参选人须知前附表”第3.2.2项规定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【技术规范书偏离表】</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符合第二章“参选人须知前附表”第3.2.2项规定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kern w:val="0"/>
                <w:szCs w:val="21"/>
              </w:rPr>
              <w:t>【参选报价】</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符合</w:t>
            </w:r>
            <w:r>
              <w:rPr>
                <w:rFonts w:hint="eastAsia" w:cs="宋体" w:asciiTheme="minorEastAsia" w:hAnsiTheme="minorEastAsia" w:eastAsiaTheme="minorEastAsia"/>
                <w:szCs w:val="21"/>
                <w:lang w:val="zh-CN"/>
              </w:rPr>
              <w:t>第二章</w:t>
            </w:r>
            <w:r>
              <w:rPr>
                <w:rFonts w:hint="eastAsia" w:cs="宋体" w:asciiTheme="minorEastAsia" w:hAnsiTheme="minorEastAsia" w:eastAsiaTheme="minorEastAsia"/>
                <w:szCs w:val="21"/>
              </w:rPr>
              <w:t>“参选人须知前附表”第3.3.5、3.3.6项规定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center"/>
              <w:textAlignment w:val="auto"/>
              <w:rPr>
                <w:rFonts w:cs="宋体" w:asciiTheme="minorEastAsia" w:hAnsiTheme="minorEastAsia" w:eastAsiaTheme="minorEastAsia"/>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p>
        </w:tc>
        <w:tc>
          <w:tcPr>
            <w:tcW w:w="74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【无其他否决参选的情形】</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无第二章“参选人须知前附表”的3.1.2规定的情形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restar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2.2</w:t>
            </w:r>
          </w:p>
        </w:tc>
        <w:tc>
          <w:tcPr>
            <w:tcW w:w="383" w:type="pct"/>
            <w:vMerge w:val="restar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详细评审</w:t>
            </w:r>
          </w:p>
        </w:tc>
        <w:tc>
          <w:tcPr>
            <w:tcW w:w="387"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评审内容</w:t>
            </w: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评分项</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分值</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3"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restart"/>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商务部分</w:t>
            </w: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文件制作情况</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3</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参选文件格式和内容严格按照比选文件要求编制、文字清晰、内容完整、复印件清晰、查找方便，以上一项不合格扣1分，扣完为止。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p>
        </w:tc>
        <w:tc>
          <w:tcPr>
            <w:tcW w:w="383"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cs="宋体" w:asciiTheme="minorEastAsia" w:hAnsiTheme="minorEastAsia" w:eastAsiaTheme="minorEastAsia"/>
                <w:szCs w:val="21"/>
              </w:rPr>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技术规范书中应答情况</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5</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根据参选人参选文件的技术规范书应答情况进行评分，技术规范书中的非星号条款每有一项不满足或不合格扣1分，扣完为止。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2" w:hRule="atLeast"/>
        </w:trPr>
        <w:tc>
          <w:tcPr>
            <w:tcW w:w="316" w:type="pct"/>
            <w:vMerge w:val="continue"/>
            <w:vAlign w:val="center"/>
          </w:tcPr>
          <w:p>
            <w:pPr>
              <w:widowControl/>
              <w:spacing w:line="400" w:lineRule="exact"/>
              <w:jc w:val="center"/>
            </w:pPr>
          </w:p>
        </w:tc>
        <w:tc>
          <w:tcPr>
            <w:tcW w:w="383" w:type="pct"/>
            <w:vMerge w:val="continue"/>
            <w:vAlign w:val="center"/>
          </w:tcPr>
          <w:p>
            <w:pPr>
              <w:widowControl/>
              <w:spacing w:line="400" w:lineRule="exact"/>
              <w:jc w:val="center"/>
            </w:pPr>
          </w:p>
        </w:tc>
        <w:tc>
          <w:tcPr>
            <w:tcW w:w="387" w:type="pct"/>
            <w:gridSpan w:val="2"/>
            <w:vMerge w:val="continue"/>
            <w:vAlign w:val="center"/>
          </w:tcPr>
          <w:p>
            <w:pPr>
              <w:widowControl/>
              <w:spacing w:line="400" w:lineRule="exact"/>
              <w:jc w:val="center"/>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同类业绩</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2</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自202</w:t>
            </w: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年1月1日至</w:t>
            </w:r>
            <w:r>
              <w:rPr>
                <w:rFonts w:hint="eastAsia" w:cs="宋体" w:asciiTheme="minorEastAsia" w:hAnsiTheme="minorEastAsia" w:eastAsiaTheme="minorEastAsia"/>
                <w:szCs w:val="21"/>
                <w:lang w:val="en-US" w:eastAsia="zh-CN"/>
              </w:rPr>
              <w:t>比选</w:t>
            </w:r>
            <w:r>
              <w:rPr>
                <w:rFonts w:hint="eastAsia" w:cs="宋体" w:asciiTheme="minorEastAsia" w:hAnsiTheme="minorEastAsia" w:eastAsiaTheme="minorEastAsia"/>
                <w:szCs w:val="21"/>
              </w:rPr>
              <w:t>公告发布之日（不含当日）（以单项合同/框架协议签订日期为准）具备</w:t>
            </w:r>
            <w:r>
              <w:rPr>
                <w:rFonts w:hint="eastAsia" w:cs="宋体" w:asciiTheme="minorEastAsia" w:hAnsiTheme="minorEastAsia" w:eastAsiaTheme="minorEastAsia"/>
                <w:szCs w:val="21"/>
                <w:lang w:val="en-US" w:eastAsia="zh-CN"/>
              </w:rPr>
              <w:t>系统对接服务</w:t>
            </w:r>
            <w:r>
              <w:rPr>
                <w:rFonts w:hint="eastAsia" w:cs="宋体" w:asciiTheme="minorEastAsia" w:hAnsiTheme="minorEastAsia" w:eastAsiaTheme="minorEastAsia"/>
                <w:szCs w:val="21"/>
                <w:lang w:eastAsia="zh-CN"/>
              </w:rPr>
              <w:t>同类业绩</w:t>
            </w:r>
            <w:r>
              <w:rPr>
                <w:rFonts w:hint="eastAsia" w:cs="宋体" w:asciiTheme="minorEastAsia" w:hAnsiTheme="minorEastAsia" w:eastAsiaTheme="minorEastAsia"/>
                <w:szCs w:val="21"/>
              </w:rPr>
              <w:t>份数进行评分，</w:t>
            </w:r>
            <w:r>
              <w:rPr>
                <w:rFonts w:hint="eastAsia" w:cs="宋体" w:asciiTheme="minorEastAsia" w:hAnsiTheme="minorEastAsia" w:eastAsiaTheme="minorEastAsia"/>
                <w:szCs w:val="21"/>
                <w:lang w:val="en-US" w:eastAsia="zh-CN"/>
              </w:rPr>
              <w:t>每提供</w:t>
            </w:r>
            <w:r>
              <w:rPr>
                <w:rFonts w:hint="eastAsia" w:cs="宋体" w:asciiTheme="minorEastAsia" w:hAnsiTheme="minorEastAsia" w:eastAsiaTheme="minorEastAsia"/>
                <w:szCs w:val="21"/>
              </w:rPr>
              <w:t>1份有效业绩</w:t>
            </w:r>
            <w:r>
              <w:rPr>
                <w:rFonts w:hint="eastAsia" w:cs="宋体" w:asciiTheme="minorEastAsia" w:hAnsiTheme="minorEastAsia" w:eastAsiaTheme="minorEastAsia"/>
                <w:szCs w:val="21"/>
                <w:lang w:val="en-US" w:eastAsia="zh-CN"/>
              </w:rPr>
              <w:t>得2</w:t>
            </w:r>
            <w:r>
              <w:rPr>
                <w:rFonts w:hint="eastAsia" w:cs="宋体" w:asciiTheme="minorEastAsia" w:hAnsiTheme="minorEastAsia" w:eastAsiaTheme="minorEastAsia"/>
                <w:szCs w:val="21"/>
              </w:rPr>
              <w:t>分，</w:t>
            </w:r>
            <w:r>
              <w:rPr>
                <w:rFonts w:hint="eastAsia" w:cs="宋体" w:asciiTheme="minorEastAsia" w:hAnsiTheme="minorEastAsia" w:eastAsiaTheme="minorEastAsia"/>
                <w:szCs w:val="21"/>
                <w:lang w:val="en-US" w:eastAsia="zh-CN"/>
              </w:rPr>
              <w:t>最多得2分</w:t>
            </w:r>
            <w:r>
              <w:rPr>
                <w:rFonts w:hint="eastAsia" w:cs="宋体"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证明文件：须提供业绩（单项合同或框架协议）关键页（至少包括首页、业绩金额、服务内容、签字盖章页）复印件。</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（1）签订单一项目合同的：须提供合同复印件，以合同个数核算业绩个数；</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（2）签订框架协议的：须提供框架协议</w:t>
            </w:r>
            <w:r>
              <w:rPr>
                <w:rFonts w:hint="eastAsia" w:cs="宋体" w:asciiTheme="minorEastAsia" w:hAnsiTheme="minorEastAsia" w:eastAsiaTheme="minorEastAsia"/>
                <w:szCs w:val="21"/>
                <w:lang w:eastAsia="zh-CN"/>
              </w:rPr>
              <w:t>及订单</w:t>
            </w:r>
            <w:r>
              <w:rPr>
                <w:rFonts w:hint="eastAsia" w:cs="宋体" w:asciiTheme="minorEastAsia" w:hAnsiTheme="minorEastAsia" w:eastAsiaTheme="minorEastAsia"/>
                <w:szCs w:val="21"/>
                <w:lang w:val="en-US" w:eastAsia="zh-CN"/>
              </w:rPr>
              <w:t>/结算单</w:t>
            </w:r>
            <w:r>
              <w:rPr>
                <w:rFonts w:hint="eastAsia" w:cs="宋体" w:asciiTheme="minorEastAsia" w:hAnsiTheme="minorEastAsia" w:eastAsiaTheme="minorEastAsia"/>
                <w:szCs w:val="21"/>
              </w:rPr>
              <w:t>复印件，以框架协议个数核算业绩个数。</w:t>
            </w:r>
          </w:p>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未提供以上证明文件不得分。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restar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szCs w:val="21"/>
              </w:rPr>
              <w:t>技术部分</w:t>
            </w: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工期要求</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6</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both"/>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根据参选人</w:t>
            </w:r>
            <w:r>
              <w:rPr>
                <w:rFonts w:hint="eastAsia" w:cs="宋体" w:asciiTheme="minorEastAsia" w:hAnsiTheme="minorEastAsia" w:eastAsiaTheme="minorEastAsia"/>
                <w:szCs w:val="21"/>
                <w:lang w:val="en-US" w:eastAsia="zh-CN"/>
              </w:rPr>
              <w:t>对项目工期</w:t>
            </w:r>
            <w:r>
              <w:rPr>
                <w:rFonts w:hint="eastAsia" w:cs="宋体" w:asciiTheme="minorEastAsia" w:hAnsiTheme="minorEastAsia" w:eastAsiaTheme="minorEastAsia"/>
                <w:szCs w:val="21"/>
              </w:rPr>
              <w:t>应答情况进行评分：</w:t>
            </w:r>
            <w:r>
              <w:rPr>
                <w:rFonts w:hint="eastAsia" w:cs="宋体" w:asciiTheme="minorEastAsia" w:hAnsiTheme="minorEastAsia" w:eastAsiaTheme="minorEastAsia"/>
                <w:szCs w:val="21"/>
                <w:lang w:val="en-US" w:eastAsia="zh-CN"/>
              </w:rPr>
              <w:t>工期在</w:t>
            </w:r>
            <w:r>
              <w:rPr>
                <w:rFonts w:hint="eastAsia" w:cs="宋体" w:asciiTheme="minorEastAsia" w:hAnsiTheme="minorEastAsia" w:eastAsiaTheme="minorEastAsia"/>
                <w:szCs w:val="21"/>
              </w:rPr>
              <w:t>满足技术规范书要求（</w:t>
            </w:r>
            <w:r>
              <w:rPr>
                <w:rFonts w:hint="eastAsia" w:cs="宋体" w:asciiTheme="minorEastAsia" w:hAnsiTheme="minorEastAsia" w:eastAsiaTheme="minorEastAsia"/>
                <w:szCs w:val="21"/>
                <w:lang w:val="en-US" w:eastAsia="zh-CN"/>
              </w:rPr>
              <w:t>10</w:t>
            </w:r>
            <w:r>
              <w:rPr>
                <w:rFonts w:hint="eastAsia" w:cs="宋体" w:asciiTheme="minorEastAsia" w:hAnsiTheme="minorEastAsia" w:eastAsiaTheme="minorEastAsia"/>
                <w:szCs w:val="21"/>
              </w:rPr>
              <w:t>个</w:t>
            </w:r>
            <w:r>
              <w:rPr>
                <w:rFonts w:hint="eastAsia" w:cs="宋体" w:asciiTheme="minorEastAsia" w:hAnsiTheme="minorEastAsia" w:eastAsiaTheme="minorEastAsia"/>
                <w:szCs w:val="21"/>
                <w:lang w:val="en-US" w:eastAsia="zh-CN"/>
              </w:rPr>
              <w:t>日历</w:t>
            </w:r>
            <w:r>
              <w:rPr>
                <w:rFonts w:hint="eastAsia" w:cs="宋体" w:asciiTheme="minorEastAsia" w:hAnsiTheme="minorEastAsia" w:eastAsiaTheme="minorEastAsia"/>
                <w:szCs w:val="21"/>
              </w:rPr>
              <w:t>日）的基础上，每</w:t>
            </w:r>
            <w:r>
              <w:rPr>
                <w:rFonts w:hint="eastAsia" w:cs="宋体" w:asciiTheme="minorEastAsia" w:hAnsiTheme="minorEastAsia" w:eastAsiaTheme="minorEastAsia"/>
                <w:szCs w:val="21"/>
                <w:lang w:eastAsia="zh-CN"/>
              </w:rPr>
              <w:t>提前</w:t>
            </w: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个</w:t>
            </w:r>
            <w:r>
              <w:rPr>
                <w:rFonts w:hint="eastAsia" w:cs="宋体" w:asciiTheme="minorEastAsia" w:hAnsiTheme="minorEastAsia" w:eastAsiaTheme="minorEastAsia"/>
                <w:szCs w:val="21"/>
                <w:lang w:val="en-US" w:eastAsia="zh-CN"/>
              </w:rPr>
              <w:t>日历</w:t>
            </w:r>
            <w:r>
              <w:rPr>
                <w:rFonts w:hint="eastAsia" w:cs="宋体" w:asciiTheme="minorEastAsia" w:hAnsiTheme="minorEastAsia" w:eastAsiaTheme="minorEastAsia"/>
                <w:szCs w:val="21"/>
              </w:rPr>
              <w:t>日得</w:t>
            </w: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分</w:t>
            </w:r>
            <w:r>
              <w:rPr>
                <w:rFonts w:hint="eastAsia" w:cs="宋体" w:asciiTheme="minorEastAsia" w:hAnsiTheme="minorEastAsia" w:eastAsiaTheme="minorEastAsia"/>
                <w:szCs w:val="21"/>
                <w:lang w:eastAsia="zh-CN"/>
              </w:rPr>
              <w:t>，不足1个</w:t>
            </w:r>
            <w:r>
              <w:rPr>
                <w:rFonts w:hint="eastAsia" w:cs="宋体" w:asciiTheme="minorEastAsia" w:hAnsiTheme="minorEastAsia" w:eastAsiaTheme="minorEastAsia"/>
                <w:szCs w:val="21"/>
                <w:lang w:val="en-US" w:eastAsia="zh-CN"/>
              </w:rPr>
              <w:t>日历</w:t>
            </w:r>
            <w:r>
              <w:rPr>
                <w:rFonts w:hint="eastAsia" w:cs="宋体" w:asciiTheme="minorEastAsia" w:hAnsiTheme="minorEastAsia" w:eastAsiaTheme="minorEastAsia"/>
                <w:szCs w:val="21"/>
                <w:lang w:eastAsia="zh-CN"/>
              </w:rPr>
              <w:t>日不得分，</w:t>
            </w:r>
            <w:r>
              <w:rPr>
                <w:rFonts w:hint="eastAsia" w:cs="宋体" w:asciiTheme="minorEastAsia" w:hAnsiTheme="minorEastAsia" w:eastAsiaTheme="minorEastAsia"/>
                <w:szCs w:val="21"/>
              </w:rPr>
              <w:t>最高得</w:t>
            </w: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分</w:t>
            </w:r>
            <w:r>
              <w:rPr>
                <w:rFonts w:hint="eastAsia" w:cs="宋体" w:asciiTheme="minorEastAsia" w:hAnsiTheme="minorEastAsia" w:eastAsia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培训服务</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2</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jc w:val="both"/>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根据</w:t>
            </w:r>
            <w:r>
              <w:rPr>
                <w:rFonts w:hint="eastAsia" w:cs="宋体" w:asciiTheme="minorEastAsia" w:hAnsiTheme="minorEastAsia" w:eastAsiaTheme="minorEastAsia"/>
                <w:szCs w:val="21"/>
                <w:lang w:eastAsia="zh-CN"/>
              </w:rPr>
              <w:t>参选</w:t>
            </w:r>
            <w:r>
              <w:rPr>
                <w:rFonts w:hint="eastAsia" w:cs="宋体" w:asciiTheme="minorEastAsia" w:hAnsiTheme="minorEastAsia" w:eastAsiaTheme="minorEastAsia"/>
                <w:szCs w:val="21"/>
              </w:rPr>
              <w:t>人对培训服务的应答情况进行评分：满足技术规范书要求（</w:t>
            </w: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次）的基础上，每增加1次加</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分，最</w:t>
            </w:r>
            <w:r>
              <w:rPr>
                <w:rFonts w:hint="eastAsia" w:cs="宋体" w:asciiTheme="minorEastAsia" w:hAnsiTheme="minorEastAsia" w:eastAsiaTheme="minorEastAsia"/>
                <w:szCs w:val="21"/>
                <w:lang w:val="en-US" w:eastAsia="zh-CN"/>
              </w:rPr>
              <w:t>高得2</w:t>
            </w:r>
            <w:r>
              <w:rPr>
                <w:rFonts w:hint="eastAsia" w:cs="宋体"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cs="宋体" w:asciiTheme="minorEastAsia" w:hAnsiTheme="minorEastAsia" w:eastAsiaTheme="minorEastAsia"/>
                <w:szCs w:val="21"/>
                <w:lang w:val="en-US"/>
              </w:rPr>
            </w:pPr>
            <w:r>
              <w:rPr>
                <w:rFonts w:hint="eastAsia" w:cs="宋体" w:asciiTheme="minorEastAsia" w:hAnsiTheme="minorEastAsia" w:eastAsiaTheme="minorEastAsia"/>
                <w:szCs w:val="21"/>
                <w:lang w:val="en-US" w:eastAsia="zh-CN"/>
              </w:rPr>
              <w:t>项目负责人</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1</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both"/>
              <w:textAlignment w:val="auto"/>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参选人为本项目配备</w:t>
            </w:r>
            <w:r>
              <w:rPr>
                <w:rFonts w:hint="eastAsia" w:cs="宋体" w:asciiTheme="minorEastAsia" w:hAnsiTheme="minorEastAsia" w:eastAsiaTheme="minorEastAsia"/>
                <w:szCs w:val="21"/>
                <w:lang w:val="en-US" w:eastAsia="zh-CN"/>
              </w:rPr>
              <w:t>1名项目负责人具备大学本科或以上学历得1分，否则不得分。</w:t>
            </w:r>
          </w:p>
          <w:p>
            <w:pPr>
              <w:keepNext w:val="0"/>
              <w:keepLines w:val="0"/>
              <w:pageBreakBefore w:val="0"/>
              <w:kinsoku/>
              <w:wordWrap/>
              <w:overflowPunct/>
              <w:topLinePunct w:val="0"/>
              <w:autoSpaceDE/>
              <w:autoSpaceDN/>
              <w:bidi w:val="0"/>
              <w:adjustRightInd/>
              <w:snapToGrid w:val="0"/>
              <w:spacing w:line="400" w:lineRule="exact"/>
              <w:ind w:firstLine="420" w:firstLineChars="200"/>
              <w:jc w:val="both"/>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证明文件：须提供以上人员有效期内的正反面身份证复印件、劳动合同复印件，学历证书复印件，</w:t>
            </w:r>
            <w:r>
              <w:rPr>
                <w:rFonts w:hint="eastAsia" w:cs="Times New Roman" w:asciiTheme="minorEastAsia" w:hAnsiTheme="minorEastAsia" w:eastAsiaTheme="minorEastAsia"/>
                <w:sz w:val="21"/>
                <w:szCs w:val="21"/>
                <w:lang w:val="en-US" w:eastAsia="zh-CN"/>
              </w:rPr>
              <w:t>未提供以上证明材料的视为无效人员。</w:t>
            </w:r>
          </w:p>
          <w:p>
            <w:pPr>
              <w:keepNext w:val="0"/>
              <w:keepLines w:val="0"/>
              <w:pageBreakBefore w:val="0"/>
              <w:kinsoku/>
              <w:wordWrap/>
              <w:overflowPunct/>
              <w:topLinePunct w:val="0"/>
              <w:autoSpaceDE/>
              <w:autoSpaceDN/>
              <w:bidi w:val="0"/>
              <w:adjustRightInd/>
              <w:snapToGrid w:val="0"/>
              <w:spacing w:line="400" w:lineRule="exact"/>
              <w:ind w:firstLine="420" w:firstLineChars="200"/>
              <w:jc w:val="both"/>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未按照要求提供相关证明文件的不得分。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服务团队</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6</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根据</w:t>
            </w:r>
            <w:r>
              <w:rPr>
                <w:rFonts w:hint="eastAsia" w:cs="宋体" w:asciiTheme="minorEastAsia" w:hAnsiTheme="minorEastAsia" w:eastAsiaTheme="minorEastAsia"/>
                <w:szCs w:val="21"/>
                <w:lang w:eastAsia="zh-CN"/>
              </w:rPr>
              <w:t>参选</w:t>
            </w:r>
            <w:r>
              <w:rPr>
                <w:rFonts w:hint="eastAsia" w:cs="宋体" w:asciiTheme="minorEastAsia" w:hAnsiTheme="minorEastAsia" w:eastAsiaTheme="minorEastAsia"/>
                <w:szCs w:val="21"/>
              </w:rPr>
              <w:t>人对</w:t>
            </w:r>
            <w:r>
              <w:rPr>
                <w:rFonts w:hint="eastAsia" w:cs="宋体" w:asciiTheme="minorEastAsia" w:hAnsiTheme="minorEastAsia" w:eastAsiaTheme="minorEastAsia"/>
                <w:szCs w:val="21"/>
                <w:lang w:val="en-US" w:eastAsia="zh-CN"/>
              </w:rPr>
              <w:t>服务团队人员配备</w:t>
            </w:r>
            <w:r>
              <w:rPr>
                <w:rFonts w:hint="eastAsia" w:cs="宋体" w:asciiTheme="minorEastAsia" w:hAnsiTheme="minorEastAsia" w:eastAsiaTheme="minorEastAsia"/>
                <w:szCs w:val="21"/>
              </w:rPr>
              <w:t>情况进行评分</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服务团队人员</w:t>
            </w:r>
            <w:r>
              <w:rPr>
                <w:rFonts w:hint="eastAsia" w:cs="宋体" w:asciiTheme="minorEastAsia" w:hAnsiTheme="minorEastAsia" w:eastAsiaTheme="minorEastAsia"/>
                <w:szCs w:val="21"/>
              </w:rPr>
              <w:t>满足技术规范书（</w:t>
            </w:r>
            <w:r>
              <w:rPr>
                <w:rFonts w:hint="eastAsia" w:cs="宋体" w:asciiTheme="minorEastAsia" w:hAnsiTheme="minorEastAsia" w:eastAsiaTheme="minorEastAsia"/>
                <w:szCs w:val="21"/>
                <w:lang w:val="en-US" w:eastAsia="zh-CN"/>
              </w:rPr>
              <w:t>2名</w:t>
            </w:r>
            <w:r>
              <w:rPr>
                <w:rFonts w:hint="eastAsia" w:cs="宋体" w:asciiTheme="minorEastAsia" w:hAnsiTheme="minorEastAsia" w:eastAsiaTheme="minorEastAsia"/>
                <w:szCs w:val="21"/>
              </w:rPr>
              <w:t>）的基础上，每增加1</w:t>
            </w:r>
            <w:r>
              <w:rPr>
                <w:rFonts w:hint="eastAsia" w:cs="宋体" w:asciiTheme="minorEastAsia" w:hAnsiTheme="minorEastAsia" w:eastAsiaTheme="minorEastAsia"/>
                <w:szCs w:val="21"/>
                <w:lang w:eastAsia="zh-CN"/>
              </w:rPr>
              <w:t>名</w:t>
            </w:r>
            <w:r>
              <w:rPr>
                <w:rFonts w:hint="eastAsia" w:cs="宋体" w:asciiTheme="minorEastAsia" w:hAnsiTheme="minorEastAsia" w:eastAsiaTheme="minorEastAsia"/>
                <w:szCs w:val="21"/>
                <w:lang w:val="en-US" w:eastAsia="zh-CN"/>
              </w:rPr>
              <w:t>服务人员</w:t>
            </w:r>
            <w:r>
              <w:rPr>
                <w:rFonts w:hint="eastAsia" w:cs="宋体" w:asciiTheme="minorEastAsia" w:hAnsiTheme="minorEastAsia" w:eastAsiaTheme="minorEastAsia"/>
                <w:szCs w:val="21"/>
              </w:rPr>
              <w:t>加</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分，最高得</w:t>
            </w: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分。</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rPr>
              <w:t>证明文件：</w:t>
            </w:r>
            <w:r>
              <w:rPr>
                <w:rFonts w:hint="eastAsia" w:cs="宋体" w:asciiTheme="minorEastAsia" w:hAnsiTheme="minorEastAsia" w:eastAsiaTheme="minorEastAsia"/>
                <w:szCs w:val="21"/>
                <w:lang w:val="en-US" w:eastAsia="zh-CN"/>
              </w:rPr>
              <w:t>须提供以上所有人员有效期内的正反面身份证复印件、劳动合同复印件，</w:t>
            </w:r>
            <w:r>
              <w:rPr>
                <w:rFonts w:hint="eastAsia" w:cs="Times New Roman" w:asciiTheme="minorEastAsia" w:hAnsiTheme="minorEastAsia" w:eastAsiaTheme="minorEastAsia"/>
                <w:sz w:val="21"/>
                <w:szCs w:val="21"/>
                <w:lang w:val="en-US" w:eastAsia="zh-CN"/>
              </w:rPr>
              <w:t>未提供以上证明材料的视为无效人员。</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未按要求提供有效证明文件的不得分。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项目整体实施方案</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5</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参选人提供了针对本项目的项目</w:t>
            </w:r>
            <w:r>
              <w:rPr>
                <w:rFonts w:hint="eastAsia" w:cs="宋体" w:asciiTheme="minorEastAsia" w:hAnsiTheme="minorEastAsia" w:eastAsiaTheme="minorEastAsia"/>
                <w:szCs w:val="21"/>
                <w:lang w:val="en-US" w:eastAsia="zh-CN"/>
              </w:rPr>
              <w:t>整体</w:t>
            </w:r>
            <w:r>
              <w:rPr>
                <w:rFonts w:hint="eastAsia" w:cs="宋体" w:asciiTheme="minorEastAsia" w:hAnsiTheme="minorEastAsia" w:eastAsiaTheme="minorEastAsia"/>
                <w:szCs w:val="21"/>
              </w:rPr>
              <w:t>实施方案（包括但不限于对项目实施人员组织架构、管理方案、实施规划进行分析）</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内容提供齐全得2</w:t>
            </w:r>
            <w:r>
              <w:rPr>
                <w:rFonts w:hint="eastAsia" w:cs="宋体" w:asciiTheme="minorEastAsia" w:hAnsiTheme="minorEastAsia" w:eastAsiaTheme="minorEastAsia"/>
                <w:szCs w:val="21"/>
              </w:rPr>
              <w:t>分，</w:t>
            </w:r>
            <w:r>
              <w:rPr>
                <w:rFonts w:hint="eastAsia" w:cs="宋体" w:asciiTheme="minorEastAsia" w:hAnsiTheme="minorEastAsia" w:eastAsiaTheme="minorEastAsia"/>
                <w:szCs w:val="21"/>
                <w:lang w:val="en-US" w:eastAsia="zh-CN"/>
              </w:rPr>
              <w:t>每少一项扣0.5分，扣完为止。</w:t>
            </w:r>
            <w:r>
              <w:rPr>
                <w:rFonts w:hint="eastAsia" w:cs="宋体" w:asciiTheme="minorEastAsia" w:hAnsiTheme="minorEastAsia" w:eastAsiaTheme="minorEastAsia"/>
                <w:szCs w:val="21"/>
              </w:rPr>
              <w:t>在此基础上，根据相关内容的完善性、合理性和可执行性进行评判，优秀的得（2，3]分，良好的得(1，2]分，一般的得(0，1]分。得分步长为0.1分。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技术支持及服务方案</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5</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参选人提供了针对本项目的技术支持及服务方案（包括但不限于针对本项目技术要求的分析方案、技术支持与服务）</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内容提供齐全得2分，每少一项扣0.5分，扣完为止。</w:t>
            </w:r>
            <w:r>
              <w:rPr>
                <w:rFonts w:hint="eastAsia" w:cs="宋体" w:asciiTheme="minorEastAsia" w:hAnsiTheme="minorEastAsia" w:eastAsiaTheme="minorEastAsia"/>
                <w:szCs w:val="21"/>
              </w:rPr>
              <w:t>在此基础上，根据相关内容的完善性、合理性和可执行性进行评判，优秀的得（2，3]分，良好的得(1，2]分，一般的得(0，1]分。得分步长为0.1分。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1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pPr>
          </w:p>
        </w:tc>
        <w:tc>
          <w:tcPr>
            <w:tcW w:w="383" w:type="pct"/>
            <w:vMerge w:val="continue"/>
          </w:tcPr>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pPr>
          </w:p>
        </w:tc>
        <w:tc>
          <w:tcPr>
            <w:tcW w:w="387" w:type="pct"/>
            <w:gridSpan w:val="2"/>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服务质量保障措施</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5</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参选人提供了针对本项目的服务质量保障措施（包括但不限于针对本项目技术要求的故障排查措施、故障处理质量保障措施）</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内容提供齐全得2分，每少一项扣0.5分，扣完为止。</w:t>
            </w:r>
            <w:r>
              <w:rPr>
                <w:rFonts w:hint="eastAsia" w:cs="宋体" w:asciiTheme="minorEastAsia" w:hAnsiTheme="minorEastAsia" w:eastAsiaTheme="minorEastAsia"/>
                <w:szCs w:val="21"/>
              </w:rPr>
              <w:t>在此基础上，根据相关内容的完善性、合理性和可执行性进行评判，优秀的得（2，3]分，良好的得(1，2]分，一般的得(0，1]分。得分步长为0.1分。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Merge w:val="continue"/>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培训方案</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5</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参选人提供了针对本项目的培训方案（包括但不限于平台功能介绍、使用注意事项说明、常见故障及解决方法、现场培训实操）</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内容提供齐全得2分，每少一项扣0.5分，扣完为止。</w:t>
            </w:r>
            <w:r>
              <w:rPr>
                <w:rFonts w:hint="eastAsia" w:cs="宋体" w:asciiTheme="minorEastAsia" w:hAnsiTheme="minorEastAsia" w:eastAsiaTheme="minorEastAsia"/>
                <w:szCs w:val="21"/>
              </w:rPr>
              <w:t>在此基础上，根据相关内容的完善性、合理性和可执行性进行评判，优秀的得（2，3]分，良好的得(1，2]分，一般的得(0，1]分。得分步长为0.1分。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31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pPr>
          </w:p>
        </w:tc>
        <w:tc>
          <w:tcPr>
            <w:tcW w:w="383" w:type="pct"/>
            <w:vMerge w:val="continue"/>
          </w:tcPr>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pPr>
          </w:p>
        </w:tc>
        <w:tc>
          <w:tcPr>
            <w:tcW w:w="387" w:type="pct"/>
            <w:gridSpan w:val="2"/>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pPr>
          </w:p>
        </w:tc>
        <w:tc>
          <w:tcPr>
            <w:tcW w:w="569"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售后</w:t>
            </w:r>
            <w:r>
              <w:rPr>
                <w:rFonts w:hint="eastAsia" w:cs="宋体" w:asciiTheme="minorEastAsia" w:hAnsiTheme="minorEastAsia" w:eastAsiaTheme="minorEastAsia"/>
                <w:szCs w:val="21"/>
                <w:lang w:val="en-US" w:eastAsia="zh-CN"/>
              </w:rPr>
              <w:t>维护</w:t>
            </w:r>
            <w:r>
              <w:rPr>
                <w:rFonts w:hint="eastAsia" w:cs="宋体" w:asciiTheme="minorEastAsia" w:hAnsiTheme="minorEastAsia" w:eastAsiaTheme="minorEastAsia"/>
                <w:szCs w:val="21"/>
              </w:rPr>
              <w:t>方案</w:t>
            </w:r>
          </w:p>
        </w:tc>
        <w:tc>
          <w:tcPr>
            <w:tcW w:w="371"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5</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参选人提供了针对本项目售后维护方案（包括但不限于服务流程、售后服务内容、技术支持保障、售后响应措施）</w:t>
            </w:r>
            <w:r>
              <w:rPr>
                <w:rFonts w:hint="eastAsia" w:cs="宋体" w:asciiTheme="minorEastAsia" w:hAnsiTheme="minorEastAsia" w:eastAsiaTheme="minorEastAsia"/>
                <w:szCs w:val="21"/>
                <w:lang w:val="en-US" w:eastAsia="zh-CN"/>
              </w:rPr>
              <w:t>内容提供齐全得2分，每少一项扣0.5分，扣完为止。</w:t>
            </w:r>
            <w:r>
              <w:rPr>
                <w:rFonts w:hint="eastAsia" w:cs="宋体" w:asciiTheme="minorEastAsia" w:hAnsiTheme="minorEastAsia" w:eastAsiaTheme="minorEastAsia"/>
                <w:szCs w:val="21"/>
              </w:rPr>
              <w:t>在此基础上，根据相关内容的可实施性、合理性、科学性进行评分，优秀的得（2，3]分，良好的得(1，2]分，一般的得(0，1]分，得分步长为0.1分。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4300" w:type="pct"/>
            <w:gridSpan w:val="6"/>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szCs w:val="21"/>
              </w:rPr>
              <w:t>解释说明：本评分规则涉及的“（a，b]”为数学中区间的引用。结合本项目参选人得分取值范围为：a＜参选人得分≤b，且参选人得分步长为0.1</w:t>
            </w:r>
            <w:r>
              <w:rPr>
                <w:rFonts w:hint="eastAsia" w:cs="宋体" w:asciiTheme="minorEastAsia" w:hAnsiTheme="minorEastAsia" w:eastAsia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74" w:type="pc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【报价得分】</w:t>
            </w:r>
          </w:p>
        </w:tc>
        <w:tc>
          <w:tcPr>
            <w:tcW w:w="582"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val="en-US" w:eastAsia="zh-CN"/>
              </w:rPr>
              <w:t>5</w:t>
            </w:r>
            <w:r>
              <w:rPr>
                <w:rFonts w:cs="宋体" w:asciiTheme="minorEastAsia" w:hAnsiTheme="minorEastAsia" w:eastAsiaTheme="minorEastAsia"/>
                <w:szCs w:val="21"/>
              </w:rPr>
              <w:t>0</w:t>
            </w:r>
            <w:r>
              <w:rPr>
                <w:rFonts w:hint="eastAsia" w:cs="宋体" w:asciiTheme="minorEastAsia" w:hAnsiTheme="minorEastAsia" w:eastAsiaTheme="minorEastAsia"/>
                <w:szCs w:val="21"/>
              </w:rPr>
              <w:t>】</w:t>
            </w:r>
          </w:p>
        </w:tc>
        <w:tc>
          <w:tcPr>
            <w:tcW w:w="3343" w:type="pct"/>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价格打分采用基准</w:t>
            </w:r>
            <w:r>
              <w:rPr>
                <w:rFonts w:hint="eastAsia" w:asciiTheme="minorEastAsia" w:hAnsiTheme="minorEastAsia" w:eastAsiaTheme="minorEastAsia"/>
                <w:lang w:val="en-US" w:eastAsia="zh-CN"/>
              </w:rPr>
              <w:t>价</w:t>
            </w:r>
            <w:r>
              <w:rPr>
                <w:rFonts w:hint="eastAsia" w:asciiTheme="minorEastAsia" w:hAnsiTheme="minorEastAsia" w:eastAsiaTheme="minorEastAsia"/>
              </w:rPr>
              <w:t>法，以不含税总价报价</w:t>
            </w:r>
            <w:r>
              <w:rPr>
                <w:rFonts w:hint="eastAsia" w:asciiTheme="minorEastAsia" w:hAnsiTheme="minorEastAsia" w:eastAsiaTheme="minorEastAsia"/>
                <w:lang w:val="en-US" w:eastAsia="zh-CN"/>
              </w:rPr>
              <w:t>合计</w:t>
            </w:r>
            <w:r>
              <w:rPr>
                <w:rFonts w:hint="eastAsia" w:asciiTheme="minorEastAsia" w:hAnsiTheme="minorEastAsia" w:eastAsiaTheme="minorEastAsia"/>
              </w:rPr>
              <w:t>作为价格评审依据，分以下步骤实施：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（一）若</w:t>
            </w:r>
            <w:r>
              <w:rPr>
                <w:rFonts w:hint="eastAsia" w:asciiTheme="minorEastAsia" w:hAnsiTheme="minorEastAsia" w:eastAsiaTheme="minorEastAsia"/>
                <w:lang w:eastAsia="zh-CN"/>
              </w:rPr>
              <w:t>参选</w:t>
            </w:r>
            <w:r>
              <w:rPr>
                <w:rFonts w:hint="eastAsia" w:asciiTheme="minorEastAsia" w:hAnsiTheme="minorEastAsia" w:eastAsiaTheme="minorEastAsia"/>
              </w:rPr>
              <w:t>价格经</w:t>
            </w:r>
            <w:r>
              <w:rPr>
                <w:rFonts w:hint="eastAsia" w:asciiTheme="minorEastAsia" w:hAnsiTheme="minorEastAsia" w:eastAsiaTheme="minorEastAsia"/>
                <w:lang w:eastAsia="zh-CN"/>
              </w:rPr>
              <w:t>评选</w:t>
            </w:r>
            <w:r>
              <w:rPr>
                <w:rFonts w:hint="eastAsia" w:asciiTheme="minorEastAsia" w:hAnsiTheme="minorEastAsia" w:eastAsiaTheme="minorEastAsia"/>
              </w:rPr>
              <w:t>委员会认定为低于成本价或超过最高限价，则</w:t>
            </w:r>
            <w:r>
              <w:rPr>
                <w:rFonts w:hint="eastAsia" w:asciiTheme="minorEastAsia" w:hAnsiTheme="minorEastAsia" w:eastAsiaTheme="minorEastAsia"/>
                <w:lang w:eastAsia="zh-CN"/>
              </w:rPr>
              <w:t>参选</w:t>
            </w:r>
            <w:r>
              <w:rPr>
                <w:rFonts w:hint="eastAsia" w:asciiTheme="minorEastAsia" w:hAnsiTheme="minorEastAsia" w:eastAsiaTheme="minorEastAsia"/>
              </w:rPr>
              <w:t>人的</w:t>
            </w:r>
            <w:r>
              <w:rPr>
                <w:rFonts w:hint="eastAsia" w:asciiTheme="minorEastAsia" w:hAnsiTheme="minorEastAsia" w:eastAsiaTheme="minorEastAsia"/>
                <w:lang w:eastAsia="zh-CN"/>
              </w:rPr>
              <w:t>参选</w:t>
            </w:r>
            <w:r>
              <w:rPr>
                <w:rFonts w:hint="eastAsia" w:asciiTheme="minorEastAsia" w:hAnsiTheme="minorEastAsia" w:eastAsiaTheme="minorEastAsia"/>
              </w:rPr>
              <w:t>将被否决。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二</w:t>
            </w:r>
            <w:r>
              <w:rPr>
                <w:rFonts w:hint="eastAsia" w:asciiTheme="minorEastAsia" w:hAnsiTheme="minorEastAsia" w:eastAsiaTheme="minorEastAsia"/>
              </w:rPr>
              <w:t>）异常价格认定：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以所有有效评选价格算术平均值的80%作为异常价格判定下限，120%作为异常价格判定上限，高于（不含）上限或低于（不含）下限的为异常报价。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三</w:t>
            </w:r>
            <w:r>
              <w:rPr>
                <w:rFonts w:hint="eastAsia" w:asciiTheme="minorEastAsia" w:hAnsiTheme="minorEastAsia" w:eastAsiaTheme="minorEastAsia"/>
              </w:rPr>
              <w:t>）若剔除异常价格后，仅剩余1家及以下参选人价格为非异常价格，则不再剔除异常价格。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四</w:t>
            </w:r>
            <w:r>
              <w:rPr>
                <w:rFonts w:hint="eastAsia" w:asciiTheme="minorEastAsia" w:hAnsiTheme="minorEastAsia" w:eastAsiaTheme="minorEastAsia"/>
              </w:rPr>
              <w:t>）剔除异常价格后，以剩余有效</w:t>
            </w:r>
            <w:r>
              <w:rPr>
                <w:rFonts w:hint="eastAsia" w:asciiTheme="minorEastAsia" w:hAnsiTheme="minorEastAsia" w:eastAsiaTheme="minorEastAsia"/>
                <w:lang w:eastAsia="zh-CN"/>
              </w:rPr>
              <w:t>参选</w:t>
            </w:r>
            <w:r>
              <w:rPr>
                <w:rFonts w:hint="eastAsia" w:asciiTheme="minorEastAsia" w:hAnsiTheme="minorEastAsia" w:eastAsiaTheme="minorEastAsia"/>
              </w:rPr>
              <w:t>报价的算术平均值为基准</w:t>
            </w:r>
            <w:r>
              <w:rPr>
                <w:rFonts w:hint="eastAsia" w:asciiTheme="minorEastAsia" w:hAnsiTheme="minorEastAsia" w:eastAsiaTheme="minorEastAsia"/>
                <w:lang w:val="en-US" w:eastAsia="zh-CN"/>
              </w:rPr>
              <w:t>价</w:t>
            </w:r>
            <w:r>
              <w:rPr>
                <w:rFonts w:hint="eastAsia" w:asciiTheme="minorEastAsia" w:hAnsiTheme="minorEastAsia" w:eastAsiaTheme="minorEastAsia"/>
              </w:rPr>
              <w:t>；若</w:t>
            </w:r>
            <w:r>
              <w:rPr>
                <w:rFonts w:hint="eastAsia" w:asciiTheme="minorEastAsia" w:hAnsiTheme="minorEastAsia" w:eastAsiaTheme="minorEastAsia"/>
                <w:lang w:eastAsia="zh-CN"/>
              </w:rPr>
              <w:t>参选</w:t>
            </w:r>
            <w:r>
              <w:rPr>
                <w:rFonts w:hint="eastAsia" w:asciiTheme="minorEastAsia" w:hAnsiTheme="minorEastAsia" w:eastAsiaTheme="minorEastAsia"/>
              </w:rPr>
              <w:t>人报价等于基准</w:t>
            </w:r>
            <w:r>
              <w:rPr>
                <w:rFonts w:hint="eastAsia" w:asciiTheme="minorEastAsia" w:hAnsiTheme="minorEastAsia" w:eastAsiaTheme="minorEastAsia"/>
                <w:lang w:val="en-US" w:eastAsia="zh-CN"/>
              </w:rPr>
              <w:t>价</w:t>
            </w:r>
            <w:r>
              <w:rPr>
                <w:rFonts w:hint="eastAsia" w:asciiTheme="minorEastAsia" w:hAnsiTheme="minorEastAsia" w:eastAsiaTheme="minorEastAsia"/>
              </w:rPr>
              <w:t>得满分；若</w:t>
            </w:r>
            <w:r>
              <w:rPr>
                <w:rFonts w:hint="eastAsia" w:asciiTheme="minorEastAsia" w:hAnsiTheme="minorEastAsia" w:eastAsiaTheme="minorEastAsia"/>
                <w:lang w:eastAsia="zh-CN"/>
              </w:rPr>
              <w:t>参选</w:t>
            </w:r>
            <w:r>
              <w:rPr>
                <w:rFonts w:hint="eastAsia" w:asciiTheme="minorEastAsia" w:hAnsiTheme="minorEastAsia" w:eastAsiaTheme="minorEastAsia"/>
              </w:rPr>
              <w:t>人报价高于基准</w:t>
            </w:r>
            <w:r>
              <w:rPr>
                <w:rFonts w:hint="eastAsia" w:asciiTheme="minorEastAsia" w:hAnsiTheme="minorEastAsia" w:eastAsiaTheme="minorEastAsia"/>
                <w:lang w:val="en-US" w:eastAsia="zh-CN"/>
              </w:rPr>
              <w:t>价</w:t>
            </w:r>
            <w:r>
              <w:rPr>
                <w:rFonts w:hint="eastAsia" w:asciiTheme="minorEastAsia" w:hAnsiTheme="minorEastAsia" w:eastAsiaTheme="minorEastAsia"/>
              </w:rPr>
              <w:t>，每高1%扣0.</w:t>
            </w:r>
            <w:r>
              <w:rPr>
                <w:rFonts w:hint="eastAsia" w:asciiTheme="minorEastAsia" w:hAnsiTheme="minorEastAsia" w:eastAsiaTheme="minorEastAsia"/>
                <w:lang w:val="en-US" w:eastAsia="zh-CN"/>
              </w:rPr>
              <w:t>4</w:t>
            </w:r>
            <w:r>
              <w:rPr>
                <w:rFonts w:hint="eastAsia" w:asciiTheme="minorEastAsia" w:hAnsiTheme="minorEastAsia" w:eastAsiaTheme="minorEastAsia"/>
              </w:rPr>
              <w:t>分；若</w:t>
            </w:r>
            <w:r>
              <w:rPr>
                <w:rFonts w:hint="eastAsia" w:asciiTheme="minorEastAsia" w:hAnsiTheme="minorEastAsia" w:eastAsiaTheme="minorEastAsia"/>
                <w:lang w:eastAsia="zh-CN"/>
              </w:rPr>
              <w:t>参选</w:t>
            </w:r>
            <w:r>
              <w:rPr>
                <w:rFonts w:hint="eastAsia" w:asciiTheme="minorEastAsia" w:hAnsiTheme="minorEastAsia" w:eastAsiaTheme="minorEastAsia"/>
              </w:rPr>
              <w:t>人报价低于基准</w:t>
            </w:r>
            <w:r>
              <w:rPr>
                <w:rFonts w:hint="eastAsia" w:asciiTheme="minorEastAsia" w:hAnsiTheme="minorEastAsia" w:eastAsiaTheme="minorEastAsia"/>
                <w:lang w:val="en-US" w:eastAsia="zh-CN"/>
              </w:rPr>
              <w:t>价</w:t>
            </w:r>
            <w:r>
              <w:rPr>
                <w:rFonts w:hint="eastAsia" w:asciiTheme="minorEastAsia" w:hAnsiTheme="minorEastAsia" w:eastAsiaTheme="minorEastAsia"/>
              </w:rPr>
              <w:t>，每低1%扣0.</w:t>
            </w:r>
            <w:r>
              <w:rPr>
                <w:rFonts w:hint="eastAsia" w:asciiTheme="minorEastAsia" w:hAnsiTheme="minorEastAsia" w:eastAsiaTheme="minorEastAsia"/>
                <w:lang w:val="en-US" w:eastAsia="zh-CN"/>
              </w:rPr>
              <w:t>2</w:t>
            </w:r>
            <w:r>
              <w:rPr>
                <w:rFonts w:hint="eastAsia" w:asciiTheme="minorEastAsia" w:hAnsiTheme="minorEastAsia" w:eastAsiaTheme="minorEastAsia"/>
              </w:rPr>
              <w:t>分；不足1%的部分按照线性取值。异常价格同样带入公式计算。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Sx=50-|Px-Pavr|/Pavr*100*λ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Sx为参选人报价得分；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Px为参选人报价；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Pavr为剔除异常价格后剩余有效参选报价的算术平均值；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λ：当Px&gt;Pavr时，λ=0.4；当Px&lt;Pavr时，λ=0.2。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rPr>
            </w:pPr>
            <w:r>
              <w:rPr>
                <w:rFonts w:hint="eastAsia" w:asciiTheme="minorEastAsia" w:hAnsiTheme="minorEastAsia" w:eastAsiaTheme="minorEastAsia"/>
                <w:lang w:val="en-US" w:eastAsia="zh-CN"/>
              </w:rPr>
              <w:t>例如：A公司的报价为520，该报价的基准价为500，则A公司的价格得分Sx=50-（520-500）/500*0.4*100=48.4。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3" w:type="pct"/>
            <w:vMerge w:val="continue"/>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p>
        </w:tc>
        <w:tc>
          <w:tcPr>
            <w:tcW w:w="387"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【扣分项】</w:t>
            </w:r>
          </w:p>
        </w:tc>
        <w:tc>
          <w:tcPr>
            <w:tcW w:w="569" w:type="pct"/>
            <w:vAlign w:val="center"/>
          </w:tcPr>
          <w:p>
            <w:pPr>
              <w:keepNext w:val="0"/>
              <w:keepLines w:val="0"/>
              <w:pageBreakBefore w:val="0"/>
              <w:kinsoku/>
              <w:wordWrap/>
              <w:overflowPunct/>
              <w:topLinePunct w:val="0"/>
              <w:autoSpaceDE/>
              <w:autoSpaceDN/>
              <w:bidi w:val="0"/>
              <w:adjustRightInd/>
              <w:spacing w:line="400" w:lineRule="exac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《中国电信供应商不良行为管理规则》及处理结果</w:t>
            </w:r>
            <w:r>
              <w:rPr>
                <w:rFonts w:hint="eastAsia" w:cs="宋体" w:asciiTheme="minorEastAsia" w:hAnsiTheme="minorEastAsia" w:eastAsiaTheme="minorEastAsia"/>
                <w:kern w:val="0"/>
                <w:szCs w:val="21"/>
                <w:lang w:val="en-US" w:eastAsia="zh-CN"/>
              </w:rPr>
              <w:t>执行</w:t>
            </w:r>
          </w:p>
        </w:tc>
        <w:tc>
          <w:tcPr>
            <w:tcW w:w="371" w:type="pct"/>
            <w:gridSpan w:val="2"/>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2972" w:type="pct"/>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按照《中国电信供应商不良行为管理规则》及处理结果，应对参选人的本次参选执行限制采购处理措施的,评审委员会应按照规则及处理结果扣减相应分值；参选人存在多例相关处理结果的，累计扣减对应分值。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9"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3.2.2</w:t>
            </w:r>
          </w:p>
        </w:tc>
        <w:tc>
          <w:tcPr>
            <w:tcW w:w="1129" w:type="pct"/>
            <w:gridSpan w:val="4"/>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评分计算原则</w:t>
            </w:r>
          </w:p>
        </w:tc>
        <w:tc>
          <w:tcPr>
            <w:tcW w:w="3170" w:type="pct"/>
            <w:gridSpan w:val="2"/>
            <w:vAlign w:val="center"/>
          </w:tcPr>
          <w:p>
            <w:pPr>
              <w:keepNext w:val="0"/>
              <w:keepLines w:val="0"/>
              <w:pageBreakBefore w:val="0"/>
              <w:widowControl/>
              <w:kinsoku/>
              <w:wordWrap/>
              <w:overflowPunct/>
              <w:topLinePunct w:val="0"/>
              <w:autoSpaceDE/>
              <w:autoSpaceDN/>
              <w:bidi w:val="0"/>
              <w:adjustRightInd/>
              <w:snapToGrid w:val="0"/>
              <w:spacing w:line="400" w:lineRule="exact"/>
              <w:ind w:firstLine="420" w:firstLineChars="200"/>
              <w:jc w:val="left"/>
              <w:textAlignment w:val="auto"/>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【采取四舍五入的原则保留2位小数。】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99"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3.4.1</w:t>
            </w:r>
          </w:p>
        </w:tc>
        <w:tc>
          <w:tcPr>
            <w:tcW w:w="1129" w:type="pct"/>
            <w:gridSpan w:val="4"/>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综合评分相同的处理原则</w:t>
            </w:r>
          </w:p>
        </w:tc>
        <w:tc>
          <w:tcPr>
            <w:tcW w:w="3170" w:type="pct"/>
            <w:gridSpan w:val="2"/>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【评选时，评选委员会按照比选文件规定的量化因素和权重比值打分。分别对各参选人进行综合排名，综合得分相同的，价格得分高者排名优先；价格得分相同的，技术得分高者排名优先；技术得分相同的，</w:t>
            </w:r>
            <w:r>
              <w:rPr>
                <w:rFonts w:hint="eastAsia" w:cs="宋体" w:asciiTheme="minorEastAsia" w:hAnsiTheme="minorEastAsia" w:eastAsiaTheme="minorEastAsia"/>
                <w:szCs w:val="21"/>
                <w:lang w:eastAsia="zh-CN"/>
              </w:rPr>
              <w:t>同类业绩</w:t>
            </w:r>
            <w:r>
              <w:rPr>
                <w:rFonts w:hint="eastAsia" w:cs="宋体" w:asciiTheme="minorEastAsia" w:hAnsiTheme="minorEastAsia" w:eastAsiaTheme="minorEastAsia"/>
                <w:szCs w:val="21"/>
              </w:rPr>
              <w:t>得分高者排名优先。】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9" w:type="pct"/>
            <w:gridSpan w:val="2"/>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3.4.2</w:t>
            </w:r>
          </w:p>
        </w:tc>
        <w:tc>
          <w:tcPr>
            <w:tcW w:w="1129" w:type="pct"/>
            <w:gridSpan w:val="4"/>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中选候选人推荐原则</w:t>
            </w:r>
          </w:p>
        </w:tc>
        <w:tc>
          <w:tcPr>
            <w:tcW w:w="3170" w:type="pct"/>
            <w:gridSpan w:val="2"/>
            <w:vAlign w:val="center"/>
          </w:tcPr>
          <w:p>
            <w:pPr>
              <w:pStyle w:val="55"/>
              <w:keepNext w:val="0"/>
              <w:keepLines w:val="0"/>
              <w:pageBreakBefore w:val="0"/>
              <w:kinsoku/>
              <w:wordWrap/>
              <w:overflowPunct/>
              <w:topLinePunct w:val="0"/>
              <w:autoSpaceDE/>
              <w:autoSpaceDN/>
              <w:bidi w:val="0"/>
              <w:adjustRightInd/>
              <w:snapToGrid w:val="0"/>
              <w:spacing w:line="400" w:lineRule="exact"/>
              <w:ind w:left="14" w:firstLine="0" w:firstLineChars="0"/>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szCs w:val="21"/>
              </w:rPr>
              <w:t>【详见第二章参选人须知6.4条款】</w:t>
            </w:r>
          </w:p>
        </w:tc>
      </w:tr>
    </w:tbl>
    <w:p>
      <w:pPr>
        <w:widowControl/>
        <w:jc w:val="left"/>
        <w:rPr>
          <w:rFonts w:asciiTheme="minorEastAsia" w:hAnsiTheme="minorEastAsia" w:eastAsiaTheme="minorEastAsia"/>
          <w:b/>
          <w:bCs/>
          <w:sz w:val="28"/>
          <w:szCs w:val="28"/>
        </w:rPr>
      </w:pPr>
      <w:r>
        <w:rPr>
          <w:rFonts w:asciiTheme="minorEastAsia" w:hAnsiTheme="minorEastAsia" w:eastAsiaTheme="minorEastAsia"/>
          <w:sz w:val="28"/>
          <w:szCs w:val="28"/>
        </w:rPr>
        <w:br w:type="page"/>
      </w:r>
    </w:p>
    <w:p>
      <w:pPr>
        <w:pStyle w:val="39"/>
        <w:numPr>
          <w:ilvl w:val="0"/>
          <w:numId w:val="9"/>
        </w:numPr>
        <w:snapToGrid w:val="0"/>
        <w:spacing w:before="120" w:after="120" w:line="440" w:lineRule="exact"/>
        <w:ind w:left="0" w:firstLine="0"/>
        <w:jc w:val="left"/>
        <w:rPr>
          <w:rFonts w:asciiTheme="minorEastAsia" w:hAnsiTheme="minorEastAsia" w:eastAsiaTheme="minorEastAsia"/>
          <w:sz w:val="28"/>
          <w:szCs w:val="28"/>
        </w:rPr>
      </w:pPr>
      <w:bookmarkStart w:id="844" w:name="_Toc25989"/>
      <w:bookmarkStart w:id="845" w:name="_Toc32558"/>
      <w:bookmarkStart w:id="846" w:name="_Toc23949"/>
      <w:bookmarkStart w:id="847" w:name="_Toc1832"/>
      <w:bookmarkStart w:id="848" w:name="_Toc14216"/>
      <w:bookmarkStart w:id="849" w:name="_Toc939"/>
      <w:bookmarkStart w:id="850" w:name="_Toc2300"/>
      <w:bookmarkStart w:id="851" w:name="_Toc17607"/>
      <w:r>
        <w:rPr>
          <w:rFonts w:hint="eastAsia" w:asciiTheme="minorEastAsia" w:hAnsiTheme="minorEastAsia" w:eastAsiaTheme="minorEastAsia"/>
          <w:sz w:val="28"/>
          <w:szCs w:val="28"/>
        </w:rPr>
        <w:t>评选方法</w:t>
      </w:r>
      <w:bookmarkEnd w:id="843"/>
      <w:bookmarkEnd w:id="844"/>
      <w:bookmarkEnd w:id="845"/>
      <w:bookmarkEnd w:id="846"/>
      <w:bookmarkEnd w:id="847"/>
      <w:bookmarkEnd w:id="848"/>
      <w:bookmarkEnd w:id="849"/>
      <w:bookmarkEnd w:id="850"/>
      <w:bookmarkEnd w:id="851"/>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比选项目评选采用综合评估法。评选委员会对满足比选文件实质要求的参选文件，根据本章第2.2款规定的评分因素和评分标准进行评分，按照综合评分由高到低的顺序推荐中选候选人，但参选报价低于其成本的除外。</w:t>
      </w:r>
    </w:p>
    <w:p>
      <w:pPr>
        <w:pStyle w:val="39"/>
        <w:numPr>
          <w:ilvl w:val="0"/>
          <w:numId w:val="9"/>
        </w:numPr>
        <w:tabs>
          <w:tab w:val="left" w:pos="602"/>
        </w:tabs>
        <w:snapToGrid w:val="0"/>
        <w:spacing w:before="120" w:after="120" w:line="440" w:lineRule="exact"/>
        <w:ind w:left="0" w:firstLine="0"/>
        <w:jc w:val="left"/>
        <w:rPr>
          <w:rFonts w:asciiTheme="minorEastAsia" w:hAnsiTheme="minorEastAsia" w:eastAsiaTheme="minorEastAsia"/>
          <w:sz w:val="28"/>
          <w:szCs w:val="28"/>
        </w:rPr>
      </w:pPr>
      <w:bookmarkStart w:id="852" w:name="_Toc29735"/>
      <w:bookmarkStart w:id="853" w:name="_Toc19242"/>
      <w:bookmarkStart w:id="854" w:name="_Toc450489346"/>
      <w:bookmarkStart w:id="855" w:name="_Toc3292"/>
      <w:bookmarkStart w:id="856" w:name="_Toc23542"/>
      <w:bookmarkStart w:id="857" w:name="_Toc25774"/>
      <w:bookmarkStart w:id="858" w:name="_Toc410"/>
      <w:bookmarkStart w:id="859" w:name="_Toc22944"/>
      <w:bookmarkStart w:id="860" w:name="_Toc29065"/>
      <w:r>
        <w:rPr>
          <w:rFonts w:hint="eastAsia" w:asciiTheme="minorEastAsia" w:hAnsiTheme="minorEastAsia" w:eastAsiaTheme="minorEastAsia"/>
          <w:sz w:val="28"/>
          <w:szCs w:val="28"/>
        </w:rPr>
        <w:t>评审标准</w:t>
      </w:r>
      <w:bookmarkEnd w:id="852"/>
      <w:bookmarkEnd w:id="853"/>
      <w:bookmarkEnd w:id="854"/>
      <w:bookmarkEnd w:id="855"/>
      <w:bookmarkEnd w:id="856"/>
      <w:bookmarkEnd w:id="857"/>
      <w:bookmarkEnd w:id="858"/>
      <w:bookmarkEnd w:id="859"/>
      <w:bookmarkEnd w:id="860"/>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861" w:name="_Toc3566"/>
      <w:bookmarkStart w:id="862" w:name="_Toc6855"/>
      <w:bookmarkStart w:id="863" w:name="_Toc20277"/>
      <w:bookmarkStart w:id="864" w:name="_Toc26938"/>
      <w:bookmarkStart w:id="865" w:name="_Toc13112"/>
      <w:bookmarkStart w:id="866" w:name="_Toc450489347"/>
      <w:bookmarkStart w:id="867" w:name="_Toc17679"/>
      <w:bookmarkStart w:id="868" w:name="_Toc6796"/>
      <w:bookmarkStart w:id="869" w:name="_Toc26035"/>
      <w:r>
        <w:rPr>
          <w:rFonts w:hint="eastAsia" w:asciiTheme="minorEastAsia" w:hAnsiTheme="minorEastAsia" w:eastAsiaTheme="minorEastAsia"/>
          <w:sz w:val="24"/>
          <w:szCs w:val="24"/>
        </w:rPr>
        <w:t>2.1初步评审标准</w:t>
      </w:r>
      <w:bookmarkEnd w:id="861"/>
      <w:bookmarkEnd w:id="862"/>
      <w:bookmarkEnd w:id="863"/>
      <w:bookmarkEnd w:id="864"/>
      <w:bookmarkEnd w:id="865"/>
      <w:bookmarkEnd w:id="866"/>
      <w:bookmarkEnd w:id="867"/>
      <w:bookmarkEnd w:id="868"/>
      <w:bookmarkEnd w:id="869"/>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初步评审标准：见评选办法前附表。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870" w:name="_Toc28776"/>
      <w:bookmarkStart w:id="871" w:name="_Toc26628"/>
      <w:bookmarkStart w:id="872" w:name="_Toc450489348"/>
      <w:bookmarkStart w:id="873" w:name="_Toc16541"/>
      <w:bookmarkStart w:id="874" w:name="_Toc23592"/>
      <w:bookmarkStart w:id="875" w:name="_Toc13313"/>
      <w:bookmarkStart w:id="876" w:name="_Toc31376"/>
      <w:bookmarkStart w:id="877" w:name="_Toc8773"/>
      <w:bookmarkStart w:id="878" w:name="_Toc6294"/>
      <w:r>
        <w:rPr>
          <w:rFonts w:hint="eastAsia" w:asciiTheme="minorEastAsia" w:hAnsiTheme="minorEastAsia" w:eastAsiaTheme="minorEastAsia"/>
          <w:sz w:val="24"/>
          <w:szCs w:val="24"/>
        </w:rPr>
        <w:t>2.2详细评审标准</w:t>
      </w:r>
      <w:bookmarkEnd w:id="870"/>
      <w:bookmarkEnd w:id="871"/>
      <w:bookmarkEnd w:id="872"/>
      <w:bookmarkEnd w:id="873"/>
      <w:bookmarkEnd w:id="874"/>
      <w:bookmarkEnd w:id="875"/>
      <w:bookmarkEnd w:id="876"/>
      <w:bookmarkEnd w:id="877"/>
      <w:bookmarkEnd w:id="878"/>
    </w:p>
    <w:p>
      <w:pPr>
        <w:adjustRightInd w:val="0"/>
        <w:snapToGrid w:val="0"/>
        <w:spacing w:line="4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详细评审标准：见评选办法前附表。</w:t>
      </w:r>
    </w:p>
    <w:p>
      <w:pPr>
        <w:pStyle w:val="39"/>
        <w:numPr>
          <w:ilvl w:val="0"/>
          <w:numId w:val="9"/>
        </w:numPr>
        <w:snapToGrid w:val="0"/>
        <w:spacing w:before="120" w:after="120" w:line="440" w:lineRule="exact"/>
        <w:ind w:left="0" w:firstLine="0"/>
        <w:jc w:val="left"/>
        <w:rPr>
          <w:rFonts w:asciiTheme="minorEastAsia" w:hAnsiTheme="minorEastAsia" w:eastAsiaTheme="minorEastAsia"/>
          <w:sz w:val="28"/>
          <w:szCs w:val="28"/>
        </w:rPr>
      </w:pPr>
      <w:bookmarkStart w:id="879" w:name="_Toc3702"/>
      <w:bookmarkStart w:id="880" w:name="_Toc8010"/>
      <w:bookmarkStart w:id="881" w:name="_Toc22489"/>
      <w:bookmarkStart w:id="882" w:name="_Toc29552"/>
      <w:bookmarkStart w:id="883" w:name="_Toc32566"/>
      <w:bookmarkStart w:id="884" w:name="_Toc4906"/>
      <w:bookmarkStart w:id="885" w:name="_Toc30634"/>
      <w:bookmarkStart w:id="886" w:name="_Toc450489349"/>
      <w:bookmarkStart w:id="887" w:name="_Toc5562"/>
      <w:r>
        <w:rPr>
          <w:rFonts w:hint="eastAsia" w:asciiTheme="minorEastAsia" w:hAnsiTheme="minorEastAsia" w:eastAsiaTheme="minorEastAsia"/>
          <w:sz w:val="28"/>
          <w:szCs w:val="28"/>
        </w:rPr>
        <w:t>评选程序</w:t>
      </w:r>
      <w:bookmarkEnd w:id="879"/>
      <w:bookmarkEnd w:id="880"/>
      <w:bookmarkEnd w:id="881"/>
      <w:bookmarkEnd w:id="882"/>
      <w:bookmarkEnd w:id="883"/>
      <w:bookmarkEnd w:id="884"/>
      <w:bookmarkEnd w:id="885"/>
      <w:bookmarkEnd w:id="886"/>
      <w:bookmarkEnd w:id="887"/>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888" w:name="_Toc15934"/>
      <w:bookmarkStart w:id="889" w:name="_Toc3508"/>
      <w:bookmarkStart w:id="890" w:name="_Toc450489350"/>
      <w:bookmarkStart w:id="891" w:name="_Toc18353"/>
      <w:bookmarkStart w:id="892" w:name="_Toc8152"/>
      <w:bookmarkStart w:id="893" w:name="_Toc20137"/>
      <w:bookmarkStart w:id="894" w:name="_Toc24980"/>
      <w:bookmarkStart w:id="895" w:name="_Toc24158"/>
      <w:bookmarkStart w:id="896" w:name="_Toc20752"/>
      <w:r>
        <w:rPr>
          <w:rFonts w:hint="eastAsia" w:asciiTheme="minorEastAsia" w:hAnsiTheme="minorEastAsia" w:eastAsiaTheme="minorEastAsia"/>
          <w:sz w:val="24"/>
          <w:szCs w:val="24"/>
        </w:rPr>
        <w:t>3.1初步评审</w:t>
      </w:r>
      <w:bookmarkEnd w:id="888"/>
      <w:bookmarkEnd w:id="889"/>
      <w:bookmarkEnd w:id="890"/>
      <w:bookmarkEnd w:id="891"/>
      <w:bookmarkEnd w:id="892"/>
      <w:bookmarkEnd w:id="893"/>
      <w:bookmarkEnd w:id="894"/>
      <w:bookmarkEnd w:id="895"/>
      <w:bookmarkEnd w:id="896"/>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3.1.1评选委员会根据本章第2.1款规定的标准对参选文件进行初步评审。有一项不符合评审标准的，评选委员会应当否决其参选。</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3.1.2参选人有以下情形之一的，评选委员会应当否决其参选：</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第二章“参选人须知”第1.8款规定的任何一种情形的；</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不按照评选委员会要求澄清、说明或者补正的；</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参选文件</w:t>
      </w:r>
      <w:r>
        <w:rPr>
          <w:rFonts w:hint="eastAsia" w:cs="宋体" w:asciiTheme="minorEastAsia" w:hAnsiTheme="minorEastAsia" w:eastAsiaTheme="minorEastAsia"/>
          <w:color w:val="000000" w:themeColor="text1"/>
          <w:szCs w:val="21"/>
          <w14:textFill>
            <w14:solidFill>
              <w14:schemeClr w14:val="tx1"/>
            </w14:solidFill>
          </w14:textFill>
        </w:rPr>
        <w:t>未按照比选文件要求盖章和签字</w:t>
      </w:r>
      <w:r>
        <w:rPr>
          <w:rFonts w:hint="eastAsia" w:cs="宋体" w:asciiTheme="minorEastAsia" w:hAnsiTheme="minorEastAsia" w:eastAsiaTheme="minorEastAsia"/>
          <w:szCs w:val="21"/>
        </w:rPr>
        <w:t>；</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允许联合体参选的，参选联合体没有递交共同参选协议；</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参选人不符合国家或者比选文件规定的资格条件；</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同一参选人递交两个以上不同的参选文件或者参选报价，但参选文件要求递交备选参选方案的除外；</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参选报价低于成本或者高于比选文件设定的最高参选限价；</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参选文件没有对比选文件的实质性要求和条件做出响应；</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参选人有串通参选、弄虚作假、行贿等违法行为；</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参选人以他人名义参选；</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没有按照比选文件要求提供比选担保或者所提供的参选担保有瑕疵；</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参选文件载明的比选项目完成期限超过比选文件规定的期限；</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明显不符合技术规格、技术标准的要求；</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参选文件载明的货物包装方式、检验标准和方法等不符合比选文件的要求；</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参选文件附有比选人不能接受的条件；</w:t>
      </w:r>
    </w:p>
    <w:p>
      <w:pPr>
        <w:pStyle w:val="55"/>
        <w:numPr>
          <w:ilvl w:val="1"/>
          <w:numId w:val="10"/>
        </w:numPr>
        <w:tabs>
          <w:tab w:val="left" w:pos="993"/>
        </w:tabs>
        <w:adjustRightInd w:val="0"/>
        <w:snapToGrid w:val="0"/>
        <w:spacing w:line="440" w:lineRule="exact"/>
        <w:ind w:left="0" w:firstLine="42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不符合比选文件中规定的其他实质性要求。</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3.1.3评选过程中，评选委员会收到低于成本价参选的书面质疑材料、发现参选人的综合报价明显低于其他参选报价或者设有标底时明显低于标底，认为参选报价可能低于其个别成本的，应当书面要求该参选人做出书面说明并提供相关证明材料。参选人不能合理说明或者不能提供相应证明材料的，由评选委员会认定该参选人以低于成本报价参选，评选委员会应当否决其参选。</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3.1.4参选报价有算术错误的，评选委员会按照以下原则对参选报价进行修正，修正的价格经参选人书面确认后具有约束力。参选人不接受修正价格的，评选委员会应当否决其参选。</w:t>
      </w:r>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（1）参选文件中的大写金额与小写金额不一致的，以大写金额为准；</w:t>
      </w:r>
    </w:p>
    <w:p>
      <w:pPr>
        <w:adjustRightInd w:val="0"/>
        <w:snapToGrid w:val="0"/>
        <w:spacing w:line="440" w:lineRule="exact"/>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（2）总价金额与根据单价计算出的结果不一致的，以单价金额为准修正总价，但单价金额小数点有明显错误的除外。</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897" w:name="_Toc7176"/>
      <w:bookmarkStart w:id="898" w:name="_Toc25291"/>
      <w:bookmarkStart w:id="899" w:name="_Toc24079"/>
      <w:bookmarkStart w:id="900" w:name="_Toc19561"/>
      <w:bookmarkStart w:id="901" w:name="_Toc28763"/>
      <w:bookmarkStart w:id="902" w:name="_Toc450489351"/>
      <w:bookmarkStart w:id="903" w:name="_Toc11837"/>
      <w:bookmarkStart w:id="904" w:name="_Toc3080"/>
      <w:bookmarkStart w:id="905" w:name="_Toc27193"/>
      <w:r>
        <w:rPr>
          <w:rFonts w:hint="eastAsia" w:asciiTheme="minorEastAsia" w:hAnsiTheme="minorEastAsia" w:eastAsiaTheme="minorEastAsia"/>
          <w:sz w:val="24"/>
          <w:szCs w:val="24"/>
        </w:rPr>
        <w:t>3.2详细评审</w:t>
      </w:r>
      <w:bookmarkEnd w:id="897"/>
      <w:bookmarkEnd w:id="898"/>
      <w:bookmarkEnd w:id="899"/>
      <w:bookmarkEnd w:id="900"/>
      <w:bookmarkEnd w:id="901"/>
      <w:bookmarkEnd w:id="902"/>
      <w:bookmarkEnd w:id="903"/>
      <w:bookmarkEnd w:id="904"/>
      <w:bookmarkEnd w:id="905"/>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3.2.1</w:t>
      </w:r>
      <w:r>
        <w:rPr>
          <w:rFonts w:hint="eastAsia" w:asciiTheme="minorEastAsia" w:hAnsiTheme="minorEastAsia" w:eastAsiaTheme="minorEastAsia"/>
        </w:rPr>
        <w:t>评选委员会按照本章第2.2款规定的评审因素和量化标准进行评分，并计算出综合评估得分。</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3.2.2评分分值计算原则上保留小数点后两位，小数点后第三位“四舍五入”。另有规定的，见评选办法前附表。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906" w:name="_Toc17422"/>
      <w:bookmarkStart w:id="907" w:name="_Toc20423"/>
      <w:bookmarkStart w:id="908" w:name="_Toc9572"/>
      <w:bookmarkStart w:id="909" w:name="_Toc30810"/>
      <w:bookmarkStart w:id="910" w:name="_Toc450489352"/>
      <w:bookmarkStart w:id="911" w:name="_Toc447265275"/>
      <w:bookmarkStart w:id="912" w:name="_Toc10121"/>
      <w:bookmarkStart w:id="913" w:name="_Toc24662"/>
      <w:bookmarkStart w:id="914" w:name="_Toc447265561"/>
      <w:bookmarkStart w:id="915" w:name="_Toc3471"/>
      <w:bookmarkStart w:id="916" w:name="_Toc21233"/>
      <w:r>
        <w:rPr>
          <w:rFonts w:hint="eastAsia" w:asciiTheme="minorEastAsia" w:hAnsiTheme="minorEastAsia" w:eastAsiaTheme="minorEastAsia"/>
          <w:sz w:val="24"/>
          <w:szCs w:val="24"/>
        </w:rPr>
        <w:t>3.3参选文件的澄清</w:t>
      </w:r>
      <w:bookmarkEnd w:id="906"/>
      <w:bookmarkEnd w:id="907"/>
      <w:bookmarkEnd w:id="908"/>
      <w:bookmarkEnd w:id="909"/>
      <w:bookmarkEnd w:id="910"/>
      <w:bookmarkEnd w:id="911"/>
      <w:bookmarkEnd w:id="912"/>
      <w:bookmarkEnd w:id="913"/>
      <w:bookmarkEnd w:id="914"/>
      <w:bookmarkEnd w:id="915"/>
      <w:bookmarkEnd w:id="916"/>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3.3.1在评选过程中，评选委员会应当以书面形式要求参选人对所递交的参选文件中不明确的内容进行书面澄清、说明或者对参选文件中的细微偏差进行补正。评选委员会不接受参选人主动提出的澄清、说明或者补正。</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3.3.2细微偏差是指参选文件在实质上响应比选文件要求，但个别地方存在漏项或者提供了不完整的技术信息和数据等情况，并且补正这些遗漏或者不完整不会对其他参选人造成不公平的结果。细微偏差不影响参选文件的有效性。</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3.3.3澄清、说明和补正不得改变参选文件的实质性内容（算术性错误修正的除外）。参选人的书面澄清、说明和补正属于参选文件的组成部分。</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3.3.4评选委员会对参选人递交的澄清、说明或者补正有疑问的，可以要求参选人进一步澄清、说明或者补正，直至满足评选委员会的要求。</w:t>
      </w:r>
    </w:p>
    <w:p>
      <w:pPr>
        <w:pStyle w:val="22"/>
        <w:tabs>
          <w:tab w:val="left" w:pos="630"/>
        </w:tabs>
        <w:snapToGrid w:val="0"/>
        <w:spacing w:line="440" w:lineRule="exact"/>
        <w:ind w:firstLine="424" w:firstLineChars="202"/>
        <w:rPr>
          <w:rFonts w:asciiTheme="minorEastAsia" w:hAnsiTheme="minorEastAsia" w:eastAsiaTheme="minorEastAsia"/>
        </w:rPr>
      </w:pPr>
      <w:r>
        <w:rPr>
          <w:rFonts w:asciiTheme="minorEastAsia" w:hAnsiTheme="minorEastAsia" w:eastAsiaTheme="minorEastAsia"/>
        </w:rPr>
        <w:t>3.3.5</w:t>
      </w:r>
      <w:r>
        <w:rPr>
          <w:rFonts w:hint="eastAsia" w:asciiTheme="minorEastAsia" w:hAnsiTheme="minorEastAsia" w:eastAsiaTheme="minorEastAsia"/>
        </w:rPr>
        <w:t>评选委员会必要时可以要求参选人递交有关证明和证件的原件，以便核验。</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917" w:name="_Toc2794"/>
      <w:bookmarkStart w:id="918" w:name="_Toc10183"/>
      <w:bookmarkStart w:id="919" w:name="_Toc11801"/>
      <w:bookmarkStart w:id="920" w:name="_Toc13750"/>
      <w:bookmarkStart w:id="921" w:name="_Toc23644"/>
      <w:bookmarkStart w:id="922" w:name="_Toc450489353"/>
      <w:bookmarkStart w:id="923" w:name="_Toc19725"/>
      <w:bookmarkStart w:id="924" w:name="_Toc15087"/>
      <w:bookmarkStart w:id="925" w:name="_Toc7868"/>
      <w:r>
        <w:rPr>
          <w:rFonts w:asciiTheme="minorEastAsia" w:hAnsiTheme="minorEastAsia" w:eastAsiaTheme="minorEastAsia"/>
          <w:sz w:val="24"/>
          <w:szCs w:val="24"/>
        </w:rPr>
        <w:t>3.4</w:t>
      </w:r>
      <w:r>
        <w:rPr>
          <w:rFonts w:hint="eastAsia" w:asciiTheme="minorEastAsia" w:hAnsiTheme="minorEastAsia" w:eastAsiaTheme="minorEastAsia"/>
          <w:sz w:val="24"/>
          <w:szCs w:val="24"/>
        </w:rPr>
        <w:t>中选候选人推荐原则</w:t>
      </w:r>
      <w:bookmarkEnd w:id="917"/>
      <w:bookmarkEnd w:id="918"/>
      <w:bookmarkEnd w:id="919"/>
      <w:bookmarkEnd w:id="920"/>
      <w:bookmarkEnd w:id="921"/>
      <w:bookmarkEnd w:id="922"/>
      <w:bookmarkEnd w:id="923"/>
      <w:bookmarkEnd w:id="924"/>
      <w:bookmarkEnd w:id="925"/>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3.4.1评选委员会按照综合评分由高到低的顺序推荐中选候选人。综合评分相同的，处理原则见评选办法前附表。</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3.4.2中选候选人推荐原则见评选办法前附表。</w:t>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926" w:name="_Toc20911"/>
      <w:bookmarkStart w:id="927" w:name="_Toc30664"/>
      <w:bookmarkStart w:id="928" w:name="_Toc23605"/>
      <w:bookmarkStart w:id="929" w:name="_Toc4938"/>
      <w:bookmarkStart w:id="930" w:name="_Toc450489354"/>
      <w:bookmarkStart w:id="931" w:name="_Toc32150"/>
      <w:bookmarkStart w:id="932" w:name="_Toc4544"/>
      <w:bookmarkStart w:id="933" w:name="_Toc31616"/>
      <w:bookmarkStart w:id="934" w:name="_Toc21978"/>
      <w:r>
        <w:rPr>
          <w:rFonts w:asciiTheme="minorEastAsia" w:hAnsiTheme="minorEastAsia" w:eastAsiaTheme="minorEastAsia"/>
          <w:sz w:val="24"/>
          <w:szCs w:val="24"/>
        </w:rPr>
        <w:t>3.5</w:t>
      </w:r>
      <w:r>
        <w:rPr>
          <w:rFonts w:hint="eastAsia" w:asciiTheme="minorEastAsia" w:hAnsiTheme="minorEastAsia" w:eastAsiaTheme="minorEastAsia"/>
          <w:sz w:val="24"/>
          <w:szCs w:val="24"/>
        </w:rPr>
        <w:t>评选结果</w:t>
      </w:r>
      <w:bookmarkEnd w:id="926"/>
      <w:bookmarkEnd w:id="927"/>
      <w:bookmarkEnd w:id="928"/>
      <w:bookmarkEnd w:id="929"/>
      <w:bookmarkEnd w:id="930"/>
      <w:bookmarkEnd w:id="931"/>
      <w:bookmarkEnd w:id="932"/>
      <w:bookmarkEnd w:id="933"/>
      <w:bookmarkEnd w:id="934"/>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3.5.1评选委员会完成评选后，应当向比选人递交书面评选报告。评选委员会分组评审的，应当形成统一、完整的评选报告。</w:t>
      </w:r>
    </w:p>
    <w:p>
      <w:pPr>
        <w:pStyle w:val="22"/>
        <w:tabs>
          <w:tab w:val="left" w:pos="630"/>
        </w:tabs>
        <w:snapToGrid w:val="0"/>
        <w:spacing w:line="440" w:lineRule="exact"/>
        <w:ind w:firstLine="424" w:firstLineChars="202"/>
        <w:rPr>
          <w:rFonts w:asciiTheme="minorEastAsia" w:hAnsiTheme="minorEastAsia" w:eastAsiaTheme="minorEastAsia"/>
        </w:rPr>
      </w:pPr>
      <w:r>
        <w:rPr>
          <w:rFonts w:hint="eastAsia" w:asciiTheme="minorEastAsia" w:hAnsiTheme="minorEastAsia" w:eastAsiaTheme="minorEastAsia"/>
        </w:rPr>
        <w:t>3.5.2评选报告应当包括下列内容：</w:t>
      </w:r>
    </w:p>
    <w:p>
      <w:pPr>
        <w:pStyle w:val="55"/>
        <w:numPr>
          <w:ilvl w:val="0"/>
          <w:numId w:val="11"/>
        </w:numPr>
        <w:tabs>
          <w:tab w:val="left" w:pos="993"/>
        </w:tabs>
        <w:adjustRightInd w:val="0"/>
        <w:snapToGrid w:val="0"/>
        <w:spacing w:line="440" w:lineRule="exact"/>
        <w:ind w:left="0"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评选概况（包括评选日程、评选方法和标准、评选委员会名单、唱价记录、参选一览表等评选基本情况）；</w:t>
      </w:r>
    </w:p>
    <w:p>
      <w:pPr>
        <w:pStyle w:val="55"/>
        <w:numPr>
          <w:ilvl w:val="0"/>
          <w:numId w:val="11"/>
        </w:numPr>
        <w:tabs>
          <w:tab w:val="left" w:pos="993"/>
        </w:tabs>
        <w:adjustRightInd w:val="0"/>
        <w:snapToGrid w:val="0"/>
        <w:spacing w:line="440" w:lineRule="exact"/>
        <w:ind w:left="0"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资格审查结果及技术、服务、商务和价格比较；</w:t>
      </w:r>
    </w:p>
    <w:p>
      <w:pPr>
        <w:pStyle w:val="55"/>
        <w:numPr>
          <w:ilvl w:val="0"/>
          <w:numId w:val="11"/>
        </w:numPr>
        <w:tabs>
          <w:tab w:val="left" w:pos="993"/>
        </w:tabs>
        <w:adjustRightInd w:val="0"/>
        <w:snapToGrid w:val="0"/>
        <w:spacing w:line="440" w:lineRule="exact"/>
        <w:ind w:left="0"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评选专家评分原始记录表和否决参选的情况说明；</w:t>
      </w:r>
    </w:p>
    <w:p>
      <w:pPr>
        <w:pStyle w:val="55"/>
        <w:numPr>
          <w:ilvl w:val="0"/>
          <w:numId w:val="11"/>
        </w:numPr>
        <w:tabs>
          <w:tab w:val="left" w:pos="993"/>
        </w:tabs>
        <w:adjustRightInd w:val="0"/>
        <w:snapToGrid w:val="0"/>
        <w:spacing w:line="440" w:lineRule="exact"/>
        <w:ind w:left="0"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参选人的排名顺序及推荐的中选候选人；</w:t>
      </w:r>
    </w:p>
    <w:p>
      <w:pPr>
        <w:pStyle w:val="55"/>
        <w:numPr>
          <w:ilvl w:val="0"/>
          <w:numId w:val="11"/>
        </w:numPr>
        <w:tabs>
          <w:tab w:val="left" w:pos="993"/>
        </w:tabs>
        <w:adjustRightInd w:val="0"/>
        <w:snapToGrid w:val="0"/>
        <w:spacing w:line="440" w:lineRule="exact"/>
        <w:ind w:left="0"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签订合同前要处理的事宜；</w:t>
      </w:r>
    </w:p>
    <w:p>
      <w:pPr>
        <w:pStyle w:val="55"/>
        <w:numPr>
          <w:ilvl w:val="0"/>
          <w:numId w:val="11"/>
        </w:numPr>
        <w:tabs>
          <w:tab w:val="left" w:pos="993"/>
        </w:tabs>
        <w:adjustRightInd w:val="0"/>
        <w:snapToGrid w:val="0"/>
        <w:spacing w:line="440" w:lineRule="exact"/>
        <w:ind w:left="0"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其他重要情况说明（澄清、说明、否决参选的情况、补正事项纪要）；</w:t>
      </w:r>
    </w:p>
    <w:p>
      <w:pPr>
        <w:pStyle w:val="55"/>
        <w:numPr>
          <w:ilvl w:val="0"/>
          <w:numId w:val="11"/>
        </w:numPr>
        <w:tabs>
          <w:tab w:val="left" w:pos="993"/>
        </w:tabs>
        <w:adjustRightInd w:val="0"/>
        <w:snapToGrid w:val="0"/>
        <w:spacing w:line="440" w:lineRule="exact"/>
        <w:ind w:left="0" w:firstLine="424" w:firstLineChars="202"/>
        <w:rPr>
          <w:rFonts w:cs="宋体" w:asciiTheme="minorEastAsia" w:hAnsiTheme="minorEastAsia" w:eastAsiaTheme="minorEastAsia"/>
          <w:szCs w:val="21"/>
        </w:rPr>
        <w:sectPr>
          <w:footerReference r:id="rId10" w:type="first"/>
          <w:footerReference r:id="rId9" w:type="default"/>
          <w:pgSz w:w="11906" w:h="16838"/>
          <w:pgMar w:top="1440" w:right="1236" w:bottom="1440" w:left="1236"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s="宋体" w:asciiTheme="minorEastAsia" w:hAnsiTheme="minorEastAsia" w:eastAsiaTheme="minorEastAsia"/>
          <w:szCs w:val="21"/>
        </w:rPr>
        <w:t xml:space="preserve">评选委员会成员名单及本人签字、拒绝在评选报告上签字的评选委员会成员名单及其陈述的不同意见和理由。 </w:t>
      </w:r>
    </w:p>
    <w:bookmarkEnd w:id="838"/>
    <w:bookmarkEnd w:id="839"/>
    <w:bookmarkEnd w:id="840"/>
    <w:bookmarkEnd w:id="841"/>
    <w:bookmarkEnd w:id="842"/>
    <w:p>
      <w:pPr>
        <w:pStyle w:val="54"/>
        <w:spacing w:before="240" w:after="120"/>
        <w:rPr>
          <w:rFonts w:hint="eastAsia" w:cs="宋体" w:asciiTheme="minorEastAsia" w:hAnsiTheme="minorEastAsia" w:eastAsiaTheme="minorEastAsia"/>
          <w:b/>
          <w:bCs w:val="0"/>
          <w:color w:val="000000" w:themeColor="text1"/>
          <w:kern w:val="0"/>
          <w:sz w:val="28"/>
          <w:szCs w:val="28"/>
          <w14:textFill>
            <w14:solidFill>
              <w14:schemeClr w14:val="tx1"/>
            </w14:solidFill>
          </w14:textFill>
        </w:rPr>
      </w:pPr>
      <w:bookmarkStart w:id="935" w:name="_Toc475472623"/>
      <w:bookmarkStart w:id="936" w:name="_Toc5264"/>
      <w:bookmarkStart w:id="937" w:name="_Toc10081"/>
      <w:bookmarkStart w:id="938" w:name="_Toc226969353"/>
      <w:bookmarkStart w:id="939" w:name="_Toc227057959"/>
      <w:bookmarkStart w:id="940" w:name="_Toc447265599"/>
      <w:bookmarkStart w:id="941" w:name="_Toc107822570"/>
      <w:bookmarkStart w:id="942" w:name="_Toc447265313"/>
      <w:r>
        <w:rPr>
          <w:rFonts w:hint="eastAsia" w:cs="宋体" w:asciiTheme="minorEastAsia" w:hAnsiTheme="minorEastAsia" w:eastAsiaTheme="minorEastAsia"/>
          <w:b/>
          <w:bCs w:val="0"/>
          <w:color w:val="000000" w:themeColor="text1"/>
          <w:kern w:val="0"/>
          <w:sz w:val="28"/>
          <w:szCs w:val="28"/>
          <w14:textFill>
            <w14:solidFill>
              <w14:schemeClr w14:val="tx1"/>
            </w14:solidFill>
          </w14:textFill>
        </w:rPr>
        <w:t>第四章</w:t>
      </w:r>
      <w:r>
        <w:rPr>
          <w:rFonts w:cs="宋体" w:asciiTheme="minorEastAsia" w:hAnsiTheme="minorEastAsia" w:eastAsiaTheme="minorEastAsia"/>
          <w:b/>
          <w:bCs w:val="0"/>
          <w:color w:val="000000" w:themeColor="text1"/>
          <w:kern w:val="0"/>
          <w:sz w:val="28"/>
          <w:szCs w:val="28"/>
          <w14:textFill>
            <w14:solidFill>
              <w14:schemeClr w14:val="tx1"/>
            </w14:solidFill>
          </w14:textFill>
        </w:rPr>
        <w:t xml:space="preserve"> </w:t>
      </w:r>
      <w:r>
        <w:rPr>
          <w:rFonts w:hint="eastAsia" w:cs="宋体" w:asciiTheme="minorEastAsia" w:hAnsiTheme="minorEastAsia" w:eastAsiaTheme="minorEastAsia"/>
          <w:b/>
          <w:bCs w:val="0"/>
          <w:color w:val="000000" w:themeColor="text1"/>
          <w:kern w:val="0"/>
          <w:sz w:val="28"/>
          <w:szCs w:val="28"/>
          <w14:textFill>
            <w14:solidFill>
              <w14:schemeClr w14:val="tx1"/>
            </w14:solidFill>
          </w14:textFill>
        </w:rPr>
        <w:t>【商务规范书</w:t>
      </w:r>
      <w:bookmarkEnd w:id="935"/>
      <w:r>
        <w:rPr>
          <w:rFonts w:hint="eastAsia" w:cs="宋体" w:asciiTheme="minorEastAsia" w:hAnsiTheme="minorEastAsia" w:eastAsiaTheme="minorEastAsia"/>
          <w:b/>
          <w:bCs w:val="0"/>
          <w:color w:val="000000" w:themeColor="text1"/>
          <w:kern w:val="0"/>
          <w:sz w:val="28"/>
          <w:szCs w:val="28"/>
          <w14:textFill>
            <w14:solidFill>
              <w14:schemeClr w14:val="tx1"/>
            </w14:solidFill>
          </w14:textFill>
        </w:rPr>
        <w:t>】</w:t>
      </w:r>
      <w:bookmarkEnd w:id="936"/>
      <w:bookmarkEnd w:id="937"/>
    </w:p>
    <w:p>
      <w:pPr>
        <w:rPr>
          <w:rFonts w:ascii="仿宋" w:hAnsi="仿宋" w:eastAsia="仿宋"/>
          <w:b/>
          <w:bCs/>
          <w:sz w:val="28"/>
          <w:szCs w:val="28"/>
        </w:rPr>
      </w:pPr>
    </w:p>
    <w:p>
      <w:pPr>
        <w:rPr>
          <w:rFonts w:ascii="仿宋" w:hAnsi="仿宋" w:eastAsia="仿宋"/>
          <w:b/>
          <w:bCs/>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w:t>
      </w:r>
      <w:r>
        <w:rPr>
          <w:rFonts w:hint="eastAsia" w:ascii="宋体" w:hAnsi="宋体" w:eastAsia="宋体" w:cs="宋体"/>
          <w:b/>
          <w:bCs/>
          <w:sz w:val="28"/>
          <w:szCs w:val="28"/>
          <w:lang w:val="en-US" w:eastAsia="zh-CN"/>
        </w:rPr>
        <w:t>中国电信邢台分公司2024年信都区数字社区系统对接服务采购项目</w:t>
      </w:r>
      <w:r>
        <w:rPr>
          <w:rFonts w:hint="eastAsia" w:ascii="宋体" w:hAnsi="宋体" w:eastAsia="宋体" w:cs="宋体"/>
          <w:b/>
          <w:bCs/>
          <w:sz w:val="28"/>
          <w:szCs w:val="28"/>
        </w:rPr>
        <w:t>]</w:t>
      </w:r>
    </w:p>
    <w:p>
      <w:pPr>
        <w:jc w:val="center"/>
        <w:rPr>
          <w:rFonts w:hint="eastAsia" w:ascii="宋体" w:hAnsi="宋体" w:eastAsia="宋体" w:cs="宋体"/>
          <w:b/>
          <w:bCs/>
          <w:sz w:val="28"/>
          <w:szCs w:val="28"/>
        </w:rPr>
      </w:pPr>
      <w:r>
        <w:rPr>
          <w:rFonts w:hint="eastAsia" w:ascii="宋体" w:hAnsi="宋体" w:eastAsia="宋体" w:cs="宋体"/>
          <w:b/>
          <w:bCs/>
          <w:sz w:val="28"/>
          <w:szCs w:val="28"/>
        </w:rPr>
        <w:t>技术服务合同</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hint="eastAsia" w:ascii="宋体" w:hAnsi="宋体" w:eastAsia="宋体" w:cs="宋体"/>
          <w:sz w:val="24"/>
          <w:szCs w:val="24"/>
          <w:u w:val="single"/>
        </w:rPr>
      </w:pPr>
      <w:r>
        <w:rPr>
          <w:rFonts w:hint="eastAsia" w:ascii="宋体" w:hAnsi="宋体" w:eastAsia="宋体" w:cs="宋体"/>
          <w:sz w:val="24"/>
          <w:szCs w:val="24"/>
        </w:rPr>
        <w:t>项目名称: [</w:t>
      </w:r>
      <w:r>
        <w:rPr>
          <w:rFonts w:hint="eastAsia" w:ascii="宋体" w:hAnsi="宋体" w:eastAsia="宋体" w:cs="宋体"/>
          <w:b w:val="0"/>
          <w:bCs w:val="0"/>
          <w:sz w:val="24"/>
          <w:szCs w:val="24"/>
          <w:lang w:val="en-US" w:eastAsia="zh-CN"/>
        </w:rPr>
        <w:t>中国电信邢台分公司2024年信都区数字社区系统对接服务采购项目</w:t>
      </w:r>
      <w:r>
        <w:rPr>
          <w:rFonts w:hint="eastAsia" w:ascii="宋体" w:hAnsi="宋体" w:eastAsia="宋体" w:cs="宋体"/>
          <w:sz w:val="24"/>
          <w:szCs w:val="24"/>
        </w:rPr>
        <w:t xml:space="preserve"> ]                                               </w:t>
      </w:r>
    </w:p>
    <w:p>
      <w:pPr>
        <w:rPr>
          <w:rFonts w:hint="eastAsia" w:ascii="宋体" w:hAnsi="宋体" w:eastAsia="宋体" w:cs="宋体"/>
          <w:sz w:val="24"/>
          <w:szCs w:val="24"/>
          <w:u w:val="single"/>
        </w:rPr>
      </w:pPr>
      <w:r>
        <w:rPr>
          <w:rFonts w:hint="eastAsia" w:ascii="宋体" w:hAnsi="宋体" w:eastAsia="宋体" w:cs="宋体"/>
          <w:sz w:val="24"/>
          <w:szCs w:val="24"/>
        </w:rPr>
        <w:t>委托方(甲方): 中国电信[  ]公司</w:t>
      </w:r>
    </w:p>
    <w:p>
      <w:pPr>
        <w:rPr>
          <w:rFonts w:hint="eastAsia" w:ascii="宋体" w:hAnsi="宋体" w:eastAsia="宋体" w:cs="宋体"/>
          <w:sz w:val="24"/>
          <w:szCs w:val="24"/>
          <w:u w:val="single"/>
        </w:rPr>
      </w:pPr>
      <w:r>
        <w:rPr>
          <w:rFonts w:hint="eastAsia" w:ascii="宋体" w:hAnsi="宋体" w:eastAsia="宋体" w:cs="宋体"/>
          <w:sz w:val="24"/>
          <w:szCs w:val="24"/>
        </w:rPr>
        <w:t xml:space="preserve">受托方(乙方): [  ]                                           </w:t>
      </w:r>
    </w:p>
    <w:p>
      <w:pPr>
        <w:tabs>
          <w:tab w:val="left" w:pos="8715"/>
        </w:tabs>
        <w:rPr>
          <w:rFonts w:hint="eastAsia" w:ascii="宋体" w:hAnsi="宋体" w:eastAsia="宋体" w:cs="宋体"/>
          <w:sz w:val="24"/>
          <w:szCs w:val="24"/>
          <w:u w:val="single"/>
        </w:rPr>
      </w:pPr>
      <w:r>
        <w:rPr>
          <w:rFonts w:hint="eastAsia" w:ascii="宋体" w:hAnsi="宋体" w:eastAsia="宋体" w:cs="宋体"/>
          <w:sz w:val="24"/>
          <w:szCs w:val="24"/>
        </w:rPr>
        <w:t xml:space="preserve">签订时间: [  ]                                                 </w:t>
      </w:r>
    </w:p>
    <w:p>
      <w:pPr>
        <w:rPr>
          <w:rFonts w:ascii="仿宋" w:hAnsi="仿宋" w:eastAsia="仿宋"/>
          <w:sz w:val="28"/>
          <w:szCs w:val="28"/>
          <w:u w:val="single"/>
        </w:rPr>
      </w:pPr>
      <w:r>
        <w:rPr>
          <w:rFonts w:hint="eastAsia" w:ascii="宋体" w:hAnsi="宋体" w:eastAsia="宋体" w:cs="宋体"/>
          <w:sz w:val="24"/>
          <w:szCs w:val="24"/>
        </w:rPr>
        <w:t xml:space="preserve">签订地点: [  ] </w:t>
      </w:r>
      <w:r>
        <w:rPr>
          <w:rFonts w:ascii="仿宋" w:hAnsi="仿宋" w:eastAsia="仿宋"/>
          <w:sz w:val="24"/>
          <w:szCs w:val="24"/>
        </w:rPr>
        <w:t xml:space="preserve"> </w:t>
      </w:r>
      <w:r>
        <w:rPr>
          <w:rFonts w:ascii="仿宋" w:hAnsi="仿宋" w:eastAsia="仿宋"/>
          <w:sz w:val="28"/>
          <w:szCs w:val="28"/>
        </w:rPr>
        <w:t xml:space="preserve">   </w:t>
      </w:r>
    </w:p>
    <w:p>
      <w:pPr>
        <w:rPr>
          <w:rFonts w:ascii="仿宋" w:hAnsi="仿宋" w:eastAsia="仿宋"/>
          <w:sz w:val="28"/>
          <w:szCs w:val="28"/>
        </w:rPr>
      </w:pPr>
    </w:p>
    <w:p>
      <w:pPr>
        <w:jc w:val="center"/>
        <w:rPr>
          <w:rFonts w:hint="eastAsia" w:ascii="宋体" w:hAnsi="宋体" w:eastAsia="宋体" w:cs="宋体"/>
          <w:sz w:val="24"/>
          <w:szCs w:val="24"/>
        </w:rPr>
        <w:sectPr>
          <w:headerReference r:id="rId11" w:type="default"/>
          <w:footerReference r:id="rId12" w:type="default"/>
          <w:pgSz w:w="11907" w:h="16840"/>
          <w:pgMar w:top="1043" w:right="1066" w:bottom="1043" w:left="1066" w:header="992" w:footer="992" w:gutter="0"/>
          <w:cols w:space="720" w:num="1"/>
          <w:docGrid w:type="lines" w:linePitch="312" w:charSpace="0"/>
        </w:sectPr>
      </w:pPr>
      <w:r>
        <w:rPr>
          <w:rFonts w:hint="eastAsia" w:ascii="宋体" w:hAnsi="宋体" w:eastAsia="宋体" w:cs="宋体"/>
          <w:sz w:val="24"/>
          <w:szCs w:val="24"/>
        </w:rPr>
        <w:t>中华人民共和国科学技术部印制</w:t>
      </w:r>
    </w:p>
    <w:p>
      <w:pPr>
        <w:jc w:val="center"/>
        <w:rPr>
          <w:rFonts w:hint="eastAsia" w:ascii="宋体" w:hAnsi="宋体" w:eastAsia="宋体" w:cs="宋体"/>
          <w:sz w:val="24"/>
          <w:szCs w:val="24"/>
        </w:rPr>
      </w:pPr>
      <w:r>
        <w:rPr>
          <w:rFonts w:hint="eastAsia" w:ascii="宋体" w:hAnsi="宋体" w:eastAsia="宋体" w:cs="宋体"/>
          <w:sz w:val="24"/>
          <w:szCs w:val="24"/>
        </w:rPr>
        <w:t>填写说明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一、本合同为中华人民共和国科学技术部印制的技术服务合同示范文本，各技术合同登记机构可推介技术合同当事人参照使用。</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二、本合同适用于一方当事人（受托方）以技术知识为另一方（委托方）解决特定技术问题所订立的合同。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三、签约一方为多个当事人的，可按各自在合同关系中的作用等，在“委托方”、“受托方”项下（增页）分别排列为共同委托人或共同受托人。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四、本合同未尽事项，可由当事人附页另行约定补充协议，并作为本合同的组成部分。</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五、当事人使用本合同时约定无需填写的条款，应当在该条款处注明“无”等字样。</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六、如有必要，可另行签订保密协议。</w:t>
      </w:r>
    </w:p>
    <w:p>
      <w:pPr>
        <w:rPr>
          <w:rFonts w:ascii="仿宋" w:hAnsi="仿宋" w:eastAsia="仿宋"/>
          <w:kern w:val="0"/>
          <w:sz w:val="28"/>
          <w:szCs w:val="28"/>
        </w:rPr>
      </w:pPr>
    </w:p>
    <w:p>
      <w:pPr>
        <w:rPr>
          <w:rFonts w:ascii="仿宋" w:hAnsi="仿宋" w:eastAsia="仿宋"/>
          <w:kern w:val="0"/>
          <w:sz w:val="28"/>
          <w:szCs w:val="28"/>
        </w:rPr>
      </w:pPr>
    </w:p>
    <w:p>
      <w:pPr>
        <w:rPr>
          <w:rFonts w:ascii="仿宋" w:hAnsi="仿宋" w:eastAsia="仿宋"/>
          <w:kern w:val="0"/>
          <w:sz w:val="28"/>
          <w:szCs w:val="28"/>
        </w:rPr>
      </w:pPr>
    </w:p>
    <w:p>
      <w:pPr>
        <w:rPr>
          <w:rFonts w:ascii="仿宋" w:hAnsi="仿宋" w:eastAsia="仿宋"/>
          <w:kern w:val="0"/>
          <w:sz w:val="28"/>
          <w:szCs w:val="28"/>
        </w:rPr>
      </w:pPr>
    </w:p>
    <w:p>
      <w:pPr>
        <w:rPr>
          <w:rFonts w:ascii="仿宋" w:hAnsi="仿宋" w:eastAsia="仿宋"/>
          <w:kern w:val="0"/>
          <w:sz w:val="28"/>
          <w:szCs w:val="28"/>
        </w:rPr>
      </w:pPr>
    </w:p>
    <w:p>
      <w:pPr>
        <w:rPr>
          <w:rFonts w:ascii="仿宋" w:hAnsi="仿宋" w:eastAsia="仿宋"/>
          <w:kern w:val="0"/>
          <w:sz w:val="28"/>
          <w:szCs w:val="28"/>
        </w:rPr>
      </w:pPr>
    </w:p>
    <w:p>
      <w:pPr>
        <w:rPr>
          <w:rFonts w:ascii="仿宋" w:hAnsi="仿宋" w:eastAsia="仿宋"/>
          <w:kern w:val="0"/>
          <w:sz w:val="28"/>
          <w:szCs w:val="28"/>
        </w:rPr>
      </w:pPr>
    </w:p>
    <w:p>
      <w:pPr>
        <w:rPr>
          <w:rFonts w:ascii="仿宋" w:hAnsi="仿宋" w:eastAsia="仿宋"/>
          <w:kern w:val="0"/>
          <w:sz w:val="28"/>
          <w:szCs w:val="28"/>
        </w:rPr>
      </w:pPr>
    </w:p>
    <w:p>
      <w:pPr>
        <w:rPr>
          <w:rFonts w:ascii="仿宋" w:hAnsi="仿宋" w:eastAsia="仿宋"/>
          <w:kern w:val="0"/>
          <w:sz w:val="28"/>
          <w:szCs w:val="28"/>
        </w:rPr>
      </w:pPr>
    </w:p>
    <w:p>
      <w:pPr>
        <w:widowControl/>
        <w:spacing w:line="360" w:lineRule="exact"/>
        <w:jc w:val="center"/>
        <w:rPr>
          <w:rFonts w:ascii="仿宋" w:hAnsi="仿宋" w:eastAsia="仿宋"/>
          <w:b/>
          <w:bCs/>
          <w:sz w:val="28"/>
          <w:szCs w:val="28"/>
        </w:rPr>
      </w:pPr>
      <w:r>
        <w:rPr>
          <w:rFonts w:ascii="仿宋" w:hAnsi="仿宋" w:eastAsia="仿宋"/>
          <w:sz w:val="28"/>
          <w:szCs w:val="28"/>
        </w:rPr>
        <w:br w:type="page"/>
      </w:r>
      <w:r>
        <w:rPr>
          <w:rFonts w:hint="eastAsia" w:ascii="宋体" w:hAnsi="宋体" w:eastAsia="宋体" w:cs="宋体"/>
          <w:b/>
          <w:sz w:val="21"/>
          <w:szCs w:val="21"/>
        </w:rPr>
        <w:t xml:space="preserve">[ </w:t>
      </w:r>
      <w:r>
        <w:rPr>
          <w:rFonts w:hint="eastAsia" w:ascii="宋体" w:hAnsi="宋体" w:eastAsia="宋体" w:cs="宋体"/>
          <w:b w:val="0"/>
          <w:bCs w:val="0"/>
          <w:sz w:val="21"/>
          <w:szCs w:val="21"/>
          <w:lang w:val="en-US" w:eastAsia="zh-CN"/>
        </w:rPr>
        <w:t>中国电信邢台分公司2024年信都区数字社区系统对接服务采购项目</w:t>
      </w:r>
      <w:r>
        <w:rPr>
          <w:rFonts w:hint="eastAsia" w:ascii="宋体" w:hAnsi="宋体" w:eastAsia="宋体" w:cs="宋体"/>
          <w:b/>
          <w:sz w:val="21"/>
          <w:szCs w:val="21"/>
          <w:lang w:val="en-US" w:eastAsia="zh-CN"/>
        </w:rPr>
        <w:t xml:space="preserve"> </w:t>
      </w:r>
      <w:r>
        <w:rPr>
          <w:rFonts w:hint="eastAsia" w:ascii="宋体" w:hAnsi="宋体" w:eastAsia="宋体" w:cs="宋体"/>
          <w:b w:val="0"/>
          <w:sz w:val="21"/>
          <w:szCs w:val="21"/>
        </w:rPr>
        <w:t>]</w:t>
      </w:r>
      <w:r>
        <w:rPr>
          <w:rFonts w:hint="eastAsia" w:ascii="宋体" w:hAnsi="宋体" w:eastAsia="宋体" w:cs="宋体"/>
          <w:b w:val="0"/>
          <w:bCs w:val="0"/>
          <w:sz w:val="21"/>
          <w:szCs w:val="21"/>
        </w:rPr>
        <w:t>技术服务合同</w:t>
      </w:r>
    </w:p>
    <w:p>
      <w:pPr>
        <w:spacing w:line="360" w:lineRule="exact"/>
        <w:jc w:val="left"/>
        <w:rPr>
          <w:rFonts w:ascii="仿宋" w:hAnsi="仿宋" w:eastAsia="仿宋"/>
          <w:kern w:val="0"/>
          <w:sz w:val="24"/>
        </w:rPr>
      </w:pP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委托方（甲方）：中国电信[  ]公司</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地址：[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法定代表人/负责人：[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项目联系人：[  ]           </w:t>
      </w:r>
    </w:p>
    <w:p>
      <w:pPr>
        <w:widowControl/>
        <w:spacing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通讯地址：[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电话：[  ]                    传真：[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电子邮箱：[  ]                                          </w:t>
      </w:r>
    </w:p>
    <w:p>
      <w:pPr>
        <w:spacing w:line="360" w:lineRule="exact"/>
        <w:ind w:firstLine="420" w:firstLineChars="200"/>
        <w:jc w:val="left"/>
        <w:rPr>
          <w:rFonts w:hint="eastAsia" w:asciiTheme="minorEastAsia" w:hAnsiTheme="minorEastAsia" w:eastAsiaTheme="minorEastAsia" w:cstheme="minorEastAsia"/>
          <w:kern w:val="0"/>
          <w:sz w:val="21"/>
          <w:szCs w:val="21"/>
        </w:rPr>
      </w:pP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受托方（乙方）：[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地址：[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法定代表人/负责人：[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项目联系人：[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通讯地址：[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电话：[  ]                    传真：[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电子邮箱：[  ] </w:t>
      </w:r>
    </w:p>
    <w:p>
      <w:pPr>
        <w:spacing w:line="360" w:lineRule="exact"/>
        <w:ind w:firstLine="420" w:firstLineChars="200"/>
        <w:jc w:val="left"/>
        <w:rPr>
          <w:rFonts w:hint="eastAsia" w:asciiTheme="minorEastAsia" w:hAnsiTheme="minorEastAsia" w:eastAsiaTheme="minorEastAsia" w:cstheme="minorEastAsia"/>
          <w:kern w:val="0"/>
          <w:sz w:val="21"/>
          <w:szCs w:val="21"/>
        </w:rPr>
      </w:pP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本合同甲方委托乙方就[</w:t>
      </w:r>
      <w:r>
        <w:rPr>
          <w:rFonts w:hint="eastAsia" w:asciiTheme="minorEastAsia" w:hAnsiTheme="minorEastAsia" w:eastAsiaTheme="minorEastAsia" w:cstheme="minorEastAsia"/>
          <w:kern w:val="0"/>
          <w:sz w:val="21"/>
          <w:szCs w:val="21"/>
          <w:lang w:val="en-US" w:eastAsia="zh-CN"/>
        </w:rPr>
        <w:t xml:space="preserve"> 中国电信邢台分公司2024年信都区数字社区系统对接服务采购项目</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 xml:space="preserve">（“项目”）进行[ </w:t>
      </w:r>
      <w:r>
        <w:rPr>
          <w:rFonts w:hint="eastAsia" w:asciiTheme="minorEastAsia" w:hAnsiTheme="minorEastAsia" w:eastAsiaTheme="minorEastAsia" w:cstheme="minorEastAsia"/>
          <w:kern w:val="0"/>
          <w:sz w:val="21"/>
          <w:szCs w:val="21"/>
          <w:lang w:eastAsia="zh-CN"/>
        </w:rPr>
        <w:t>社区系统对接</w:t>
      </w:r>
      <w:r>
        <w:rPr>
          <w:rFonts w:hint="eastAsia" w:asciiTheme="minorEastAsia" w:hAnsiTheme="minorEastAsia" w:eastAsiaTheme="minorEastAsia" w:cstheme="minorEastAsia"/>
          <w:kern w:val="0"/>
          <w:sz w:val="21"/>
          <w:szCs w:val="21"/>
        </w:rPr>
        <w:t xml:space="preserve"> ]的专项技术服务，并支付相应的技术服务报酬。双方经过平等协商，在真实、充分地表达各自意愿的基础上，根据《中华人民共和国民法典》以及相关法律法规的规定，达成如下合同，并由双方共同恪守。</w:t>
      </w:r>
    </w:p>
    <w:p>
      <w:pPr>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第一条</w:t>
      </w:r>
      <w:r>
        <w:rPr>
          <w:rFonts w:hint="eastAsia" w:asciiTheme="minorEastAsia" w:hAnsiTheme="minorEastAsia" w:eastAsiaTheme="minorEastAsia" w:cstheme="minorEastAsia"/>
          <w:kern w:val="0"/>
          <w:sz w:val="21"/>
          <w:szCs w:val="21"/>
        </w:rPr>
        <w:t xml:space="preserve"> 甲方委托乙方进行技术服务的内容如下：</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1.1技术服务的目标：[ </w:t>
      </w:r>
      <w:r>
        <w:rPr>
          <w:rFonts w:hint="eastAsia" w:asciiTheme="minorEastAsia" w:hAnsiTheme="minorEastAsia" w:eastAsiaTheme="minorEastAsia" w:cstheme="minorEastAsia"/>
          <w:kern w:val="0"/>
          <w:sz w:val="21"/>
          <w:szCs w:val="21"/>
          <w:lang w:val="en-US" w:eastAsia="zh-CN"/>
        </w:rPr>
        <w:t>提供数字社区系统进行现场硬件以及软件对接,达到数据实现互通互联的目的</w:t>
      </w:r>
      <w:r>
        <w:rPr>
          <w:rFonts w:hint="eastAsia" w:asciiTheme="minorEastAsia" w:hAnsiTheme="minorEastAsia" w:eastAsiaTheme="minorEastAsia" w:cstheme="minorEastAsia"/>
          <w:kern w:val="0"/>
          <w:sz w:val="21"/>
          <w:szCs w:val="21"/>
        </w:rPr>
        <w:t xml:space="preserve">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1.2技术服务的内容：[ </w:t>
      </w:r>
      <w:r>
        <w:rPr>
          <w:rFonts w:hint="eastAsia" w:asciiTheme="minorEastAsia" w:hAnsiTheme="minorEastAsia" w:eastAsiaTheme="minorEastAsia" w:cstheme="minorEastAsia"/>
          <w:kern w:val="0"/>
          <w:sz w:val="21"/>
          <w:szCs w:val="21"/>
          <w:lang w:eastAsia="zh-CN"/>
        </w:rPr>
        <w:t>按照甲方要求制定系统技术服务方案，并提供运行相关服务</w:t>
      </w:r>
      <w:r>
        <w:rPr>
          <w:rFonts w:hint="eastAsia" w:asciiTheme="minorEastAsia" w:hAnsiTheme="minorEastAsia" w:eastAsiaTheme="minorEastAsia" w:cstheme="minorEastAsia"/>
          <w:kern w:val="0"/>
          <w:sz w:val="21"/>
          <w:szCs w:val="21"/>
        </w:rPr>
        <w:t xml:space="preserve">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1.3技术服务的方式：[ </w:t>
      </w:r>
      <w:r>
        <w:rPr>
          <w:rFonts w:hint="eastAsia" w:asciiTheme="minorEastAsia" w:hAnsiTheme="minorEastAsia" w:eastAsiaTheme="minorEastAsia" w:cstheme="minorEastAsia"/>
          <w:kern w:val="0"/>
          <w:sz w:val="21"/>
          <w:szCs w:val="21"/>
          <w:lang w:val="en-US" w:eastAsia="zh-CN"/>
        </w:rPr>
        <w:t>现场操作</w:t>
      </w:r>
      <w:r>
        <w:rPr>
          <w:rFonts w:hint="eastAsia" w:asciiTheme="minorEastAsia" w:hAnsiTheme="minorEastAsia" w:eastAsiaTheme="minorEastAsia" w:cstheme="minorEastAsia"/>
          <w:kern w:val="0"/>
          <w:sz w:val="21"/>
          <w:szCs w:val="21"/>
        </w:rPr>
        <w:t xml:space="preserve"> ]。</w:t>
      </w:r>
    </w:p>
    <w:p>
      <w:pPr>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第二条</w:t>
      </w:r>
      <w:r>
        <w:rPr>
          <w:rFonts w:hint="eastAsia" w:asciiTheme="minorEastAsia" w:hAnsiTheme="minorEastAsia" w:eastAsiaTheme="minorEastAsia" w:cstheme="minorEastAsia"/>
          <w:kern w:val="0"/>
          <w:sz w:val="21"/>
          <w:szCs w:val="21"/>
        </w:rPr>
        <w:t xml:space="preserve"> 乙方应当按下列要求完成技术服务工作：</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2.1技术服务地点：[ </w:t>
      </w:r>
      <w:r>
        <w:rPr>
          <w:rFonts w:hint="eastAsia" w:asciiTheme="minorEastAsia" w:hAnsiTheme="minorEastAsia" w:eastAsiaTheme="minorEastAsia" w:cstheme="minorEastAsia"/>
          <w:kern w:val="0"/>
          <w:sz w:val="21"/>
          <w:szCs w:val="21"/>
          <w:lang w:eastAsia="zh-CN"/>
        </w:rPr>
        <w:t>甲方指定</w:t>
      </w:r>
      <w:r>
        <w:rPr>
          <w:rFonts w:hint="eastAsia" w:asciiTheme="minorEastAsia" w:hAnsiTheme="minorEastAsia" w:eastAsiaTheme="minorEastAsia" w:cstheme="minorEastAsia"/>
          <w:kern w:val="0"/>
          <w:sz w:val="21"/>
          <w:szCs w:val="21"/>
        </w:rPr>
        <w:t xml:space="preserve">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2.2技术服务期限：[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2.3技术服务进度：[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2.4技术服务质量要求：[ </w:t>
      </w:r>
      <w:r>
        <w:rPr>
          <w:rFonts w:hint="eastAsia" w:asciiTheme="minorEastAsia" w:hAnsiTheme="minorEastAsia" w:eastAsiaTheme="minorEastAsia" w:cstheme="minorEastAsia"/>
          <w:kern w:val="0"/>
          <w:sz w:val="21"/>
          <w:szCs w:val="21"/>
          <w:lang w:eastAsia="zh-CN"/>
        </w:rPr>
        <w:t>合格，达到甲方使用要求</w:t>
      </w:r>
      <w:r>
        <w:rPr>
          <w:rFonts w:hint="eastAsia" w:asciiTheme="minorEastAsia" w:hAnsiTheme="minorEastAsia" w:eastAsiaTheme="minorEastAsia" w:cstheme="minorEastAsia"/>
          <w:kern w:val="0"/>
          <w:sz w:val="21"/>
          <w:szCs w:val="21"/>
        </w:rPr>
        <w:t xml:space="preserve"> ]。</w:t>
      </w:r>
    </w:p>
    <w:p>
      <w:pPr>
        <w:spacing w:line="360" w:lineRule="exact"/>
        <w:ind w:firstLine="420" w:firstLineChars="200"/>
        <w:jc w:val="left"/>
        <w:rPr>
          <w:rFonts w:hint="eastAsia" w:asciiTheme="minorEastAsia" w:hAnsiTheme="minorEastAsia" w:eastAsiaTheme="minorEastAsia" w:cstheme="minorEastAsia"/>
          <w:kern w:val="0"/>
          <w:sz w:val="21"/>
          <w:szCs w:val="21"/>
          <w:u w:val="single"/>
        </w:rPr>
      </w:pPr>
      <w:r>
        <w:rPr>
          <w:rFonts w:hint="eastAsia" w:asciiTheme="minorEastAsia" w:hAnsiTheme="minorEastAsia" w:eastAsiaTheme="minorEastAsia" w:cstheme="minorEastAsia"/>
          <w:kern w:val="0"/>
          <w:sz w:val="21"/>
          <w:szCs w:val="21"/>
        </w:rPr>
        <w:t>2.5技术服务质量期限要求：[</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第三条</w:t>
      </w:r>
      <w:r>
        <w:rPr>
          <w:rFonts w:hint="eastAsia" w:asciiTheme="minorEastAsia" w:hAnsiTheme="minorEastAsia" w:eastAsiaTheme="minorEastAsia" w:cstheme="minorEastAsia"/>
          <w:kern w:val="0"/>
          <w:sz w:val="21"/>
          <w:szCs w:val="21"/>
        </w:rPr>
        <w:t>为保证乙方有效进行技术服务工作，甲方应当向乙方提供下列工作条件和协作事项：</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3.1提供技术资料：[ </w:t>
      </w:r>
      <w:r>
        <w:rPr>
          <w:rFonts w:hint="eastAsia" w:asciiTheme="minorEastAsia" w:hAnsiTheme="minorEastAsia" w:eastAsiaTheme="minorEastAsia" w:cstheme="minorEastAsia"/>
          <w:kern w:val="0"/>
          <w:sz w:val="21"/>
          <w:szCs w:val="21"/>
          <w:lang w:val="en-US" w:eastAsia="zh-CN"/>
        </w:rPr>
        <w:t>硬件的各项参数指标，以及软件的源代码等信息</w:t>
      </w:r>
      <w:r>
        <w:rPr>
          <w:rFonts w:hint="eastAsia" w:asciiTheme="minorEastAsia" w:hAnsiTheme="minorEastAsia" w:eastAsiaTheme="minorEastAsia" w:cstheme="minorEastAsia"/>
          <w:kern w:val="0"/>
          <w:sz w:val="21"/>
          <w:szCs w:val="21"/>
        </w:rPr>
        <w:t xml:space="preserve">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3.2提供工作条件：[  </w:t>
      </w:r>
      <w:r>
        <w:rPr>
          <w:rFonts w:hint="eastAsia" w:asciiTheme="minorEastAsia" w:hAnsiTheme="minorEastAsia" w:eastAsiaTheme="minorEastAsia" w:cstheme="minorEastAsia"/>
          <w:kern w:val="0"/>
          <w:sz w:val="21"/>
          <w:szCs w:val="21"/>
          <w:lang w:val="en-US" w:eastAsia="zh-CN"/>
        </w:rPr>
        <w:t>甲方向乙方提供的工作条件应当满足提供服务所需要的基本需求，包括但不限于：与电力部门、城管部门、乡镇街道等相关单位必要的沟通及协调工作、工作人员进出便利、必要的工作场所和时间安排等</w:t>
      </w:r>
      <w:r>
        <w:rPr>
          <w:rFonts w:hint="eastAsia" w:asciiTheme="minorEastAsia" w:hAnsiTheme="minorEastAsia" w:eastAsiaTheme="minorEastAsia" w:cstheme="minorEastAsia"/>
          <w:kern w:val="0"/>
          <w:sz w:val="21"/>
          <w:szCs w:val="21"/>
        </w:rPr>
        <w:t>]。</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3.3其他配合协作事项：[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tabs>
          <w:tab w:val="left" w:pos="8085"/>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3.4甲方提供上述技术资料、工作条件和配合协作事项的时间及方式：[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第四条</w:t>
      </w:r>
      <w:r>
        <w:rPr>
          <w:rFonts w:hint="eastAsia" w:asciiTheme="minorEastAsia" w:hAnsiTheme="minorEastAsia" w:eastAsiaTheme="minorEastAsia" w:cstheme="minorEastAsia"/>
          <w:kern w:val="0"/>
          <w:sz w:val="21"/>
          <w:szCs w:val="21"/>
        </w:rPr>
        <w:t xml:space="preserve"> 甲方向乙方支付技术服务报酬及支付方式为：</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4.1本合同费用总额（含税价）：大写人民币[  ]，¥[  ]；其中价款为大写人民币[  ]，¥[  ]，增值税款为大写人民币[  ]，¥[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本合同费用总额已包括甲方就乙方履行本合同所应当支付的全部报酬、所需的全部费用及税费。</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除另有约定外，甲方无需就本合同项下委托事项向乙方支付上述费用之外的任何其他费用及税费。</w:t>
      </w:r>
      <w:r>
        <w:rPr>
          <w:rFonts w:hint="eastAsia" w:asciiTheme="minorEastAsia" w:hAnsiTheme="minorEastAsia" w:eastAsiaTheme="minorEastAsia" w:cstheme="minorEastAsia"/>
          <w:sz w:val="21"/>
          <w:szCs w:val="21"/>
        </w:rPr>
        <w:t>因国家税收政策导致增值税率变化的，本合同价款（不含税价）不变，增值税税款及本合同费用总额（含税价）相应变更。</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4.2甲方按以下第（</w:t>
      </w:r>
      <w:r>
        <w:rPr>
          <w:rFonts w:hint="eastAsia" w:asciiTheme="minorEastAsia" w:hAnsiTheme="minorEastAsia" w:eastAsiaTheme="minorEastAsia" w:cstheme="minorEastAsia"/>
          <w:kern w:val="0"/>
          <w:sz w:val="21"/>
          <w:szCs w:val="21"/>
          <w:lang w:eastAsia="zh-CN"/>
        </w:rPr>
        <w:t>一</w:t>
      </w:r>
      <w:r>
        <w:rPr>
          <w:rFonts w:hint="eastAsia" w:asciiTheme="minorEastAsia" w:hAnsiTheme="minorEastAsia" w:eastAsiaTheme="minorEastAsia" w:cstheme="minorEastAsia"/>
          <w:kern w:val="0"/>
          <w:sz w:val="21"/>
          <w:szCs w:val="21"/>
        </w:rPr>
        <w:t xml:space="preserve"> ）种方式向乙方付款：</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4.2.1一次性支付</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乙方</w:t>
      </w:r>
      <w:r>
        <w:rPr>
          <w:rFonts w:hint="eastAsia" w:asciiTheme="minorEastAsia" w:hAnsiTheme="minorEastAsia" w:eastAsiaTheme="minorEastAsia" w:cstheme="minorEastAsia"/>
          <w:sz w:val="21"/>
          <w:szCs w:val="21"/>
        </w:rPr>
        <w:t>完成本合同约定的全部</w:t>
      </w:r>
      <w:r>
        <w:rPr>
          <w:rFonts w:hint="eastAsia" w:asciiTheme="minorEastAsia" w:hAnsiTheme="minorEastAsia" w:eastAsiaTheme="minorEastAsia" w:cstheme="minorEastAsia"/>
          <w:kern w:val="0"/>
          <w:sz w:val="21"/>
          <w:szCs w:val="21"/>
        </w:rPr>
        <w:t>服务内容并经甲方验收合格，</w:t>
      </w:r>
      <w:r>
        <w:rPr>
          <w:rFonts w:hint="eastAsia" w:asciiTheme="minorEastAsia" w:hAnsiTheme="minorEastAsia" w:eastAsiaTheme="minorEastAsia" w:cstheme="minorEastAsia"/>
          <w:sz w:val="21"/>
          <w:szCs w:val="21"/>
        </w:rPr>
        <w:t xml:space="preserve">且收到乙方下述全部文件后[ </w:t>
      </w: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 xml:space="preserve"> ]日内，甲方</w:t>
      </w:r>
      <w:r>
        <w:rPr>
          <w:rFonts w:hint="eastAsia" w:asciiTheme="minorEastAsia" w:hAnsiTheme="minorEastAsia" w:eastAsiaTheme="minorEastAsia" w:cstheme="minorEastAsia"/>
          <w:kern w:val="0"/>
          <w:sz w:val="21"/>
          <w:szCs w:val="21"/>
        </w:rPr>
        <w:t>向乙方支付本合同费用总额：</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（1）验收证书复印件一份。</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（2）乙方开具的相应金额的、符合国家规定的</w:t>
      </w:r>
      <w:r>
        <w:rPr>
          <w:rFonts w:hint="eastAsia" w:asciiTheme="minorEastAsia" w:hAnsiTheme="minorEastAsia" w:eastAsiaTheme="minorEastAsia" w:cstheme="minorEastAsia"/>
          <w:kern w:val="0"/>
          <w:sz w:val="21"/>
          <w:szCs w:val="21"/>
        </w:rPr>
        <w:t>增值税专用</w:t>
      </w:r>
      <w:r>
        <w:rPr>
          <w:rFonts w:hint="eastAsia" w:asciiTheme="minorEastAsia" w:hAnsiTheme="minorEastAsia" w:eastAsiaTheme="minorEastAsia" w:cstheme="minorEastAsia"/>
          <w:sz w:val="21"/>
          <w:szCs w:val="21"/>
        </w:rPr>
        <w:t>发票。</w:t>
      </w:r>
    </w:p>
    <w:p>
      <w:pPr>
        <w:spacing w:line="360" w:lineRule="exact"/>
        <w:ind w:firstLine="420" w:firstLineChars="200"/>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rPr>
        <w:t>乙方所在地科技部门合同登记结果证明材料（不符合登记条件的，提供科技部门不予登记的证明）。</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4.2.2</w:t>
      </w:r>
      <w:r>
        <w:rPr>
          <w:rFonts w:hint="eastAsia" w:asciiTheme="minorEastAsia" w:hAnsiTheme="minorEastAsia" w:eastAsiaTheme="minorEastAsia" w:cstheme="minorEastAsia"/>
          <w:kern w:val="0"/>
          <w:sz w:val="21"/>
          <w:szCs w:val="21"/>
        </w:rPr>
        <w:t>分期支付</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甲方分期向乙方支付本合同约定的费用：</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首付款：在本合同签订并生效，且收到乙方开具的相应金额的、符合国家规定的</w:t>
      </w:r>
      <w:r>
        <w:rPr>
          <w:rFonts w:hint="eastAsia" w:asciiTheme="minorEastAsia" w:hAnsiTheme="minorEastAsia" w:eastAsiaTheme="minorEastAsia" w:cstheme="minorEastAsia"/>
          <w:kern w:val="0"/>
          <w:sz w:val="21"/>
          <w:szCs w:val="21"/>
        </w:rPr>
        <w:t>增值税专用</w:t>
      </w:r>
      <w:r>
        <w:rPr>
          <w:rFonts w:hint="eastAsia" w:asciiTheme="minorEastAsia" w:hAnsiTheme="minorEastAsia" w:eastAsiaTheme="minorEastAsia" w:cstheme="minorEastAsia"/>
          <w:sz w:val="21"/>
          <w:szCs w:val="21"/>
        </w:rPr>
        <w:t>发票后[  ]日内，甲方向乙方支付本合同费用总额的[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验收付款：乙方完成本合同约定的全部</w:t>
      </w:r>
      <w:r>
        <w:rPr>
          <w:rFonts w:hint="eastAsia" w:asciiTheme="minorEastAsia" w:hAnsiTheme="minorEastAsia" w:eastAsiaTheme="minorEastAsia" w:cstheme="minorEastAsia"/>
          <w:kern w:val="0"/>
          <w:sz w:val="21"/>
          <w:szCs w:val="21"/>
        </w:rPr>
        <w:t>服务内容</w:t>
      </w:r>
      <w:r>
        <w:rPr>
          <w:rFonts w:hint="eastAsia" w:asciiTheme="minorEastAsia" w:hAnsiTheme="minorEastAsia" w:eastAsiaTheme="minorEastAsia" w:cstheme="minorEastAsia"/>
          <w:sz w:val="21"/>
          <w:szCs w:val="21"/>
        </w:rPr>
        <w:t>并经甲方验收确认，且收到乙方下述全部文件后[  ]日内，甲方向乙方支付剩余款项：</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（1）验收证书复印件一份。</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（2）乙方开具的相应金额的、符合国家规定的</w:t>
      </w:r>
      <w:r>
        <w:rPr>
          <w:rFonts w:hint="eastAsia" w:asciiTheme="minorEastAsia" w:hAnsiTheme="minorEastAsia" w:eastAsiaTheme="minorEastAsia" w:cstheme="minorEastAsia"/>
          <w:kern w:val="0"/>
          <w:sz w:val="21"/>
          <w:szCs w:val="21"/>
        </w:rPr>
        <w:t>增值税专用</w:t>
      </w:r>
      <w:r>
        <w:rPr>
          <w:rFonts w:hint="eastAsia" w:asciiTheme="minorEastAsia" w:hAnsiTheme="minorEastAsia" w:eastAsiaTheme="minorEastAsia" w:cstheme="minorEastAsia"/>
          <w:sz w:val="21"/>
          <w:szCs w:val="21"/>
        </w:rPr>
        <w:t>发票。</w:t>
      </w:r>
    </w:p>
    <w:p>
      <w:pPr>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rPr>
        <w:t>乙方所在地科技部门合同登记结果证明材料（不符合登记条件的，提供科技部门不予登记的证明）。</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4.3乙方向甲方开具增值税专用发票的，乙方应当派专人或使用挂号信件或特快专递方式在发票开具后三十日内送达甲方，送达日期以甲方签收日期为准；逾期送达的，每逾期一日,乙方应当按逾期送达发票金额的千分之三</w:t>
      </w:r>
      <w:r>
        <w:rPr>
          <w:rFonts w:hint="eastAsia" w:asciiTheme="minorEastAsia" w:hAnsiTheme="minorEastAsia" w:eastAsiaTheme="minorEastAsia" w:cstheme="minorEastAsia"/>
          <w:sz w:val="21"/>
          <w:szCs w:val="21"/>
        </w:rPr>
        <w:t>向甲方</w:t>
      </w:r>
      <w:r>
        <w:rPr>
          <w:rFonts w:hint="eastAsia" w:asciiTheme="minorEastAsia" w:hAnsiTheme="minorEastAsia" w:eastAsiaTheme="minorEastAsia" w:cstheme="minorEastAsia"/>
          <w:kern w:val="0"/>
          <w:sz w:val="21"/>
          <w:szCs w:val="21"/>
        </w:rPr>
        <w:t>支付违约金,若因逾期送达造成甲方无法抵扣的，乙方还应当赔偿甲方由此遭受的损失，金额相当于逾期送达发票可抵扣金额。</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4.4如乙方提供的增值税专用发票不符合法律法规要求或本合同约定，或不能通过税务认证的或不能实现税款抵扣的，甲方有权拒收或退回，乙方应当及时更换，如因此导致未能在第4.3条约定时限内送达增值税专用发票的，乙方应当按照第4.3条约定承担逾期送达的违约责任；如无法更换的，甲方有权要求乙方支付发票金额[  ]%的违约金，并赔偿甲方由此遭受的损失。</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4.5本合同费用总额的所有支付由甲方以[ 银行转账 ]（银行转账、电汇、支票等）方式付至乙方。甲乙双方银行账户信息和纳税人信息：</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甲方信息如下：</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开户行：[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银行地址：[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户名：[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账号：[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统一社会信用代码：[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地址：[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电话：[  ]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乙方信息如下：</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开户行：[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银行地址：[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户名：[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账号：[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统一社会信用代码：[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地址：[  ]</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电话：[  ] </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4.6若根据本合同约定乙方应当支付违约金和/或承担赔偿责任，则甲方有权从上述任何一笔付款中直接扣除相应金额。扣除后仍不足以赔偿甲方损失的，乙方应当在接到甲方通知后十五日内将不足部分以[ 银行转账 ]（银行转账、电汇、支票等）方式付至甲方。</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4.7 若甲乙双方互负到期债务，且该债务均为金钱给付的，甲方有权以其到期债务抵销乙方之到期债务，抵销自甲方通知到达乙方时生效。</w:t>
      </w:r>
    </w:p>
    <w:p>
      <w:pPr>
        <w:tabs>
          <w:tab w:val="left" w:pos="7980"/>
        </w:tabs>
        <w:spacing w:line="360" w:lineRule="exact"/>
        <w:ind w:firstLine="422" w:firstLineChars="200"/>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第五条 保密</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5.1 乙方（“接收方”）对甲方或其关联方（合称“披露方”）以任何方式（包括但不限于以传真、电话、视频、电子邮件、即时通信、邮递、快递、挂号信、专人递送、当面告知等方式）提供的资料以及在本合同签订、履行过程中所接触到的披露方的商业秘密、技术资料、客户信息等资料和信息（合称“保密信息”)，无论其是否为披露方开发或拥有，接收方均负有保密义务。</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5.2未经披露方书面许可，接收方不得以任何方式向任何第三方披露，不得将保密信息的部分或全部用于本合同约定事项以外的其他用途。接收方仅可为本合同之目的向其确有知悉必要的雇员披露保密信息，但同时应当指示其雇员遵守本条规定的保密及不披露义务。</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5.3接收方仅得为履行本合同之目的对保密信息进行复制。接收方不得以任何方式（如软硬盘、图纸、彩样、照片、菲林、光盘等）留存保密信息。接收方应当在完成委托事项或本合同终止或解除后十日内将载有保密信息的原件资料全部返还披露方，并销毁所有复制件。</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5.4除另有约定外，接收方未经披露方同意，不得向任何第三方披露本合同的签订及其内容。经披露方书面同意对外披露，仅限于披露方书面同意的范围、方式且遵循书面同意中规定的其他条件。</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5.5接收方应当妥善保管保密信息，采取不低于对其本身商业秘密所采取的保护手段予以保护，并对保密信息在接收方期间发生的被盗、泄露或其他有损保密信息保密性的事件承担全部责任。</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5.6如接收方应法律、行政法规要求披露信息的，接收方应当至少于实际作出披露行为前五个工作日通知披露方，说明其拟根据上述约定披露有关的保密信息，并就披露对象和披露范围、方式等作出说明，且接收方应当采取所有措施，协助披露方采取法律上的救济或其他措施以阻止该等保密信息的披露，或在法律允许的范围内保护保密信息的秘密性。若披露方未能阻止该等保密信息的披露，则接收方仅能在相关法律、行政法规要求的必要限度内披露该等保密信息。</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5.7披露方不保证保密信息的精确性与合理性。</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5.8如果接收方得知第三方获得任何保密信息，应当及时书面通知披露方，并向披露方提供掌握的所有相关情况。</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5.9对于接收方在本合同签订及履行过程中依法获得的个人信息和重要数据，接收方应当依法在境内存储，且不得向境外提供。</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5.10如接收方违反本条约定的，接收方应当赔偿因此而给披露方造成的一切损失。</w:t>
      </w:r>
    </w:p>
    <w:p>
      <w:pPr>
        <w:spacing w:line="360" w:lineRule="exact"/>
        <w:ind w:firstLine="420" w:firstLineChars="200"/>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5.11本保密条款自保密信息提供或披露之日起至本合同终止或解除后十年内持续有效。</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 xml:space="preserve">5.12 其他[  </w:t>
      </w:r>
      <w:r>
        <w:rPr>
          <w:rFonts w:hint="eastAsia" w:asciiTheme="minorEastAsia" w:hAnsiTheme="minorEastAsia" w:eastAsiaTheme="minorEastAsia" w:cstheme="minorEastAsia"/>
          <w:kern w:val="0"/>
          <w:sz w:val="21"/>
          <w:szCs w:val="21"/>
          <w:lang w:val="zh-CN" w:eastAsia="zh-CN"/>
        </w:rPr>
        <w:t>/</w:t>
      </w:r>
      <w:r>
        <w:rPr>
          <w:rFonts w:hint="eastAsia" w:asciiTheme="minorEastAsia" w:hAnsiTheme="minorEastAsia" w:eastAsiaTheme="minorEastAsia" w:cstheme="minorEastAsia"/>
          <w:kern w:val="0"/>
          <w:sz w:val="21"/>
          <w:szCs w:val="21"/>
          <w:lang w:val="zh-CN"/>
        </w:rPr>
        <w:t xml:space="preserve"> ]。</w:t>
      </w:r>
    </w:p>
    <w:p>
      <w:pPr>
        <w:tabs>
          <w:tab w:val="left" w:pos="7980"/>
        </w:tabs>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第六条</w:t>
      </w:r>
      <w:r>
        <w:rPr>
          <w:rFonts w:hint="eastAsia" w:asciiTheme="minorEastAsia" w:hAnsiTheme="minorEastAsia" w:eastAsiaTheme="minorEastAsia" w:cstheme="minorEastAsia"/>
          <w:kern w:val="0"/>
          <w:sz w:val="21"/>
          <w:szCs w:val="21"/>
        </w:rPr>
        <w:t xml:space="preserve"> 本合同的变更应当由双方协商一致，并以书面形式确定。但有下列情形之一的，一方可以向另一方提出变更合同权利与义务的书面请求，另一方应当在收到书面请求后[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kern w:val="0"/>
          <w:sz w:val="21"/>
          <w:szCs w:val="21"/>
        </w:rPr>
        <w:t xml:space="preserve"> ]个工作日内予以答复；逾期未予答复的，视为同意：</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lang w:val="zh-CN"/>
        </w:rPr>
        <w:t xml:space="preserve"> </w:t>
      </w:r>
      <w:r>
        <w:rPr>
          <w:rFonts w:hint="eastAsia" w:asciiTheme="minorEastAsia" w:hAnsiTheme="minorEastAsia" w:eastAsiaTheme="minorEastAsia" w:cstheme="minorEastAsia"/>
          <w:kern w:val="0"/>
          <w:sz w:val="21"/>
          <w:szCs w:val="21"/>
        </w:rPr>
        <w:t>] 。</w:t>
      </w:r>
    </w:p>
    <w:p>
      <w:pPr>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第七条</w:t>
      </w:r>
      <w:r>
        <w:rPr>
          <w:rFonts w:hint="eastAsia" w:asciiTheme="minorEastAsia" w:hAnsiTheme="minorEastAsia" w:eastAsiaTheme="minorEastAsia" w:cstheme="minorEastAsia"/>
          <w:kern w:val="0"/>
          <w:sz w:val="21"/>
          <w:szCs w:val="21"/>
        </w:rPr>
        <w:t>未经甲方事先书面同意，乙方不得将本合同项目部分或全部服务工作转由第三方承担。</w:t>
      </w:r>
      <w:r>
        <w:rPr>
          <w:rFonts w:hint="eastAsia" w:asciiTheme="minorEastAsia" w:hAnsiTheme="minorEastAsia" w:eastAsiaTheme="minorEastAsia" w:cstheme="minorEastAsia"/>
          <w:sz w:val="21"/>
          <w:szCs w:val="21"/>
        </w:rPr>
        <w:t>乙方若征得甲方书面同意将部分工作交由第三方办理的，应当负责审核该第三方的资质，保证该第三方具备完成委托事项的资格和能力，并就该第三方的工作向甲方承担全部责任。乙方</w:t>
      </w:r>
      <w:r>
        <w:rPr>
          <w:rFonts w:hint="eastAsia" w:asciiTheme="minorEastAsia" w:hAnsiTheme="minorEastAsia" w:eastAsiaTheme="minorEastAsia" w:cstheme="minorEastAsia"/>
          <w:kern w:val="0"/>
          <w:sz w:val="21"/>
          <w:szCs w:val="21"/>
        </w:rPr>
        <w:t>不得向第三方转让全部或部分权利，也不得以包括但不限于保理、质押等形式处分本合同项下的权利。</w:t>
      </w:r>
    </w:p>
    <w:p>
      <w:pPr>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乙方</w:t>
      </w:r>
      <w:r>
        <w:rPr>
          <w:rFonts w:hint="eastAsia" w:asciiTheme="minorEastAsia" w:hAnsiTheme="minorEastAsia" w:eastAsiaTheme="minorEastAsia" w:cstheme="minorEastAsia"/>
          <w:sz w:val="21"/>
          <w:szCs w:val="21"/>
        </w:rPr>
        <w:t>应当签署并履行附件一的《安全生产管理责任书》。乙方应当对其参与合同履行的相关作业人员（“作业人员”）进行安全生产教育，并就该等人员的行为向甲方承担全部责任。</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乙方应当签署附件二《网络及信息安全承诺书》，并严格遵守在该等文件中的承诺。</w:t>
      </w:r>
    </w:p>
    <w:p>
      <w:pPr>
        <w:tabs>
          <w:tab w:val="left" w:pos="7980"/>
        </w:tabs>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第八条</w:t>
      </w:r>
      <w:r>
        <w:rPr>
          <w:rFonts w:hint="eastAsia" w:asciiTheme="minorEastAsia" w:hAnsiTheme="minorEastAsia" w:eastAsiaTheme="minorEastAsia" w:cstheme="minorEastAsia"/>
          <w:kern w:val="0"/>
          <w:sz w:val="21"/>
          <w:szCs w:val="21"/>
        </w:rPr>
        <w:t>双方确定以下列标准和方式对乙方的技术服务工作成果进行验收：</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8.1乙方完成技术服务工作的形式：[</w:t>
      </w:r>
      <w:r>
        <w:rPr>
          <w:rFonts w:hint="eastAsia" w:asciiTheme="minorEastAsia" w:hAnsiTheme="minorEastAsia" w:eastAsiaTheme="minorEastAsia" w:cstheme="minorEastAsia"/>
          <w:kern w:val="0"/>
          <w:sz w:val="21"/>
          <w:szCs w:val="21"/>
          <w:lang w:val="en-US" w:eastAsia="zh-CN"/>
        </w:rPr>
        <w:t>可使甲方正常通过软件调用现场硬件以及其他软件</w:t>
      </w:r>
      <w:r>
        <w:rPr>
          <w:rFonts w:hint="eastAsia" w:asciiTheme="minorEastAsia" w:hAnsiTheme="minorEastAsia" w:eastAsiaTheme="minorEastAsia" w:cstheme="minorEastAsia"/>
          <w:kern w:val="0"/>
          <w:sz w:val="21"/>
          <w:szCs w:val="21"/>
        </w:rPr>
        <w:t>]。</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8.2技术服务工作成果的验收标准：[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8.3技术服务工作成果的验收方法：[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8.4验收的时间和地点：[  ]。</w:t>
      </w:r>
    </w:p>
    <w:p>
      <w:pPr>
        <w:widowControl/>
        <w:autoSpaceDE w:val="0"/>
        <w:autoSpaceDN w:val="0"/>
        <w:spacing w:line="360" w:lineRule="exact"/>
        <w:ind w:firstLine="422" w:firstLineChars="200"/>
        <w:textAlignment w:val="bottom"/>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第九条 侵权处理</w:t>
      </w:r>
    </w:p>
    <w:p>
      <w:pPr>
        <w:widowControl/>
        <w:autoSpaceDE w:val="0"/>
        <w:autoSpaceDN w:val="0"/>
        <w:spacing w:line="36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乙方应当保证，其依本合同为甲方提供技术服务过程中和/或其为甲方提供的服务成果不侵犯任何第三方的合法权益。如果有人提出法律或行政程序(合称“侵权指控”)，声称甲方侵犯了其知识产权等合法权益的，乙方应当负责解决，并赔偿甲方就此所承担的一切损失和费用，包括但不限于上述侵权指控中所产生的诉讼费用、合理的律师费用、调查费用、和解金额或生效法律文书中规定的赔偿金额。</w:t>
      </w:r>
    </w:p>
    <w:p>
      <w:pPr>
        <w:widowControl/>
        <w:autoSpaceDE w:val="0"/>
        <w:autoSpaceDN w:val="0"/>
        <w:spacing w:line="36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9.2如果在侵权指控的审理过程中有关机关禁止甲方继续使用技术服务成果的部分或全部，乙方应当采取以下措施之一：</w:t>
      </w:r>
    </w:p>
    <w:p>
      <w:pPr>
        <w:widowControl/>
        <w:autoSpaceDE w:val="0"/>
        <w:autoSpaceDN w:val="0"/>
        <w:spacing w:line="36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（1）使甲方重新免费获得使用上述技术服务成果的权利</w:t>
      </w:r>
    </w:p>
    <w:p>
      <w:pPr>
        <w:widowControl/>
        <w:autoSpaceDE w:val="0"/>
        <w:autoSpaceDN w:val="0"/>
        <w:spacing w:line="36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（2）免费更换或改造上述技术服务成果，使甲方不受上述禁令限制继续使用技术服务成果。</w:t>
      </w:r>
    </w:p>
    <w:p>
      <w:pPr>
        <w:widowControl/>
        <w:autoSpaceDE w:val="0"/>
        <w:autoSpaceDN w:val="0"/>
        <w:spacing w:line="36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（3）其它使甲方对技术服务成果拥有合法使用权，或其它弥补甲方受损利益、实现合同目的的合理方式，且不得向甲方收取任何费用。</w:t>
      </w:r>
    </w:p>
    <w:p>
      <w:pPr>
        <w:widowControl/>
        <w:autoSpaceDE w:val="0"/>
        <w:autoSpaceDN w:val="0"/>
        <w:spacing w:line="36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乙方采取上述措施不能免除乙方就甲方因此遭受的损失进行赔偿的义务。</w:t>
      </w:r>
    </w:p>
    <w:p>
      <w:pPr>
        <w:widowControl/>
        <w:autoSpaceDE w:val="0"/>
        <w:autoSpaceDN w:val="0"/>
        <w:spacing w:line="36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9.3 乙方承诺遵守国家相关法律法规，本合同项下技术服务若涉及可能影响国家安全的内容，乙方提供的技术服务应当首先通过国家相关部门的安全审查。</w:t>
      </w:r>
    </w:p>
    <w:p>
      <w:pPr>
        <w:tabs>
          <w:tab w:val="left" w:pos="7980"/>
        </w:tabs>
        <w:autoSpaceDE w:val="0"/>
        <w:autoSpaceDN w:val="0"/>
        <w:adjustRightInd w:val="0"/>
        <w:spacing w:line="360" w:lineRule="exact"/>
        <w:ind w:firstLine="422" w:firstLineChars="20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rPr>
        <w:t>第十条</w:t>
      </w:r>
      <w:r>
        <w:rPr>
          <w:rFonts w:hint="eastAsia" w:asciiTheme="minorEastAsia" w:hAnsiTheme="minorEastAsia" w:eastAsiaTheme="minorEastAsia" w:cstheme="minorEastAsia"/>
          <w:b/>
          <w:bCs/>
          <w:sz w:val="21"/>
          <w:szCs w:val="21"/>
        </w:rPr>
        <w:t>个人信息保护和数据安全</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为履行本合同，如乙方处理相关数据和个人信息的，应遵守本条相关规定：</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10.1个人信息种类：[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]。乙方处理个人信息和数据的期限为：[</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 xml:space="preserve">];处理方式为：[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 以及本合同约定的其他处理方式。</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乙方应当按照《中华人民共和国数据安全法》《中华人民共和国个人信息保护法》等法律法规、监管要求和合同约定处理个人信息和数据，不得超出约定的处理目的、处理方式等处理。乙方应当采取措施确保个人信息和数据处理活动符合法律法规、监管要求和合同约定，防止未经授权的访问以及个人信息和数据的泄露、篡改、丢失。</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10.3如果合同不生效、无效、被撤销或者终止的，或合同目的已经实现的，乙方应当按照甲方的要求返还个人信息和数据或者予以删除（包括原件和备份），且不得以任何方式留存履行合同过程中所处理的任何个人信息和数据。未经甲方同意,乙方不得转委托他人处理个人信息和数据。</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10.4乙方处理的个人信息和数据，应当在中华人民共和国境内存储，且不得向境外提供。</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10.5在发生或者可能发生个人信息泄露、毁损、丢失或其他数据安全事件的情况时，乙方应当立即采取补救措施，并配合甲方及相关部门进行调查处理。</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10.6甲方有权对乙方的个人信息保护和数据安全、个人信息和数据处理情况进行监督和检查。对于甲方检查发现乙方存在违反法律法规、监管要求的规定或者双方的约定处理个人信息和数据的，甲方有权要求乙方在一定期限内整改。如果乙方未按照甲方要求整改或整改未达到甲方的相关要求，甲方有权解除合同，且不承担赔偿责任；由此给甲方造成损失的，乙方应当全额赔偿。</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10.7乙方违反本合同及其附件个人信息保护和数据安全相关条款和相关法律法规、监管要求的，乙方应当承担一切民事、行政和刑事责任，如因此给个人信息主体、甲方或其他人造成任何损失的，乙方应当承担全部责任。</w:t>
      </w:r>
    </w:p>
    <w:p>
      <w:pPr>
        <w:spacing w:line="360" w:lineRule="exact"/>
        <w:ind w:firstLine="422" w:firstLineChars="200"/>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第十一条项目服务成果的权利归属</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11.1双方确定，乙方所完成的服务成果的所有权利，包括但不限于知识产权、专利申请权和所有权，归甲方所有。</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11.2双方确定，甲方利用乙方的服务成果所完成的新的技术成果的所有权利，包括但不限于知识产权、专利申请权和所有权，归甲方所有。</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11.3乙方有义务根据甲方要求配合甲方相关知识产权的登记或申请工作。</w:t>
      </w:r>
    </w:p>
    <w:p>
      <w:pPr>
        <w:tabs>
          <w:tab w:val="left" w:pos="7980"/>
        </w:tabs>
        <w:spacing w:line="360" w:lineRule="exact"/>
        <w:ind w:firstLine="422"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第十二条</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b/>
          <w:kern w:val="0"/>
          <w:sz w:val="21"/>
          <w:szCs w:val="21"/>
        </w:rPr>
        <w:t>培训和指导</w:t>
      </w:r>
    </w:p>
    <w:p>
      <w:pPr>
        <w:tabs>
          <w:tab w:val="left" w:pos="7980"/>
        </w:tabs>
        <w:spacing w:line="36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双方确定，乙方在向甲方提供服务过程中，根据甲方要求，为甲方指定的人员提供技术指导和培训。</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12.1技术指导和培训内容:[</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12.2地点和方式：[</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12.3费用及支付方式：[</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w:t>
      </w:r>
    </w:p>
    <w:p>
      <w:pPr>
        <w:tabs>
          <w:tab w:val="left" w:pos="7980"/>
        </w:tabs>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第十三条</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b/>
          <w:bCs/>
          <w:kern w:val="0"/>
          <w:sz w:val="21"/>
          <w:szCs w:val="21"/>
        </w:rPr>
        <w:t>违约责任</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13.1双方确定，任何一方未履行或未完全履行本合同项下的义务，均构成违约。违约方应当赔偿因违约给对方造成的一切损失。</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13.2乙方未能按本合同约定按期提供技术服务的，每逾期[ </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 ]日，乙方应当按照本合同费用总额的[ </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 xml:space="preserve"> ]%向甲方支付违约金。如违约金数额累计达到本合同费用总额的[ </w:t>
      </w: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 xml:space="preserve"> ]%时，甲方有权解除本合同，乙方仍应当支付上述违约金、退还甲方已支付款项并支付自甲方付款之日起至乙方退还款项之日止的利息（按照付款时中国人民银行授权全国银行间同业拆借中心公布的一年期贷款市场报价利率（LPR）标准计算），同时赔偿甲方的相应损失。</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13.3乙方提供技术服务不符合本合同要求的，乙方应当按照甲方要求更正和修改，并承担由此产生的全部费用。因此造成逾期的，甲方有权解除本合同，乙方应当退还甲方已支付款项并支付自甲方付款之日起至乙方退还款项之日止的利息（按照付款时中国人民银行授权全国银行间同业拆借中心公布的一年期贷款市场报价利率（LPR）标准计算），同时赔偿甲方的相应损失。</w:t>
      </w:r>
    </w:p>
    <w:p>
      <w:pPr>
        <w:spacing w:line="360" w:lineRule="exact"/>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13.4</w:t>
      </w:r>
      <w:r>
        <w:rPr>
          <w:rFonts w:hint="eastAsia" w:asciiTheme="minorEastAsia" w:hAnsiTheme="minorEastAsia" w:eastAsiaTheme="minorEastAsia" w:cstheme="minorEastAsia"/>
          <w:kern w:val="0"/>
          <w:sz w:val="21"/>
          <w:szCs w:val="21"/>
        </w:rPr>
        <w:t>本合同履行过程中，如乙方发生以下任一情形的，甲方有权视情节严重程度采取中止或终止履行合同、解除合同等措施并不承担违约责任。如该情形导致第三方向乙方提出法律或行政程序，乙方应当负责解决。如该情形给甲方造成损失的，乙方应当全额赔偿：</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（1）被行政机关纳入“严重违法失信”名单；</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（2）被人民法院纳入“失信被执行人”名单；</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（3）被甲方（含甲方上级单位）纳入违规失信合作商名单；</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如存在网络和信息安全违法、违规行为的,包括但不限于因网络和信息安全问题承担刑事责任或受到行政处罚，被列入各级公安机关的涉通讯信息诈骗违法犯罪高危自然人或法人名单、电信业务经营不良名单、失信名单等;</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（5）中标通知书/中选通知书/成交通知书发出或对应的合同签署后，发现乙方存在中标无效/中选无效/成交无效或者存在应当被否决投标/否决参选/否决应答的情形；</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（6）其他相关法律法规规定或有权机关认定的违法失信情形，以及可能导致合同履行风险或侵害甲方合法权益或声誉的违规失信情形。</w:t>
      </w:r>
    </w:p>
    <w:p>
      <w:pPr>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13.5</w:t>
      </w:r>
      <w:r>
        <w:rPr>
          <w:rFonts w:hint="eastAsia" w:asciiTheme="minorEastAsia" w:hAnsiTheme="minorEastAsia" w:eastAsiaTheme="minorEastAsia" w:cstheme="minorEastAsia"/>
          <w:sz w:val="21"/>
          <w:szCs w:val="21"/>
        </w:rPr>
        <w:t>如乙方违约，除按照本合同的约定向甲方承担违约责任、赔偿责任外，还应当承担甲方追究乙方违约责任、赔偿责任而支出的各项费用（包括但不限于律师费、诉讼费、保全费、财产保全担保费等）。</w:t>
      </w:r>
    </w:p>
    <w:p>
      <w:pPr>
        <w:tabs>
          <w:tab w:val="left" w:pos="7980"/>
        </w:tabs>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第十四条</w:t>
      </w:r>
      <w:r>
        <w:rPr>
          <w:rFonts w:hint="eastAsia" w:asciiTheme="minorEastAsia" w:hAnsiTheme="minorEastAsia" w:eastAsiaTheme="minorEastAsia" w:cstheme="minorEastAsia"/>
          <w:kern w:val="0"/>
          <w:sz w:val="21"/>
          <w:szCs w:val="21"/>
        </w:rPr>
        <w:t>双方确定，在本合同有效期内，甲方指定[  ]为甲方项目联系人，乙方指定[  ]为乙方项目联系人。</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一方变更项目联系人的，应当及时以书面形式通知另一方。未及时通知并影响本合同履行或造成损失的，应当承担相应的责任</w:t>
      </w:r>
      <w:r>
        <w:rPr>
          <w:rFonts w:hint="eastAsia" w:asciiTheme="minorEastAsia" w:hAnsiTheme="minorEastAsia" w:eastAsiaTheme="minorEastAsia" w:cstheme="minorEastAsia"/>
          <w:sz w:val="21"/>
          <w:szCs w:val="21"/>
        </w:rPr>
        <w:t>并赔偿甲方全部损失</w:t>
      </w:r>
      <w:r>
        <w:rPr>
          <w:rFonts w:hint="eastAsia" w:asciiTheme="minorEastAsia" w:hAnsiTheme="minorEastAsia" w:eastAsiaTheme="minorEastAsia" w:cstheme="minorEastAsia"/>
          <w:kern w:val="0"/>
          <w:sz w:val="21"/>
          <w:szCs w:val="21"/>
        </w:rPr>
        <w:t>。</w:t>
      </w:r>
    </w:p>
    <w:p>
      <w:pPr>
        <w:tabs>
          <w:tab w:val="left" w:pos="7980"/>
        </w:tabs>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第十五条</w:t>
      </w:r>
      <w:r>
        <w:rPr>
          <w:rFonts w:hint="eastAsia" w:asciiTheme="minorEastAsia" w:hAnsiTheme="minorEastAsia" w:eastAsiaTheme="minorEastAsia" w:cstheme="minorEastAsia"/>
          <w:kern w:val="0"/>
          <w:sz w:val="21"/>
          <w:szCs w:val="21"/>
        </w:rPr>
        <w:t xml:space="preserve"> 双方确定，出现下列情形之一，致使本合同的履行成为不必要或不可能的，可以解除本合同：</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15.1发生不可抗力。</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15.2[  ]。</w:t>
      </w:r>
    </w:p>
    <w:p>
      <w:pPr>
        <w:spacing w:line="36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第十六条 法律适用和争议解决</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16.1本合同适用中华人民共和国法律。</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16.2所有因本合同引起的或与本合同有关的任何争议通过双方友好协商解决。如果双方不能通过友好协商解决争议，则任何一方均可向甲方住所地有管辖权的人民法院起诉。 </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16.3诉讼进行过程中，双方继续履行本合同未涉诉讼的其它部分。</w:t>
      </w:r>
    </w:p>
    <w:p>
      <w:pPr>
        <w:tabs>
          <w:tab w:val="left" w:pos="7980"/>
        </w:tabs>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第十七条</w:t>
      </w:r>
      <w:r>
        <w:rPr>
          <w:rFonts w:hint="eastAsia" w:asciiTheme="minorEastAsia" w:hAnsiTheme="minorEastAsia" w:eastAsiaTheme="minorEastAsia" w:cstheme="minorEastAsia"/>
          <w:kern w:val="0"/>
          <w:sz w:val="21"/>
          <w:szCs w:val="21"/>
        </w:rPr>
        <w:t xml:space="preserve"> 双方确定，本合同及相关附件中所涉及的有关名词和技术术语，其定义和解释如下：</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17.1“不可抗力”：地震、台风、水灾、火灾、战争以及其它本合同各方不能预见，并且对其发生和后果不能防止或不能避免且不可克服的客观情况。 </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17.2[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tabs>
          <w:tab w:val="left" w:pos="7980"/>
        </w:tabs>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第十八条</w:t>
      </w:r>
      <w:r>
        <w:rPr>
          <w:rFonts w:hint="eastAsia" w:asciiTheme="minorEastAsia" w:hAnsiTheme="minorEastAsia" w:eastAsiaTheme="minorEastAsia" w:cstheme="minorEastAsia"/>
          <w:kern w:val="0"/>
          <w:sz w:val="21"/>
          <w:szCs w:val="21"/>
        </w:rPr>
        <w:t xml:space="preserve"> 与履行本合同有关的下列技术文件，经双方以[  ]方式确认后，为本合同的组成部分：</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18.1技术背景资料：[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18.2可行性论证报告：[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18.3技术评价报告：[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18.4技术标准和规范：[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18.5原始设计和工艺文件：[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18.6其他：[  </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 xml:space="preserve"> ]。</w:t>
      </w:r>
    </w:p>
    <w:p>
      <w:pPr>
        <w:tabs>
          <w:tab w:val="left" w:pos="7980"/>
        </w:tabs>
        <w:spacing w:line="36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第十九条合同生效和其他</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19.1</w:t>
      </w:r>
      <w:r>
        <w:rPr>
          <w:rFonts w:hint="eastAsia" w:asciiTheme="minorEastAsia" w:hAnsiTheme="minorEastAsia" w:eastAsiaTheme="minorEastAsia" w:cstheme="minorEastAsia"/>
          <w:kern w:val="0"/>
          <w:sz w:val="21"/>
          <w:szCs w:val="21"/>
        </w:rPr>
        <w:t>本合同纸质文本一式四份，甲乙双方各执二份，自双方签字盖章之日起生效；若使用电子印章的，自双方盖章之日起生效。</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若甲方加盖电子印章的，以加盖甲方电子印章的本合同电子文档所载内容为准。</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19.2如果本合同的任何条款在任何时候变成不合法、无效或不可强制执行而不从根本上影响本合同的效力时，本合同的其他条款不受影响。</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19.3本合同各条标题仅为提示之用，应当以条文内容确定各方的权利义务。</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19.5本合同的任何内容不应当被视为或解释为双方之间具有合资、合伙、代理关系。</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19.6本合同替代此前双方所有关于本合同事项的口头或书面的纪要、备忘录、合同和协议等法律文件。</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19.7甲乙双方因履行本合同或与本合同有关的一切通知都应当按照本合同中的地址，以书面信函或者传真或者电子邮件方式进行。其中：</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19.7.1除本合同另有约定外，有关下述任一事项的通知，均应当采用书面信函形式作出，否则，该通知无效，不产生本合同项下的任何通知效力：</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（1）与本合同费用及支付事宜有关的通知；</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（2）与本合同违约事宜有关的通知；</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（3）与本合同终止、解除或变更事宜有关的通知；</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（4）与本合同延续/续展有关的通知；</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19.7.2本合同约定的各种通知方式的送达标准如下：</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（1）如采用书面信函形式，应当使用挂号信或者具有良好信誉的特快专递送达，接受方签收挂号信或特快专递的时间（以邮局或快递公司系统记录为准）为通知送达时间；</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（2）如采用传真方式，传真到达接受方指定传真系统的时间为通知送达时间；</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（3）如采用电子邮件方式，电子邮件到达接受方指定电子邮箱的时间为通知送达时间。</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（4）如采用甲方供应商门户网站在线提交的方式，信息表单正式创建提交系统的时间为通知送达时间。如甲方供应商门户网站关闭或故障，双方应当立即使用书面信函形式或者传真或者电子邮件方式进行通知。</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因接受方原因（包括但不限于接受方拒收书面信函、接受方传真机关闭或故障、接受方电子邮箱地址不存在或者邮箱已满或者设置拒收等）导致通知发送失败，视为通知已经送达（发送方侧载明的书面信函寄出时间或者传真发送时间或者电子邮件发送时间视为通知送达时间）。</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19.7.3本合同双方通知地址及方式如下：</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甲方：中国电信[  ]公司</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邮编：[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邮编：[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上述任何信息发生变更的，变更方应当及时以书面形式通知另一方，未及时通知并影响本合同履行或造成损失的，应当承担相应的责任。</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19.8双方同意，下述文件是本合同不可分割的组成部分，并与本合同文件一起阅读和解释：</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（1）本合同正文；</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（2）合同附件；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（3）中标/中选/成交通知书； </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（4）投标文件/参选文件/应答文件；</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（5）其他明确双方权利义务的合同性文件。</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述各文件彼此相互解释、相互补充，如在上述文件之间出现含糊或冲突之处，就同一事项的解释，应当以本条上述排列次序在先的文件所表述的意思为准；当同一顺序的多份文件之间发生内容冲突时，应当以文件形成时间较后的为准。对于同一类合同文件，以其最新版本为准。</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本合同附件为：</w:t>
      </w:r>
    </w:p>
    <w:p>
      <w:pPr>
        <w:tabs>
          <w:tab w:val="left" w:pos="7980"/>
        </w:tabs>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附件一：</w:t>
      </w:r>
      <w:r>
        <w:rPr>
          <w:rFonts w:hint="eastAsia" w:asciiTheme="minorEastAsia" w:hAnsiTheme="minorEastAsia" w:eastAsiaTheme="minorEastAsia" w:cstheme="minorEastAsia"/>
          <w:sz w:val="21"/>
          <w:szCs w:val="21"/>
        </w:rPr>
        <w:t>安全生产管理责任书</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附件二：网络及信息安全承诺书</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附件三：用工承诺书</w:t>
      </w:r>
    </w:p>
    <w:p>
      <w:pPr>
        <w:tabs>
          <w:tab w:val="left" w:pos="7980"/>
        </w:tabs>
        <w:spacing w:line="360" w:lineRule="exact"/>
        <w:ind w:firstLine="420" w:firstLineChars="20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附件四：技术规范书</w:t>
      </w:r>
    </w:p>
    <w:p>
      <w:pPr>
        <w:spacing w:line="3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补充附页</w:t>
      </w:r>
    </w:p>
    <w:p>
      <w:pPr>
        <w:spacing w:after="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经友好协商，对本合同条款补充、修改如下，本补充附页为合同正文的一部分，与合同正文冲突时，以本补充附页为准：</w:t>
      </w:r>
    </w:p>
    <w:p>
      <w:pPr>
        <w:spacing w:after="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本合同履行过程中，乙方因拖欠（农）民工工资给甲方带来不良影响或者造成被欠薪(农)民工上访的行为会被纳入甲方供应商不良行为体系，甲方有权对乙方按照供应商不良行为管理规定进行处理。</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履行过程中，乙方如涉及雇佣农民工等用工形式的，应及时向农民工等雇佣人员支付工资或劳动报酬等。因乙方与其雇佣的农民工产生纠纷而投诉到甲方或向甲方提出权利请求的，乙方应当及时处理解决，避免损失扩大,如乙方未及时处理造成甲方损失的，应予以赔偿。</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买卖/甲乙双方同意：卖方/乙方在参选文件中签订并递交的《参选函》中第8条关于“我方承诺接受最新的《中国电信供应商不良行为管理规则》”的承诺，和/或制造商授权函（如有）适用于本合同，中国电信有权按照最新的《中国电信供应商不良行为管理规则》（请登录中国电信阳光采购网（</w:t>
      </w:r>
      <w:r>
        <w:rPr>
          <w:rFonts w:hint="eastAsia" w:asciiTheme="minorEastAsia" w:hAnsiTheme="minorEastAsia" w:eastAsiaTheme="minorEastAsia" w:cstheme="minorEastAsia"/>
          <w:sz w:val="21"/>
          <w:szCs w:val="21"/>
          <w:lang w:val="en-US" w:eastAsia="zh-CN"/>
        </w:rPr>
        <w:t>https://caigou.chinatelecom.com.cn</w:t>
      </w:r>
      <w:r>
        <w:rPr>
          <w:rFonts w:hint="eastAsia" w:asciiTheme="minorEastAsia" w:hAnsiTheme="minorEastAsia" w:eastAsiaTheme="minorEastAsia" w:cstheme="minorEastAsia"/>
          <w:sz w:val="21"/>
          <w:szCs w:val="21"/>
        </w:rPr>
        <w:t>）查阅《中国电信供应商不良行为管理规则》），对【卖方/乙方/服务方】和/或其代表的制造商（如有）、软件著作权人（如有）、知识产权权利人（如有）进行不良行为管理和处理。</w:t>
      </w:r>
    </w:p>
    <w:p>
      <w:pPr>
        <w:tabs>
          <w:tab w:val="left" w:pos="7980"/>
        </w:tabs>
        <w:spacing w:line="360" w:lineRule="exact"/>
        <w:ind w:firstLine="480"/>
        <w:jc w:val="left"/>
        <w:rPr>
          <w:rFonts w:hint="eastAsia" w:asciiTheme="minorEastAsia" w:hAnsiTheme="minorEastAsia" w:eastAsiaTheme="minorEastAsia" w:cstheme="minorEastAsia"/>
          <w:kern w:val="0"/>
          <w:sz w:val="21"/>
          <w:szCs w:val="21"/>
        </w:rPr>
      </w:pPr>
    </w:p>
    <w:p>
      <w:pPr>
        <w:tabs>
          <w:tab w:val="left" w:pos="7980"/>
        </w:tabs>
        <w:spacing w:line="360" w:lineRule="exact"/>
        <w:jc w:val="left"/>
        <w:rPr>
          <w:rFonts w:hint="eastAsia" w:asciiTheme="minorEastAsia" w:hAnsiTheme="minorEastAsia" w:eastAsiaTheme="minorEastAsia" w:cstheme="minorEastAsia"/>
          <w:kern w:val="0"/>
          <w:sz w:val="21"/>
          <w:szCs w:val="21"/>
        </w:rPr>
      </w:pPr>
    </w:p>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甲方：中国电信[  ]公司</w:t>
      </w:r>
    </w:p>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法定代表人/负责人</w:t>
      </w:r>
    </w:p>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或授权代表：</w:t>
      </w:r>
    </w:p>
    <w:p>
      <w:pPr>
        <w:spacing w:line="360" w:lineRule="exact"/>
        <w:jc w:val="left"/>
        <w:rPr>
          <w:rFonts w:hint="eastAsia" w:asciiTheme="minorEastAsia" w:hAnsiTheme="minorEastAsia" w:eastAsiaTheme="minorEastAsia" w:cstheme="minorEastAsia"/>
          <w:kern w:val="0"/>
          <w:sz w:val="21"/>
          <w:szCs w:val="21"/>
        </w:rPr>
      </w:pPr>
    </w:p>
    <w:p>
      <w:pPr>
        <w:spacing w:line="360" w:lineRule="exact"/>
        <w:jc w:val="left"/>
        <w:rPr>
          <w:rFonts w:hint="eastAsia" w:asciiTheme="minorEastAsia" w:hAnsiTheme="minorEastAsia" w:eastAsiaTheme="minorEastAsia" w:cstheme="minorEastAsia"/>
          <w:kern w:val="0"/>
          <w:sz w:val="21"/>
          <w:szCs w:val="21"/>
        </w:rPr>
      </w:pP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乙方：[  ] </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法定代表人/负责人</w:t>
      </w: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或授权代表：</w:t>
      </w:r>
    </w:p>
    <w:p>
      <w:pPr>
        <w:spacing w:line="360" w:lineRule="exact"/>
        <w:jc w:val="left"/>
        <w:rPr>
          <w:rFonts w:hint="eastAsia" w:asciiTheme="minorEastAsia" w:hAnsiTheme="minorEastAsia" w:eastAsiaTheme="minorEastAsia" w:cstheme="minorEastAsia"/>
          <w:kern w:val="0"/>
          <w:sz w:val="21"/>
          <w:szCs w:val="21"/>
        </w:rPr>
      </w:pPr>
    </w:p>
    <w:p>
      <w:pPr>
        <w:spacing w:line="36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签署日期：[  ]年[  ]月[  ]日</w:t>
      </w: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br w:type="page"/>
      </w:r>
      <w:r>
        <w:rPr>
          <w:rFonts w:hint="eastAsia" w:asciiTheme="minorEastAsia" w:hAnsiTheme="minorEastAsia" w:eastAsiaTheme="minorEastAsia" w:cstheme="minorEastAsia"/>
          <w:kern w:val="0"/>
          <w:sz w:val="21"/>
          <w:szCs w:val="21"/>
        </w:rPr>
        <w:t>印花税票粘贴处：</w:t>
      </w:r>
    </w:p>
    <w:p>
      <w:pPr>
        <w:tabs>
          <w:tab w:val="left" w:pos="7980"/>
        </w:tabs>
        <w:jc w:val="left"/>
        <w:rPr>
          <w:rFonts w:hint="eastAsia" w:asciiTheme="minorEastAsia" w:hAnsiTheme="minorEastAsia" w:eastAsiaTheme="minorEastAsia" w:cstheme="minorEastAsia"/>
          <w:kern w:val="0"/>
          <w:sz w:val="21"/>
          <w:szCs w:val="21"/>
        </w:rPr>
      </w:pPr>
    </w:p>
    <w:p>
      <w:pPr>
        <w:tabs>
          <w:tab w:val="left" w:pos="7980"/>
        </w:tabs>
        <w:jc w:val="left"/>
        <w:rPr>
          <w:rFonts w:hint="eastAsia" w:asciiTheme="minorEastAsia" w:hAnsiTheme="minorEastAsia" w:eastAsiaTheme="minorEastAsia" w:cstheme="minorEastAsia"/>
          <w:kern w:val="0"/>
          <w:sz w:val="21"/>
          <w:szCs w:val="21"/>
        </w:rPr>
      </w:pPr>
    </w:p>
    <w:p>
      <w:pPr>
        <w:tabs>
          <w:tab w:val="left" w:pos="7980"/>
        </w:tabs>
        <w:jc w:val="left"/>
        <w:rPr>
          <w:rFonts w:hint="eastAsia" w:asciiTheme="minorEastAsia" w:hAnsiTheme="minorEastAsia" w:eastAsiaTheme="minorEastAsia" w:cstheme="minorEastAsia"/>
          <w:kern w:val="0"/>
          <w:sz w:val="21"/>
          <w:szCs w:val="21"/>
        </w:rPr>
      </w:pP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（以下由技术合同登记机构填写）</w:t>
      </w:r>
    </w:p>
    <w:p>
      <w:pPr>
        <w:tabs>
          <w:tab w:val="left" w:pos="7980"/>
        </w:tabs>
        <w:jc w:val="left"/>
        <w:rPr>
          <w:rFonts w:hint="eastAsia" w:asciiTheme="minorEastAsia" w:hAnsiTheme="minorEastAsia" w:eastAsiaTheme="minorEastAsia" w:cstheme="minorEastAsia"/>
          <w:kern w:val="0"/>
          <w:sz w:val="21"/>
          <w:szCs w:val="21"/>
        </w:rPr>
      </w:pP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合同登记编号：</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
        <w:gridCol w:w="302"/>
        <w:gridCol w:w="302"/>
        <w:gridCol w:w="302"/>
        <w:gridCol w:w="302"/>
        <w:gridCol w:w="302"/>
        <w:gridCol w:w="302"/>
        <w:gridCol w:w="302"/>
        <w:gridCol w:w="301"/>
        <w:gridCol w:w="302"/>
        <w:gridCol w:w="302"/>
        <w:gridCol w:w="302"/>
        <w:gridCol w:w="302"/>
        <w:gridCol w:w="302"/>
        <w:gridCol w:w="302"/>
        <w:gridCol w:w="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1"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1"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c>
          <w:tcPr>
            <w:tcW w:w="302" w:type="dxa"/>
            <w:tcBorders>
              <w:top w:val="single" w:color="auto" w:sz="4" w:space="0"/>
              <w:left w:val="single" w:color="auto" w:sz="4" w:space="0"/>
              <w:bottom w:val="single" w:color="auto" w:sz="4" w:space="0"/>
              <w:right w:val="single" w:color="auto" w:sz="4" w:space="0"/>
            </w:tcBorders>
            <w:noWrap w:val="0"/>
            <w:vAlign w:val="top"/>
          </w:tcPr>
          <w:p>
            <w:pPr>
              <w:tabs>
                <w:tab w:val="left" w:pos="7980"/>
              </w:tabs>
              <w:jc w:val="left"/>
              <w:rPr>
                <w:rFonts w:hint="eastAsia" w:asciiTheme="minorEastAsia" w:hAnsiTheme="minorEastAsia" w:eastAsiaTheme="minorEastAsia" w:cstheme="minorEastAsia"/>
                <w:sz w:val="21"/>
                <w:szCs w:val="21"/>
              </w:rPr>
            </w:pPr>
          </w:p>
        </w:tc>
      </w:tr>
    </w:tbl>
    <w:p>
      <w:pPr>
        <w:tabs>
          <w:tab w:val="left" w:pos="7980"/>
        </w:tabs>
        <w:jc w:val="left"/>
        <w:rPr>
          <w:rFonts w:hint="eastAsia" w:asciiTheme="minorEastAsia" w:hAnsiTheme="minorEastAsia" w:eastAsiaTheme="minorEastAsia" w:cstheme="minorEastAsia"/>
          <w:kern w:val="0"/>
          <w:sz w:val="21"/>
          <w:szCs w:val="21"/>
        </w:rPr>
      </w:pP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1．申请登记人：</w:t>
      </w: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2．登记材料：(1) </w:t>
      </w: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(2) </w:t>
      </w: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(3) </w:t>
      </w: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3．合同类型：</w:t>
      </w: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4．合同交易额：</w:t>
      </w:r>
    </w:p>
    <w:p>
      <w:pPr>
        <w:tabs>
          <w:tab w:val="left" w:pos="7980"/>
        </w:tabs>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5．技术交易额：</w:t>
      </w:r>
    </w:p>
    <w:p>
      <w:pPr>
        <w:tabs>
          <w:tab w:val="left" w:pos="7980"/>
        </w:tabs>
        <w:jc w:val="left"/>
        <w:rPr>
          <w:rFonts w:hint="eastAsia" w:asciiTheme="minorEastAsia" w:hAnsiTheme="minorEastAsia" w:eastAsiaTheme="minorEastAsia" w:cstheme="minorEastAsia"/>
          <w:kern w:val="0"/>
          <w:sz w:val="21"/>
          <w:szCs w:val="21"/>
        </w:rPr>
      </w:pPr>
    </w:p>
    <w:p>
      <w:pPr>
        <w:tabs>
          <w:tab w:val="left" w:pos="7980"/>
        </w:tabs>
        <w:jc w:val="left"/>
        <w:rPr>
          <w:rFonts w:hint="eastAsia" w:asciiTheme="minorEastAsia" w:hAnsiTheme="minorEastAsia" w:eastAsiaTheme="minorEastAsia" w:cstheme="minorEastAsia"/>
          <w:kern w:val="0"/>
          <w:sz w:val="21"/>
          <w:szCs w:val="21"/>
        </w:rPr>
      </w:pPr>
    </w:p>
    <w:p>
      <w:pPr>
        <w:tabs>
          <w:tab w:val="left" w:pos="7980"/>
        </w:tabs>
        <w:ind w:firstLine="3360" w:firstLineChars="16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技术合同登记机构（印章）</w:t>
      </w:r>
    </w:p>
    <w:p>
      <w:pPr>
        <w:tabs>
          <w:tab w:val="left" w:pos="7980"/>
        </w:tabs>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经办人：</w:t>
      </w:r>
    </w:p>
    <w:p>
      <w:pPr>
        <w:spacing w:line="360" w:lineRule="exact"/>
        <w:ind w:left="5040" w:leftChars="2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月   日</w:t>
      </w:r>
    </w:p>
    <w:p>
      <w:pPr>
        <w:spacing w:line="360" w:lineRule="exact"/>
        <w:ind w:left="5040" w:leftChars="2400"/>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widowControl/>
        <w:spacing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附件一</w:t>
      </w:r>
    </w:p>
    <w:p>
      <w:pPr>
        <w:spacing w:line="360" w:lineRule="exact"/>
        <w:ind w:firstLine="420" w:firstLineChars="200"/>
        <w:rPr>
          <w:rFonts w:hint="eastAsia" w:asciiTheme="minorEastAsia" w:hAnsiTheme="minorEastAsia" w:eastAsiaTheme="minorEastAsia" w:cstheme="minorEastAsia"/>
          <w:sz w:val="21"/>
          <w:szCs w:val="21"/>
        </w:rPr>
      </w:pPr>
    </w:p>
    <w:p>
      <w:pPr>
        <w:widowControl/>
        <w:spacing w:line="36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安全生产管理责任书</w:t>
      </w:r>
    </w:p>
    <w:p>
      <w:pPr>
        <w:adjustRightInd w:val="0"/>
        <w:snapToGrid w:val="0"/>
        <w:spacing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中国电信[  ]公司：</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为保障安全生产，确保安全管理工作的落实，在贵公司与本单位双方签订的《技术服务合同》（以下简称“合同”）履行过程中，本单位承诺如下：</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单位在合同签订和履行过程中持续具备《中华人民共和国建筑法》、《中华人民共和国消防法》、《中华人民共和国安全生产法》和有关法律、行政法规和国家标准或者行业标准规定（“相关规定”）的安全生产条件和资质。</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本单位参与合同履行的相关施工、作业人员（“作业人员”）在履行合同过程中始终具备相关规定要求的从业资格和资质，从事特种作业的作业人员始终具备相关规定要求的从业资格和资质。本单位不使用有犯罪记录的人员从事合同约定的相关施工/作业和工作。</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贵公司或贵公司委托的监理公司或其他方有权对本单位施工/作业现场安全进行监督，贵公司代表或监理人员有权对施工/作业现场的安全管理进行指导和监督，本单位及作业人员必须服从贵公司代表或监理人员的管理和监督检查，督促工程/作业相关单位积极配合，并确保施工/作业现场安全，并承担合同签订和履行过程中安全生产的全部责任。</w:t>
      </w:r>
    </w:p>
    <w:p>
      <w:pPr>
        <w:tabs>
          <w:tab w:val="left" w:pos="7980"/>
        </w:tabs>
        <w:autoSpaceDE w:val="0"/>
        <w:autoSpaceDN w:val="0"/>
        <w:adjustRightInd w:val="0"/>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本单位认真贯彻相关规定的各项要求，对施工/作业现场的安全管理必须坚持安全第一、预防为主的方针，做到安全施工/作业、文明施工/作业，建立安全生产教育和培训档案，如实记录安全生产教育和培训的时间、内容、参加人员以及考核结果等情况，确保电信设备、设施安全和人员安全。</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五、通信管道、线路施工现场，本单位应当特别重视并遵守下列要求:</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（1）设立警示信号标志，白天用红旗，晚上用红灯，以便引起行人和各种车辆的注意。必要时应当设围栏，并请交通民警协助，以保证安全。</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（2）如施工作业区域有平行与交越电力线缆，应当采取相应措施，避免发生人员伤亡事故。</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（3）作业人员进入人（手）孔作业，应当先探明人（手）孔内有无有毒、易燃气体，避免发生中毒事件。</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（4）作业人员进行登高作业，应当先检查登高工具和保险装备，避免发生摔伤事故。</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（5）现场施工用电源线架设高度，应当满足安全要求，并应当安装警示红灯。</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六、在通信机房内施工/作业，本单位应当特别重视并遵守下列要求:</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（1）制定确保运行设备安全措施。</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（2）设备开箱后，包装箱等易燃杂物应当立即搬离现场。</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（3）施工/作业时，不得将导线头子遗留在设备内。每天施工/作业结束时，应当清理施工/作业现场。</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（4）施工/作业期间确需进入通信系统，应当办理贵公司要求的手续，用毕立即归还。</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（5）施工/作业期间布放线缆，需拆除竖井、巷道防火封堵物的，布放线缆完毕后，应当立即重新封堵。</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（6）设备安装完毕，应当经监理、督导、电力维护人员检查、测试无误后，方可接通电源。</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七、施工/作业现场应当符合下列要求：</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（1）安全、整洁、美观，对贵公司通信设施、设备应当予有效保护。</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（2）材料堆放整齐有序，不得影响贵公司正常生产秩序和通信畅通。</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（3）垃圾及时处理，不得就近乱堆乱倒。</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户外施工/作业原则上不得在夜间或雨天进行；因特殊情况确需夜间或雨天施工的，本单位应当有安全施工措施（方案），报有关部门批准后方可施工/作业。需夜间在公路上施工/作业的，要设立夜间警示灯和安全防护栏。</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（5）符合卫生标准。</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（6）作业人员应当佩戴贵公司颁发的证明其身份的胸卡。</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（7）搭建作业人员临时宿舍的，应当牢固，通风，布放照明电线应当安全。</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（8）阻止无关人员进入施工现场。</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八、本单位应当遵守下列施工/作业现场安全管理要求：</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（1）不得在施工现场溶融沥青或者焚烧油毡、油漆等易产生有毒、有害烟尘和气体的物质。</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（2）不得从高处向下抛撒建筑垃圾。</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（3）不得将有毒有害废弃物作土方回填。</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（4）禁止在施工/作业现场吸烟或使用明火，确因施工/作业需要进行明火作业，应当经贵公司安全保卫部门书面批准。</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九、本单位组织作业人员定期召开安全生产会议，接受贵公司有关各项安全、防火等规章制度的检查、督促。</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本单位加强对作业人员的管理，提高服务能力，提升作业人员的施工作业水平和服务质量，并确保安全管理和安全工作的落实。本单位保证对作业人员进行安全生产教育和培训，保证对作业人员具备必要的安全生产知识，熟悉有关的安全生产规章制度和安全操作规程，掌握本岗位的安全操作技能，了解事故应急处理措施。未经安全生产教育和培训合格的对作业人员不得上岗作业。</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一、作业人员仅在贵公司允许的施工/作业区域、场所和设备上施工/作业，不得超范围施工/作业。未经贵公司许可，作业人员不得擅自进入与合同约定的生产工作无关的贵公司场所。如需进入贵公司生产机房进行施工的，本单位应当到贵公司相关部门办理出入通信要害部位介绍信，方可进入施工。</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十二、本单位根据工程特点，制定安全生产施工方案和专项技术措施，配备专职或兼职人员负责有关安全生产、防火等工作，并积极与贵公司相关安全部门紧密联系。</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十三、本单位为作业人员提供符合相关规定的劳动防护用品和作业，并监督、教育作业人员按照使用规则佩戴、使用，并督促其遵守各项安全生产规章制度，不得违章施工/作业、冒险施工/作业或疲劳施工/作业。</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十四、当发生安全事故时，本单位立即采取有效措施，防止事故的扩大，减少人员伤亡和财产损失，并及时向贵公司和有关部门报告，配合贵公司和有关部门的事故调查处理工作。</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五、本单位在施工作业过程中不发生人身伤亡和通信设备事故，切实落实“六防”（即防爆炸、防盗抢、防火、防破坏、防诈骗、防窃密），不发生违反施工现场管理规定的行为，不发生违法犯罪案件。本单位就作业人员的行为向贵公司承担全部责任。如发生作业人员或他人的人身、财产事故，均由本单位负责解决并承担全部责任。</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十六、本单位严格遵守国家安全生产方面的有关法律、法规，以实际行动创造安全、文明的工作环境，如本单位违反本承诺书所述的任何情形，本单位承担相应责任并赔偿贵公司因此受到的损失。</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七、本单位指定如下专职安全生产管理人员负责安全检查与协调等工作，并承诺安全生产管理人员具备生产经营活动相应的安全生产知识和管理能力。当专职安全生产管理人员变更时，应当提前三日书面通知贵公司。</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  ]</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（2）联系方式：[  ]</w:t>
      </w:r>
    </w:p>
    <w:p>
      <w:pPr>
        <w:adjustRightInd w:val="0"/>
        <w:snapToGrid w:val="0"/>
        <w:spacing w:line="36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十八、本责任书经本单位签署后，与合同同时生效。</w:t>
      </w:r>
    </w:p>
    <w:p>
      <w:pPr>
        <w:spacing w:line="360" w:lineRule="atLeast"/>
        <w:ind w:firstLine="4301" w:firstLineChars="2040"/>
        <w:rPr>
          <w:rFonts w:hint="eastAsia" w:asciiTheme="minorEastAsia" w:hAnsiTheme="minorEastAsia" w:eastAsiaTheme="minorEastAsia" w:cstheme="minorEastAsia"/>
          <w:b/>
          <w:sz w:val="21"/>
          <w:szCs w:val="21"/>
        </w:rPr>
      </w:pPr>
    </w:p>
    <w:p>
      <w:pPr>
        <w:spacing w:line="360" w:lineRule="atLeast"/>
        <w:ind w:firstLine="3045" w:firstLineChars="14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责任人：（盖章）</w:t>
      </w:r>
    </w:p>
    <w:p>
      <w:pPr>
        <w:spacing w:line="360" w:lineRule="atLeast"/>
        <w:ind w:firstLine="3045" w:firstLineChars="1450"/>
        <w:rPr>
          <w:rFonts w:hint="eastAsia" w:asciiTheme="minorEastAsia" w:hAnsiTheme="minorEastAsia" w:eastAsiaTheme="minorEastAsia" w:cstheme="minorEastAsia"/>
          <w:sz w:val="21"/>
          <w:szCs w:val="21"/>
        </w:rPr>
      </w:pPr>
    </w:p>
    <w:p>
      <w:pPr>
        <w:spacing w:line="360" w:lineRule="atLeast"/>
        <w:ind w:firstLine="3045" w:firstLineChars="14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法定代表人/负责人或授权代表（签字）：</w:t>
      </w:r>
    </w:p>
    <w:p>
      <w:pPr>
        <w:spacing w:line="360" w:lineRule="exact"/>
        <w:ind w:firstLine="420" w:firstLineChars="200"/>
        <w:rPr>
          <w:rFonts w:hint="eastAsia" w:asciiTheme="minorEastAsia" w:hAnsiTheme="minorEastAsia" w:eastAsiaTheme="minorEastAsia" w:cstheme="minorEastAsia"/>
          <w:sz w:val="21"/>
          <w:szCs w:val="21"/>
        </w:rPr>
      </w:pPr>
    </w:p>
    <w:p>
      <w:pPr>
        <w:spacing w:line="360" w:lineRule="exac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br w:type="page"/>
      </w:r>
      <w:r>
        <w:rPr>
          <w:rFonts w:hint="eastAsia" w:asciiTheme="minorEastAsia" w:hAnsiTheme="minorEastAsia" w:eastAsiaTheme="minorEastAsia" w:cstheme="minorEastAsia"/>
          <w:bCs/>
          <w:sz w:val="21"/>
          <w:szCs w:val="21"/>
        </w:rPr>
        <w:t>附件二：</w:t>
      </w:r>
    </w:p>
    <w:p>
      <w:pPr>
        <w:pStyle w:val="83"/>
        <w:spacing w:line="360" w:lineRule="exact"/>
        <w:ind w:firstLine="422" w:firstLineChars="200"/>
        <w:jc w:val="center"/>
        <w:rPr>
          <w:rFonts w:hint="eastAsia" w:asciiTheme="minorEastAsia" w:hAnsiTheme="minorEastAsia" w:eastAsiaTheme="minorEastAsia" w:cstheme="minorEastAsia"/>
          <w:b/>
          <w:bCs/>
          <w:color w:val="auto"/>
          <w:kern w:val="2"/>
          <w:sz w:val="21"/>
          <w:szCs w:val="21"/>
        </w:rPr>
      </w:pPr>
      <w:r>
        <w:rPr>
          <w:rFonts w:hint="eastAsia" w:asciiTheme="minorEastAsia" w:hAnsiTheme="minorEastAsia" w:eastAsiaTheme="minorEastAsia" w:cstheme="minorEastAsia"/>
          <w:b/>
          <w:bCs/>
          <w:color w:val="auto"/>
          <w:kern w:val="2"/>
          <w:sz w:val="21"/>
          <w:szCs w:val="21"/>
        </w:rPr>
        <w:t>网络及信息安全承诺书</w:t>
      </w:r>
    </w:p>
    <w:p>
      <w:pPr>
        <w:pStyle w:val="83"/>
        <w:spacing w:line="360" w:lineRule="exact"/>
        <w:ind w:firstLine="420" w:firstLineChars="200"/>
        <w:rPr>
          <w:rFonts w:hint="eastAsia" w:asciiTheme="minorEastAsia" w:hAnsiTheme="minorEastAsia" w:eastAsiaTheme="minorEastAsia" w:cstheme="minorEastAsia"/>
          <w:i/>
          <w:iCs/>
          <w:color w:val="auto"/>
          <w:kern w:val="2"/>
          <w:sz w:val="21"/>
          <w:szCs w:val="21"/>
        </w:rPr>
      </w:pP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 xml:space="preserve">本单位郑重承诺遵守本承诺书，如有违反本承诺书有关条款的行为，本单位承担由此带来的一切民事、行政和刑事责任。 </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一、本单位承诺遵守《中华人民共和国网络安全法》《中华人民共和国数据安全法》《中华人民共和国个人信息保护法》《全国人民代表大会常务委员会关于加强网络信息保护的决定》《中华人民共和国电信条例》《中华人民共和国计算机信息系统安全保护条例》《计算机信息网络国际联网安全保护管理办法》《互联网信息服务管理办法》《非经营性互联网信息服务备案管理办法》《移动互联网应用程序信息服务管理规定》《电信和互联网用户个人信息保护规定》和《公共互联网网络安全突发事件应急预案》及有关法律、法规、规章和政策文件规定（“相关规定”）。</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二、本单位承诺按照相关规定、政府主管部门要求以及合同约定规范使用业务，不得超出合同约定的范围和用途使用业务，具备所从事业务的全部合法必要的资质条件。</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三、本单位承诺按照用户真实身份信息制度（“实名制”）的要求提供身份信息、使用业务，并保证所提供信息、资料的真实、完整、准确、有效。</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四、本单位保证不利用网络（包括但不限于固定网、移动网、互联网，下同）从事危害国家安全、泄露国家秘密等违法犯罪活动，不侵犯他人的合法权益。</w:t>
      </w:r>
    </w:p>
    <w:p>
      <w:pPr>
        <w:tabs>
          <w:tab w:val="left" w:pos="7980"/>
        </w:tabs>
        <w:autoSpaceDE w:val="0"/>
        <w:autoSpaceDN w:val="0"/>
        <w:adjustRightInd w:val="0"/>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本单位处理个人信息前，已依法向个人信息主体（“个人”）履行了法定告知义务并取得个人的明确同意。法律、行政法规规定处理个人信息应当取得个人单独同意或者书面同意的，本单位已依法取得了个人单独同意或书面同意。</w:t>
      </w:r>
    </w:p>
    <w:p>
      <w:pPr>
        <w:tabs>
          <w:tab w:val="left" w:pos="7980"/>
        </w:tabs>
        <w:autoSpaceDE w:val="0"/>
        <w:autoSpaceDN w:val="0"/>
        <w:adjustRightInd w:val="0"/>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本单位向贵公司提供个人信息或委托贵公司处理个人信息的，本单位承诺已向个人履行了法定告知义务，并取得了个人同意。本单位向贵公司提供或委托贵公司处理的个人信息和数据的，本单位承诺该等个人信息和数据来源合法合规，不存在违反法律法规、监管要求的情况。</w:t>
      </w:r>
    </w:p>
    <w:p>
      <w:pPr>
        <w:tabs>
          <w:tab w:val="left" w:pos="7980"/>
        </w:tabs>
        <w:autoSpaceDE w:val="0"/>
        <w:autoSpaceDN w:val="0"/>
        <w:adjustRightInd w:val="0"/>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七、本单位受贵公司委托处理个人信息和数据的，或本单位与贵公司共同处理个人信息和数据的，本单位按照与贵公司的合同约定处理个人信息，不得超出约定的处理目的、处理方式等处理个人信息。</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本单位承诺严格按照国家相关法律法规做好本单位网络安全、数据安全和个人信息保护管理工作，健全各项网络安全、数据安全和个人信息保护管理制度和操作规程，落实各项安全保护技术措施，实施个人信息和数据安全分级分类管理、依法落实个人信息保护影响评估和数据安全影响评估安全风险评估、报告、信息共享、监测预警机制，定期对从业人员进行安全教育和培训，依法设置网络安全、数据安全和个人信息保护责任人和管理机构，按政府主管部门要求设立信息安全责任人和信息安全审查员，当安全责任人发生变更时及时通知贵公司。否则，导致的一切后果由本单位承担，贵公司有权立即终止合同。</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九、本单位承诺配合贵公司为公安机关、国家安全机关等政府部门依法维护国家安全和侦查犯罪的活动提供协助，如实提供有关安全保护的信息、资料及数据文件，积极协助查处信息网络违法犯罪行为。</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十、本单位承诺发送信息的真实性、准确性、合法性，承诺发布的内容应严格遵守相关规定，不通过通信网络、互联网制作、复制、查阅和传播</w:t>
      </w:r>
      <w:r>
        <w:rPr>
          <w:rFonts w:hint="eastAsia" w:asciiTheme="minorEastAsia" w:hAnsiTheme="minorEastAsia" w:eastAsiaTheme="minorEastAsia" w:cstheme="minorEastAsia"/>
          <w:sz w:val="21"/>
          <w:szCs w:val="21"/>
        </w:rPr>
        <w:t>有害信息，不得散发传播违法、不健康反动等信息，不得发布任何含有违反下列要求的内容之一（即“九不准”及“六不许”内容）的信息</w:t>
      </w:r>
      <w:r>
        <w:rPr>
          <w:rFonts w:hint="eastAsia" w:asciiTheme="minorEastAsia" w:hAnsiTheme="minorEastAsia" w:eastAsiaTheme="minorEastAsia" w:cstheme="minorEastAsia"/>
          <w:color w:val="auto"/>
          <w:kern w:val="2"/>
          <w:sz w:val="21"/>
          <w:szCs w:val="21"/>
        </w:rPr>
        <w:t>：</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“九不准”，即不准发布含有以下内容的信息：</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1、反对宪法所确定的基本原则的。</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2、危害国家安全，泄露国家秘密，颠覆国家政权，破坏国家统一的。</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3、损害国家荣誉和利益的。</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4、煽动民族仇恨、民族歧视，破坏民族团结的。</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5、破坏国家宗教政策，宣扬邪教和封建迷信的。</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6、散布谣言，扰乱社会秩序，破坏社会稳定的。</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7、散布淫秽、色情、赌博、暴力、凶杀、恐怖或者教唆犯罪的。</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8、侮辱或者诽谤他人，侵害他人合法权益的。</w:t>
      </w:r>
    </w:p>
    <w:p>
      <w:pPr>
        <w:pStyle w:val="83"/>
        <w:spacing w:line="36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9、含有法律法规禁止的其他内容的。</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“六不许”，即：</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1、决不允许在群众中散布违背党的理论和路线方针政策的意见。</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2、决不允许公开发表同中央的决定相违背的言论。</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3、决不允许对中央的决策部署阳奉阴违。</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4、决不允许编造、传播政治谣言及丑化党和国家形象的言论。</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5、决不允许以任何形式泄露党和国家的秘密。</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6、决不允许参与各种非法组织和非法活动。</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十一、本单位承诺不从事任何危害网络安全、数据安全和侵害个人信息合法权益的活动，包括但不限于：</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1、未经允许进入网络或者使用网络资源的；</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2、未经允许对网络功能进行删除、修改或者增加的；</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3、未经允许对网络中存储或者传输的数据和应用程序进行删除、修改或者增加的；</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4、故意制作、传播网络病毒等破坏性程序的；</w:t>
      </w:r>
    </w:p>
    <w:p>
      <w:pPr>
        <w:tabs>
          <w:tab w:val="left" w:pos="7980"/>
        </w:tabs>
        <w:autoSpaceDE w:val="0"/>
        <w:autoSpaceDN w:val="0"/>
        <w:adjustRightInd w:val="0"/>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5、非法收集、使用、加工、传输或以其他方式处理个人信息；</w:t>
      </w:r>
    </w:p>
    <w:p>
      <w:pPr>
        <w:tabs>
          <w:tab w:val="left" w:pos="7980"/>
        </w:tabs>
        <w:autoSpaceDE w:val="0"/>
        <w:autoSpaceDN w:val="0"/>
        <w:adjustRightInd w:val="0"/>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6、非法买卖、提供或者公开个人信息；</w:t>
      </w:r>
    </w:p>
    <w:p>
      <w:pPr>
        <w:tabs>
          <w:tab w:val="left" w:pos="7980"/>
        </w:tabs>
        <w:autoSpaceDE w:val="0"/>
        <w:autoSpaceDN w:val="0"/>
        <w:adjustRightInd w:val="0"/>
        <w:spacing w:line="3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7、从事危害国家安全、公共利益的个人信息和数据处理活动；</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8、其他危害网络安全的。</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二、本单位承诺在业务使用过程中发生重大安全事故或发生或者可能发生个人信息和数据泄露、篡改、丢失时，立即采取应急措施，保留有关原始记录，在24小时内向有关部门报告并书面通知贵公司。如发生重大安全事故或其他影响网络安全、数据安全和个人信息保护的突发事件，贵公司有权采取包括但不限于停止业务等紧急措施，以保证网络安全数据安全和个人信息保护。</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三、本单位如出现任何违反上述承诺的情况，依据合同承担违约责任，接受有关政府主管部门的处理（包括但不限于限期整改、公开曝光），并直接承担相应法律责任，造成财产损失的，由本单位直接赔偿。同时，贵单位有权在不通知本单位的情况下暂停、停止业务直至解除合同并不承担任何责任，一切责任后果全部由本单位自行承担。给贵公司造成损失或不良影响的，本单位负责消除不良影响并赔偿贵公司相应损失。</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十四、如出现任何违反上述承诺的情况引发的投诉、举报，由本单位负责解决并承担责任。当通信主管部门、“12321网络不良与垃圾信息举报受理中心”、中国电信10000热线等各类渠道投诉、举报达到或超过[  ]件/月时，贵公司有权在不通知本单位的情况下立即停止业务。</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十五、本单位承诺与最终用户参照签订此类《网络及信息安全承诺书》，并督促最终用户履行相应责任。否则，本单位承担连带责任。</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十六、本承诺书经本单位签署后，与合同同时生效。</w:t>
      </w:r>
      <w:r>
        <w:rPr>
          <w:rFonts w:hint="eastAsia" w:asciiTheme="minorEastAsia" w:hAnsiTheme="minorEastAsia" w:eastAsiaTheme="minorEastAsia" w:cstheme="minorEastAsia"/>
          <w:sz w:val="21"/>
          <w:szCs w:val="21"/>
        </w:rPr>
        <w:tab/>
      </w:r>
    </w:p>
    <w:p>
      <w:pPr>
        <w:spacing w:line="360" w:lineRule="exact"/>
        <w:ind w:firstLine="420" w:firstLineChars="200"/>
        <w:rPr>
          <w:rFonts w:hint="eastAsia" w:asciiTheme="minorEastAsia" w:hAnsiTheme="minorEastAsia" w:eastAsiaTheme="minorEastAsia" w:cstheme="minorEastAsia"/>
          <w:sz w:val="21"/>
          <w:szCs w:val="21"/>
        </w:rPr>
      </w:pPr>
    </w:p>
    <w:p>
      <w:pPr>
        <w:spacing w:line="360" w:lineRule="exact"/>
        <w:ind w:firstLine="420" w:firstLineChars="200"/>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承诺人：（盖章）</w:t>
      </w:r>
    </w:p>
    <w:p>
      <w:pPr>
        <w:spacing w:line="360" w:lineRule="exact"/>
        <w:ind w:left="4620" w:leftChars="2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法定代表人/负责人</w:t>
      </w:r>
    </w:p>
    <w:p>
      <w:pPr>
        <w:spacing w:line="360" w:lineRule="exact"/>
        <w:ind w:left="4620" w:leftChars="2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或授权代表（签字）：</w:t>
      </w: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spacing w:line="360" w:lineRule="exact"/>
        <w:ind w:left="4620" w:leftChars="2200"/>
        <w:jc w:val="left"/>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ind w:left="0" w:leftChars="0" w:firstLine="0" w:firstLineChars="0"/>
        <w:rPr>
          <w:rFonts w:hint="eastAsia" w:asciiTheme="minorEastAsia" w:hAnsiTheme="minorEastAsia" w:eastAsiaTheme="minorEastAsia" w:cstheme="minorEastAsia"/>
          <w:sz w:val="21"/>
          <w:szCs w:val="21"/>
        </w:rPr>
      </w:pPr>
    </w:p>
    <w:p>
      <w:pPr>
        <w:spacing w:line="360" w:lineRule="exact"/>
        <w:ind w:left="0" w:leftChars="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附件三：</w:t>
      </w:r>
    </w:p>
    <w:p>
      <w:pPr>
        <w:spacing w:after="0" w:line="360" w:lineRule="auto"/>
        <w:ind w:firstLine="422" w:firstLineChars="20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用工承诺书</w:t>
      </w:r>
    </w:p>
    <w:p>
      <w:pPr>
        <w:spacing w:after="0" w:line="360" w:lineRule="auto"/>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中国电信[  ]公司：</w:t>
      </w:r>
    </w:p>
    <w:p>
      <w:pPr>
        <w:spacing w:after="0" w:line="360" w:lineRule="auto"/>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一、我公司保证依据《[  ] 合同》（以下简称“合同”）为中国电信[  ]公司（以下简称“中国电信”）提供服务，我公司依合同委派的全部工作人员不因合同的履行或者其他任何原因而与中国电信建立劳动（劳务）法律关系。</w:t>
      </w:r>
    </w:p>
    <w:p>
      <w:pPr>
        <w:spacing w:after="0" w:line="360" w:lineRule="auto"/>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二、我公司保证为工作人员提供符合国家规定的劳动安全卫生条件和必要的劳动保护用品。</w:t>
      </w:r>
    </w:p>
    <w:p>
      <w:pPr>
        <w:spacing w:after="0" w:line="360" w:lineRule="auto"/>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三、我公司工作人员在合同期间，如发生工伤事故或导致他人财物损坏等事故，我公司负责处理并承担全部责任。</w:t>
      </w:r>
    </w:p>
    <w:p>
      <w:pPr>
        <w:spacing w:after="0" w:line="360" w:lineRule="auto"/>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四、我公司应依法为工作人员发放工资，如非法拖欠劳动者工资，导致中国电信声誉损失的，我公司承诺承担合同总金额5%的违约金。</w:t>
      </w:r>
    </w:p>
    <w:p>
      <w:pPr>
        <w:spacing w:after="0" w:line="360" w:lineRule="auto"/>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五、我公司承诺严格遵守相关劳动法律和法规，对违反法律法规的行为应及时纠正处理，以维护各方合法权益。</w:t>
      </w:r>
    </w:p>
    <w:p>
      <w:pPr>
        <w:spacing w:after="0" w:line="360" w:lineRule="auto"/>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六、本承诺书经我公司签署后，与合同同时生效。</w:t>
      </w:r>
    </w:p>
    <w:p>
      <w:pPr>
        <w:spacing w:after="0" w:line="360" w:lineRule="auto"/>
        <w:ind w:firstLine="420" w:firstLineChars="200"/>
        <w:rPr>
          <w:rFonts w:hint="eastAsia" w:asciiTheme="minorEastAsia" w:hAnsiTheme="minorEastAsia" w:eastAsiaTheme="minorEastAsia" w:cstheme="minorEastAsia"/>
          <w:b w:val="0"/>
          <w:bCs/>
          <w:sz w:val="21"/>
          <w:szCs w:val="21"/>
        </w:rPr>
      </w:pPr>
    </w:p>
    <w:p>
      <w:pPr>
        <w:spacing w:line="360" w:lineRule="exact"/>
        <w:ind w:left="4620" w:leftChars="2200" w:firstLine="1260" w:firstLineChars="6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 xml:space="preserve">承诺人：（盖章）       </w:t>
      </w:r>
      <w:r>
        <w:rPr>
          <w:rFonts w:hint="eastAsia" w:asciiTheme="minorEastAsia" w:hAnsiTheme="minorEastAsia" w:eastAsiaTheme="minorEastAsia" w:cstheme="minorEastAsia"/>
          <w:b w:val="0"/>
          <w:bCs/>
          <w:sz w:val="21"/>
          <w:szCs w:val="21"/>
          <w:lang w:val="en-US" w:eastAsia="zh-CN"/>
        </w:rPr>
        <w:t xml:space="preserve">           </w:t>
      </w:r>
    </w:p>
    <w:p>
      <w:pPr>
        <w:spacing w:line="360" w:lineRule="exact"/>
        <w:ind w:left="5090" w:leftChars="1824" w:hanging="1260" w:hangingChars="60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法定代表人/负责人/授权代表（签字）：  </w:t>
      </w:r>
    </w:p>
    <w:p>
      <w:pPr>
        <w:spacing w:line="360" w:lineRule="exact"/>
        <w:ind w:firstLine="5250" w:firstLineChars="25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年  月  日</w:t>
      </w:r>
    </w:p>
    <w:p>
      <w:pPr>
        <w:ind w:firstLine="371" w:firstLineChars="176"/>
        <w:jc w:val="left"/>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pStyle w:val="2"/>
        <w:rPr>
          <w:rFonts w:hint="eastAsia" w:asciiTheme="minorEastAsia" w:hAnsiTheme="minorEastAsia" w:eastAsiaTheme="minorEastAsia" w:cstheme="minorEastAsia"/>
          <w:b/>
          <w:bCs/>
          <w:sz w:val="21"/>
          <w:szCs w:val="21"/>
        </w:rPr>
      </w:pPr>
    </w:p>
    <w:p>
      <w:pPr>
        <w:tabs>
          <w:tab w:val="left" w:pos="7980"/>
        </w:tabs>
        <w:spacing w:line="360" w:lineRule="exact"/>
        <w:ind w:firstLine="420" w:firstLineChars="200"/>
        <w:jc w:val="left"/>
        <w:rPr>
          <w:rFonts w:hint="eastAsia" w:ascii="宋体" w:hAnsi="宋体" w:eastAsia="宋体" w:cs="宋体"/>
          <w:kern w:val="0"/>
          <w:sz w:val="24"/>
          <w:lang w:val="en-US" w:eastAsia="zh-CN"/>
        </w:rPr>
      </w:pPr>
      <w:r>
        <w:rPr>
          <w:rFonts w:hint="eastAsia" w:asciiTheme="minorEastAsia" w:hAnsiTheme="minorEastAsia" w:eastAsiaTheme="minorEastAsia" w:cstheme="minorEastAsia"/>
          <w:kern w:val="0"/>
          <w:sz w:val="21"/>
          <w:szCs w:val="21"/>
          <w:lang w:val="en-US" w:eastAsia="zh-CN"/>
        </w:rPr>
        <w:t>附件四：技术规范书</w:t>
      </w:r>
    </w:p>
    <w:bookmarkEnd w:id="938"/>
    <w:bookmarkEnd w:id="939"/>
    <w:bookmarkEnd w:id="940"/>
    <w:bookmarkEnd w:id="941"/>
    <w:bookmarkEnd w:id="942"/>
    <w:p>
      <w:pPr>
        <w:widowControl/>
        <w:autoSpaceDE w:val="0"/>
        <w:autoSpaceDN w:val="0"/>
        <w:ind w:firstLine="480" w:firstLineChars="200"/>
        <w:jc w:val="center"/>
        <w:textAlignment w:val="bottom"/>
        <w:rPr>
          <w:rFonts w:hint="eastAsia" w:ascii="仿宋" w:hAnsi="仿宋" w:eastAsia="仿宋"/>
          <w:sz w:val="24"/>
        </w:rPr>
      </w:pPr>
      <w:bookmarkStart w:id="943" w:name="_Toc474521374"/>
      <w:bookmarkStart w:id="944" w:name="_Toc474521265"/>
      <w:bookmarkStart w:id="945" w:name="_Toc475472662"/>
      <w:bookmarkStart w:id="946" w:name="_Toc475472669"/>
      <w:bookmarkStart w:id="947" w:name="_Toc447265602"/>
      <w:bookmarkStart w:id="948" w:name="_Toc447265316"/>
    </w:p>
    <w:p>
      <w:pPr>
        <w:jc w:val="both"/>
        <w:rPr>
          <w:rFonts w:hint="eastAsia" w:ascii="宋体" w:hAnsi="宋体" w:eastAsia="宋体" w:cs="宋体"/>
          <w:sz w:val="21"/>
          <w:szCs w:val="21"/>
        </w:rPr>
      </w:pPr>
    </w:p>
    <w:p/>
    <w:p>
      <w:pPr>
        <w:widowControl/>
        <w:autoSpaceDE w:val="0"/>
        <w:autoSpaceDN w:val="0"/>
        <w:ind w:firstLine="420" w:firstLineChars="200"/>
        <w:jc w:val="both"/>
        <w:textAlignment w:val="bottom"/>
        <w:rPr>
          <w:rFonts w:hint="eastAsia" w:ascii="宋体" w:hAnsi="宋体" w:eastAsia="宋体" w:cs="宋体"/>
          <w:sz w:val="21"/>
          <w:szCs w:val="21"/>
        </w:rPr>
      </w:pPr>
    </w:p>
    <w:bookmarkEnd w:id="943"/>
    <w:bookmarkEnd w:id="944"/>
    <w:p>
      <w:pPr>
        <w:rPr>
          <w:rFonts w:hint="eastAsia" w:cs="宋体" w:asciiTheme="minorEastAsia" w:hAnsiTheme="minorEastAsia" w:eastAsiaTheme="minorEastAsia"/>
          <w:b/>
          <w:bCs w:val="0"/>
          <w:kern w:val="0"/>
          <w:sz w:val="28"/>
          <w:szCs w:val="28"/>
          <w:highlight w:val="none"/>
        </w:rPr>
      </w:pPr>
      <w:bookmarkStart w:id="949" w:name="_Toc24811"/>
      <w:r>
        <w:rPr>
          <w:rFonts w:hint="eastAsia" w:cs="宋体" w:asciiTheme="minorEastAsia" w:hAnsiTheme="minorEastAsia" w:eastAsiaTheme="minorEastAsia"/>
          <w:b/>
          <w:bCs w:val="0"/>
          <w:kern w:val="0"/>
          <w:sz w:val="28"/>
          <w:szCs w:val="28"/>
          <w:highlight w:val="none"/>
        </w:rPr>
        <w:br w:type="page"/>
      </w:r>
    </w:p>
    <w:p>
      <w:pPr>
        <w:widowControl/>
        <w:ind w:firstLine="3373" w:firstLineChars="1200"/>
        <w:jc w:val="left"/>
        <w:outlineLvl w:val="0"/>
        <w:rPr>
          <w:rFonts w:hint="eastAsia" w:ascii="宋体" w:hAnsi="宋体" w:eastAsia="宋体" w:cs="宋体"/>
          <w:color w:val="auto"/>
        </w:rPr>
      </w:pPr>
      <w:bookmarkStart w:id="950" w:name="_Toc30744"/>
      <w:r>
        <w:rPr>
          <w:rFonts w:hint="eastAsia" w:cs="宋体" w:asciiTheme="minorEastAsia" w:hAnsiTheme="minorEastAsia" w:eastAsiaTheme="minorEastAsia"/>
          <w:b/>
          <w:bCs w:val="0"/>
          <w:kern w:val="0"/>
          <w:sz w:val="28"/>
          <w:szCs w:val="28"/>
          <w:highlight w:val="none"/>
        </w:rPr>
        <w:t>第五章【技术规范书</w:t>
      </w:r>
      <w:bookmarkEnd w:id="945"/>
      <w:r>
        <w:rPr>
          <w:rFonts w:hint="eastAsia" w:cs="宋体" w:asciiTheme="minorEastAsia" w:hAnsiTheme="minorEastAsia" w:eastAsiaTheme="minorEastAsia"/>
          <w:b/>
          <w:bCs w:val="0"/>
          <w:kern w:val="0"/>
          <w:sz w:val="28"/>
          <w:szCs w:val="28"/>
          <w:highlight w:val="none"/>
        </w:rPr>
        <w:t>】</w:t>
      </w:r>
      <w:bookmarkEnd w:id="949"/>
      <w:bookmarkEnd w:id="950"/>
      <w:bookmarkStart w:id="951" w:name="_Toc28850"/>
    </w:p>
    <w:p>
      <w:pPr>
        <w:pStyle w:val="134"/>
        <w:numPr>
          <w:ilvl w:val="0"/>
          <w:numId w:val="0"/>
        </w:numPr>
        <w:spacing w:line="440" w:lineRule="exact"/>
        <w:ind w:left="420" w:leftChars="200"/>
        <w:rPr>
          <w:rFonts w:hint="eastAsia" w:ascii="宋体" w:hAnsi="宋体" w:eastAsia="宋体" w:cs="宋体"/>
          <w:b/>
          <w:sz w:val="21"/>
          <w:szCs w:val="21"/>
          <w:lang w:val="en-GB"/>
        </w:rPr>
      </w:pPr>
      <w:r>
        <w:rPr>
          <w:rFonts w:hint="eastAsia" w:ascii="宋体" w:hAnsi="宋体" w:eastAsia="宋体" w:cs="宋体"/>
          <w:b/>
          <w:sz w:val="21"/>
          <w:szCs w:val="21"/>
        </w:rPr>
        <w:t>一、</w:t>
      </w:r>
      <w:r>
        <w:rPr>
          <w:rFonts w:hint="eastAsia" w:ascii="宋体" w:hAnsi="宋体" w:eastAsia="宋体" w:cs="宋体"/>
          <w:b/>
          <w:sz w:val="21"/>
          <w:szCs w:val="21"/>
          <w:lang w:val="en-GB"/>
        </w:rPr>
        <w:t>项目概况</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本项目为中国电信邢台分公司2024年信都区数字社区系统对接服务采购项目，采购内容是通过使用相关软件或服务为信都区大数据发展中心提供数字社区系统进行现场对接服务,达到数据实现互通互联的目的</w:t>
      </w:r>
      <w:r>
        <w:rPr>
          <w:rFonts w:hint="eastAsia" w:ascii="宋体" w:hAnsi="宋体" w:eastAsia="宋体" w:cs="宋体"/>
          <w:sz w:val="21"/>
          <w:szCs w:val="21"/>
          <w:lang w:eastAsia="zh-CN"/>
        </w:rPr>
        <w:t>。</w:t>
      </w:r>
    </w:p>
    <w:p>
      <w:pPr>
        <w:pStyle w:val="2"/>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本项目采购金额为43207.55元（不含税）。</w:t>
      </w:r>
    </w:p>
    <w:p>
      <w:pPr>
        <w:pStyle w:val="2"/>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技术服务期限：提供一次性技术服务。</w:t>
      </w:r>
    </w:p>
    <w:p>
      <w:pPr>
        <w:pStyle w:val="134"/>
        <w:keepNext w:val="0"/>
        <w:keepLines w:val="0"/>
        <w:pageBreakBefore w:val="0"/>
        <w:widowControl w:val="0"/>
        <w:numPr>
          <w:ilvl w:val="0"/>
          <w:numId w:val="0"/>
        </w:numPr>
        <w:kinsoku/>
        <w:wordWrap/>
        <w:overflowPunct/>
        <w:topLinePunct w:val="0"/>
        <w:bidi w:val="0"/>
        <w:snapToGrid/>
        <w:spacing w:line="360" w:lineRule="auto"/>
        <w:ind w:firstLine="422" w:firstLineChars="200"/>
        <w:textAlignment w:val="auto"/>
        <w:rPr>
          <w:rFonts w:hint="eastAsia" w:ascii="宋体" w:hAnsi="宋体" w:eastAsia="宋体" w:cs="宋体"/>
          <w:b/>
          <w:sz w:val="21"/>
          <w:szCs w:val="21"/>
          <w:lang w:val="en-GB"/>
        </w:rPr>
      </w:pPr>
      <w:r>
        <w:rPr>
          <w:rFonts w:hint="eastAsia" w:ascii="宋体" w:hAnsi="宋体" w:eastAsia="宋体" w:cs="宋体"/>
          <w:b/>
          <w:sz w:val="21"/>
          <w:szCs w:val="21"/>
        </w:rPr>
        <w:t>二、</w:t>
      </w:r>
      <w:r>
        <w:rPr>
          <w:rFonts w:hint="eastAsia" w:ascii="宋体" w:hAnsi="宋体" w:eastAsia="宋体" w:cs="宋体"/>
          <w:b/>
          <w:sz w:val="21"/>
          <w:szCs w:val="21"/>
          <w:lang w:val="en-GB"/>
        </w:rPr>
        <w:t>基本</w:t>
      </w:r>
      <w:r>
        <w:rPr>
          <w:rFonts w:hint="eastAsia" w:ascii="宋体" w:hAnsi="宋体" w:eastAsia="宋体" w:cs="宋体"/>
          <w:b/>
          <w:sz w:val="21"/>
          <w:szCs w:val="21"/>
        </w:rPr>
        <w:t>服务</w:t>
      </w:r>
      <w:r>
        <w:rPr>
          <w:rFonts w:hint="eastAsia" w:ascii="宋体" w:hAnsi="宋体" w:eastAsia="宋体" w:cs="宋体"/>
          <w:b/>
          <w:sz w:val="21"/>
          <w:szCs w:val="21"/>
          <w:lang w:val="en-GB"/>
        </w:rPr>
        <w:t>内容及实现要求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实现</w:t>
      </w:r>
      <w:r>
        <w:rPr>
          <w:rFonts w:hint="eastAsia" w:ascii="宋体" w:hAnsi="宋体" w:eastAsia="宋体" w:cs="宋体"/>
          <w:sz w:val="21"/>
          <w:szCs w:val="21"/>
          <w:lang w:val="en-US" w:eastAsia="zh-CN"/>
        </w:rPr>
        <w:t>数字社区系统进行现场对接服务,达到数据实现互通互联的目的</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int="eastAsia" w:ascii="宋体" w:hAnsi="宋体" w:eastAsia="宋体" w:cs="宋体"/>
          <w:sz w:val="21"/>
          <w:szCs w:val="21"/>
          <w:lang w:eastAsia="zh-CN"/>
        </w:rPr>
      </w:pPr>
      <w:r>
        <w:rPr>
          <w:rFonts w:hint="eastAsia" w:ascii="宋体" w:hAnsi="宋体" w:eastAsia="宋体" w:cs="宋体"/>
          <w:b/>
          <w:bCs/>
          <w:sz w:val="21"/>
          <w:szCs w:val="21"/>
          <w:lang w:eastAsia="zh-CN"/>
        </w:rPr>
        <w:t>信息管理服务：</w:t>
      </w:r>
      <w:r>
        <w:rPr>
          <w:rFonts w:hint="eastAsia" w:ascii="宋体" w:hAnsi="宋体" w:eastAsia="宋体" w:cs="宋体"/>
          <w:sz w:val="21"/>
          <w:szCs w:val="21"/>
          <w:lang w:eastAsia="zh-CN"/>
        </w:rPr>
        <w:t>负责收集社区业主以及住户的人员信息、车辆信息等等，以便后续查询。</w:t>
      </w:r>
    </w:p>
    <w:p>
      <w:pPr>
        <w:pStyle w:val="2"/>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算法集成服务：</w:t>
      </w:r>
      <w:r>
        <w:rPr>
          <w:rFonts w:hint="eastAsia" w:ascii="宋体" w:hAnsi="宋体" w:eastAsia="宋体" w:cs="宋体"/>
          <w:kern w:val="2"/>
          <w:sz w:val="21"/>
          <w:szCs w:val="21"/>
          <w:lang w:val="en-US" w:eastAsia="zh-CN" w:bidi="ar-SA"/>
        </w:rPr>
        <w:t>结合人脸识别、区域入侵等智能算法，有效监管社区中的人员、物品和行为，实现可视化监控管理。</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kern w:val="2"/>
          <w:sz w:val="21"/>
          <w:szCs w:val="21"/>
          <w:lang w:val="en-US" w:eastAsia="zh-CN" w:bidi="ar-SA"/>
        </w:rPr>
        <w:t>监控视频接入服务</w:t>
      </w:r>
      <w:r>
        <w:rPr>
          <w:rFonts w:hint="eastAsia" w:ascii="宋体" w:hAnsi="宋体" w:eastAsia="宋体" w:cs="宋体"/>
          <w:sz w:val="21"/>
          <w:szCs w:val="21"/>
          <w:lang w:eastAsia="zh-CN"/>
        </w:rPr>
        <w:t>：将社区利旧监控设备利用，接入平台，可随时随地进行查看，还有违规提醒，方便社区管理</w:t>
      </w:r>
    </w:p>
    <w:p>
      <w:pPr>
        <w:pStyle w:val="2"/>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党建模块信息管理服务：</w:t>
      </w:r>
      <w:r>
        <w:rPr>
          <w:rFonts w:hint="eastAsia" w:ascii="宋体" w:hAnsi="宋体" w:eastAsia="宋体" w:cs="宋体"/>
          <w:b w:val="0"/>
          <w:bCs w:val="0"/>
          <w:kern w:val="2"/>
          <w:sz w:val="21"/>
          <w:szCs w:val="21"/>
          <w:lang w:val="en-US" w:eastAsia="zh-CN" w:bidi="ar-SA"/>
        </w:rPr>
        <w:t>梳理整理党建人员信息，搭建基层党建组织管理模块，为红色社区服务奠定基础。</w:t>
      </w:r>
    </w:p>
    <w:p>
      <w:pPr>
        <w:pStyle w:val="2"/>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兼容性集成服务</w:t>
      </w:r>
      <w:r>
        <w:rPr>
          <w:rFonts w:hint="eastAsia" w:ascii="宋体" w:hAnsi="宋体" w:eastAsia="宋体" w:cs="宋体"/>
          <w:b w:val="0"/>
          <w:bCs w:val="0"/>
          <w:kern w:val="2"/>
          <w:sz w:val="21"/>
          <w:szCs w:val="21"/>
          <w:lang w:val="en-US" w:eastAsia="zh-CN" w:bidi="ar-SA"/>
        </w:rPr>
        <w:t>：可连接不同厂商的设备，灵活配置，满足个性化需求。</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bCs/>
          <w:sz w:val="21"/>
          <w:szCs w:val="21"/>
          <w:lang w:eastAsia="zh-CN"/>
        </w:rPr>
        <w:t>拓展性集成服务：</w:t>
      </w:r>
      <w:r>
        <w:rPr>
          <w:rFonts w:hint="eastAsia" w:ascii="宋体" w:hAnsi="宋体" w:eastAsia="宋体" w:cs="宋体"/>
          <w:b w:val="0"/>
          <w:bCs w:val="0"/>
          <w:kern w:val="2"/>
          <w:sz w:val="21"/>
          <w:szCs w:val="21"/>
          <w:lang w:val="en-US" w:eastAsia="zh-CN" w:bidi="ar-SA"/>
        </w:rPr>
        <w:t>系统扩展性好，支持与现有其他信息系统深度集成。</w:t>
      </w:r>
    </w:p>
    <w:p>
      <w:pPr>
        <w:pStyle w:val="109"/>
        <w:spacing w:line="440" w:lineRule="exact"/>
        <w:ind w:firstLine="211" w:firstLineChars="100"/>
        <w:rPr>
          <w:rFonts w:hint="eastAsia" w:ascii="宋体" w:hAnsi="宋体" w:eastAsia="宋体" w:cs="宋体"/>
          <w:b/>
          <w:sz w:val="21"/>
          <w:szCs w:val="21"/>
        </w:rPr>
      </w:pPr>
      <w:r>
        <w:rPr>
          <w:rFonts w:hint="eastAsia" w:ascii="宋体" w:hAnsi="宋体" w:eastAsia="宋体" w:cs="宋体"/>
          <w:b/>
          <w:bCs/>
          <w:sz w:val="21"/>
          <w:szCs w:val="21"/>
          <w:lang w:eastAsia="zh-CN"/>
        </w:rPr>
        <w:t>三</w:t>
      </w:r>
      <w:r>
        <w:rPr>
          <w:rFonts w:hint="eastAsia" w:ascii="宋体" w:hAnsi="宋体" w:eastAsia="宋体" w:cs="宋体"/>
          <w:b/>
          <w:sz w:val="21"/>
          <w:szCs w:val="21"/>
        </w:rPr>
        <w:t>、</w:t>
      </w:r>
      <w:r>
        <w:rPr>
          <w:rFonts w:hint="eastAsia" w:ascii="宋体" w:hAnsi="宋体" w:eastAsia="宋体" w:cs="宋体"/>
          <w:b/>
          <w:sz w:val="21"/>
          <w:szCs w:val="21"/>
          <w:lang w:eastAsia="zh-CN"/>
        </w:rPr>
        <w:t>项目工期及服务</w:t>
      </w:r>
      <w:r>
        <w:rPr>
          <w:rFonts w:hint="eastAsia" w:ascii="宋体" w:hAnsi="宋体" w:eastAsia="宋体" w:cs="宋体"/>
          <w:b/>
          <w:sz w:val="21"/>
          <w:szCs w:val="21"/>
        </w:rPr>
        <w:t>维保期</w:t>
      </w:r>
    </w:p>
    <w:p>
      <w:pPr>
        <w:pStyle w:val="109"/>
        <w:spacing w:line="440" w:lineRule="exact"/>
        <w:rPr>
          <w:rFonts w:hint="eastAsia" w:ascii="宋体" w:hAnsi="宋体" w:eastAsia="宋体" w:cs="宋体"/>
          <w:sz w:val="21"/>
          <w:szCs w:val="21"/>
          <w:lang w:val="en-US" w:eastAsia="zh-CN"/>
        </w:rPr>
      </w:pPr>
      <w:r>
        <w:rPr>
          <w:rFonts w:hint="eastAsia" w:ascii="宋体" w:hAnsi="宋体" w:eastAsia="宋体" w:cs="宋体"/>
          <w:sz w:val="21"/>
          <w:szCs w:val="21"/>
          <w:lang w:eastAsia="zh-CN"/>
        </w:rPr>
        <w:t>项目工期：合同签订生效后</w:t>
      </w:r>
      <w:r>
        <w:rPr>
          <w:rFonts w:hint="eastAsia" w:ascii="宋体" w:hAnsi="宋体" w:eastAsia="宋体" w:cs="宋体"/>
          <w:sz w:val="21"/>
          <w:szCs w:val="21"/>
          <w:lang w:val="en-US" w:eastAsia="zh-CN"/>
        </w:rPr>
        <w:t>10个日历日内完成对接测试，达到使用要求。</w:t>
      </w:r>
    </w:p>
    <w:p>
      <w:pPr>
        <w:pStyle w:val="109"/>
        <w:spacing w:line="440" w:lineRule="exact"/>
        <w:rPr>
          <w:rFonts w:hint="eastAsia" w:ascii="宋体" w:hAnsi="宋体" w:eastAsia="宋体" w:cs="宋体"/>
          <w:sz w:val="21"/>
          <w:szCs w:val="21"/>
          <w:lang w:val="en-GB"/>
        </w:rPr>
      </w:pPr>
      <w:r>
        <w:rPr>
          <w:rFonts w:hint="eastAsia" w:ascii="宋体" w:hAnsi="宋体" w:eastAsia="宋体" w:cs="宋体"/>
          <w:sz w:val="21"/>
          <w:szCs w:val="21"/>
          <w:lang w:eastAsia="zh-CN"/>
        </w:rPr>
        <w:t>该项目为一次性技术服务项目</w:t>
      </w:r>
      <w:r>
        <w:rPr>
          <w:rFonts w:hint="eastAsia" w:ascii="宋体" w:hAnsi="宋体" w:eastAsia="宋体" w:cs="宋体"/>
          <w:sz w:val="21"/>
          <w:szCs w:val="21"/>
          <w:lang w:val="en-GB"/>
        </w:rPr>
        <w:t>。</w:t>
      </w:r>
    </w:p>
    <w:p>
      <w:pPr>
        <w:pStyle w:val="109"/>
        <w:spacing w:line="440" w:lineRule="exact"/>
        <w:ind w:left="0" w:leftChars="0" w:firstLine="211" w:firstLineChars="10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四、人员培训</w:t>
      </w:r>
    </w:p>
    <w:p>
      <w:pPr>
        <w:pStyle w:val="109"/>
        <w:spacing w:line="440" w:lineRule="exact"/>
        <w:ind w:left="0" w:leftChars="0" w:firstLine="42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参选人需为本项目至少安排</w:t>
      </w:r>
      <w:r>
        <w:rPr>
          <w:rFonts w:hint="eastAsia" w:ascii="宋体" w:hAnsi="宋体" w:eastAsia="宋体" w:cs="宋体"/>
          <w:b w:val="0"/>
          <w:bCs w:val="0"/>
          <w:sz w:val="21"/>
          <w:szCs w:val="21"/>
          <w:lang w:val="en-US" w:eastAsia="zh-CN"/>
        </w:rPr>
        <w:t>1次系统培训，培训时间、地点及组织形式由使用方定。</w:t>
      </w:r>
    </w:p>
    <w:p>
      <w:pPr>
        <w:pStyle w:val="109"/>
        <w:spacing w:line="440" w:lineRule="exact"/>
        <w:ind w:firstLine="0" w:firstLineChars="0"/>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eastAsia="zh-CN"/>
        </w:rPr>
        <w:t>五</w:t>
      </w:r>
      <w:r>
        <w:rPr>
          <w:rFonts w:hint="eastAsia" w:ascii="宋体" w:hAnsi="宋体" w:eastAsia="宋体" w:cs="宋体"/>
          <w:b/>
          <w:sz w:val="21"/>
          <w:szCs w:val="21"/>
        </w:rPr>
        <w:t>、人员要</w:t>
      </w:r>
      <w:r>
        <w:rPr>
          <w:rFonts w:hint="eastAsia" w:ascii="宋体" w:hAnsi="宋体" w:eastAsia="宋体" w:cs="宋体"/>
          <w:b/>
          <w:color w:val="auto"/>
          <w:sz w:val="21"/>
          <w:szCs w:val="21"/>
        </w:rPr>
        <w:t>求</w:t>
      </w:r>
      <w:r>
        <w:rPr>
          <w:rFonts w:hint="eastAsia" w:ascii="宋体" w:hAnsi="宋体" w:eastAsia="宋体" w:cs="宋体"/>
          <w:b/>
          <w:sz w:val="21"/>
          <w:szCs w:val="21"/>
        </w:rPr>
        <w:t>（以下人员不得兼职）</w:t>
      </w:r>
    </w:p>
    <w:p>
      <w:pPr>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（1）项目负责人1名：全权负责项目的重要事项，对项目进行合理的安排；</w:t>
      </w:r>
    </w:p>
    <w:p>
      <w:pPr>
        <w:pStyle w:val="109"/>
        <w:spacing w:line="440" w:lineRule="exact"/>
        <w:rPr>
          <w:rFonts w:hint="eastAsia" w:ascii="宋体" w:hAnsi="宋体" w:eastAsia="宋体" w:cs="宋体"/>
          <w:color w:val="000000"/>
          <w:sz w:val="21"/>
          <w:szCs w:val="21"/>
        </w:rPr>
      </w:pPr>
      <w:r>
        <w:rPr>
          <w:rFonts w:hint="eastAsia" w:ascii="宋体" w:hAnsi="宋体" w:eastAsia="宋体" w:cs="宋体"/>
          <w:sz w:val="21"/>
          <w:szCs w:val="21"/>
        </w:rPr>
        <w:t>（2）服务团队至少包含1名技术顾问人员</w:t>
      </w:r>
      <w:r>
        <w:rPr>
          <w:rFonts w:hint="eastAsia" w:ascii="宋体" w:hAnsi="宋体" w:eastAsia="宋体" w:cs="宋体"/>
          <w:sz w:val="21"/>
          <w:szCs w:val="21"/>
          <w:lang w:eastAsia="zh-CN"/>
        </w:rPr>
        <w:t>和</w:t>
      </w:r>
      <w:r>
        <w:rPr>
          <w:rFonts w:hint="eastAsia" w:ascii="宋体" w:hAnsi="宋体" w:eastAsia="宋体" w:cs="宋体"/>
          <w:sz w:val="21"/>
          <w:szCs w:val="21"/>
          <w:lang w:val="en-US" w:eastAsia="zh-CN"/>
        </w:rPr>
        <w:t>1名实施人员</w:t>
      </w:r>
      <w:r>
        <w:rPr>
          <w:rFonts w:hint="eastAsia" w:ascii="宋体" w:hAnsi="宋体" w:eastAsia="宋体" w:cs="宋体"/>
          <w:sz w:val="21"/>
          <w:szCs w:val="21"/>
        </w:rPr>
        <w:t>。</w:t>
      </w:r>
      <w:r>
        <w:rPr>
          <w:rStyle w:val="50"/>
          <w:rFonts w:hint="eastAsia" w:ascii="宋体" w:hAnsi="宋体" w:eastAsia="宋体" w:cs="宋体"/>
          <w:sz w:val="21"/>
          <w:szCs w:val="21"/>
        </w:rPr>
        <w:t>技术顾问人员负责项目实施</w:t>
      </w:r>
      <w:r>
        <w:rPr>
          <w:rFonts w:hint="eastAsia" w:ascii="宋体" w:hAnsi="宋体" w:eastAsia="宋体" w:cs="宋体"/>
          <w:color w:val="000000"/>
          <w:sz w:val="21"/>
          <w:szCs w:val="21"/>
        </w:rPr>
        <w:t>过程的关键技术，</w:t>
      </w:r>
      <w:r>
        <w:rPr>
          <w:rFonts w:hint="eastAsia" w:ascii="宋体" w:hAnsi="宋体" w:eastAsia="宋体" w:cs="宋体"/>
          <w:color w:val="000000"/>
          <w:sz w:val="21"/>
          <w:szCs w:val="21"/>
          <w:lang w:eastAsia="zh-CN"/>
        </w:rPr>
        <w:t>实施人员</w:t>
      </w:r>
      <w:r>
        <w:rPr>
          <w:rFonts w:hint="eastAsia" w:ascii="宋体" w:hAnsi="宋体" w:eastAsia="宋体" w:cs="宋体"/>
          <w:color w:val="000000"/>
          <w:sz w:val="21"/>
          <w:szCs w:val="21"/>
        </w:rPr>
        <w:t>负责</w:t>
      </w:r>
      <w:r>
        <w:rPr>
          <w:rFonts w:hint="eastAsia" w:ascii="宋体" w:hAnsi="宋体" w:eastAsia="宋体" w:cs="宋体"/>
          <w:color w:val="000000"/>
          <w:sz w:val="21"/>
          <w:szCs w:val="21"/>
          <w:lang w:eastAsia="zh-CN"/>
        </w:rPr>
        <w:t>项目整体</w:t>
      </w:r>
      <w:r>
        <w:rPr>
          <w:rFonts w:hint="eastAsia" w:ascii="宋体" w:hAnsi="宋体" w:eastAsia="宋体" w:cs="宋体"/>
          <w:color w:val="000000"/>
          <w:sz w:val="21"/>
          <w:szCs w:val="21"/>
        </w:rPr>
        <w:t>实施</w:t>
      </w:r>
      <w:r>
        <w:rPr>
          <w:rFonts w:hint="eastAsia" w:ascii="宋体" w:hAnsi="宋体" w:eastAsia="宋体" w:cs="宋体"/>
          <w:color w:val="000000"/>
          <w:sz w:val="21"/>
          <w:szCs w:val="21"/>
          <w:lang w:eastAsia="zh-CN"/>
        </w:rPr>
        <w:t>调测</w:t>
      </w:r>
      <w:r>
        <w:rPr>
          <w:rFonts w:hint="eastAsia" w:ascii="宋体" w:hAnsi="宋体" w:eastAsia="宋体" w:cs="宋体"/>
          <w:color w:val="000000"/>
          <w:sz w:val="21"/>
          <w:szCs w:val="21"/>
        </w:rPr>
        <w:t>。</w:t>
      </w:r>
    </w:p>
    <w:p>
      <w:pPr>
        <w:pStyle w:val="109"/>
        <w:numPr>
          <w:ilvl w:val="0"/>
          <w:numId w:val="0"/>
        </w:numPr>
        <w:spacing w:line="440" w:lineRule="exact"/>
        <w:ind w:firstLine="211" w:firstLineChars="10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六、合同履行</w:t>
      </w:r>
    </w:p>
    <w:p>
      <w:pPr>
        <w:snapToGrid w:val="0"/>
        <w:spacing w:line="400" w:lineRule="exact"/>
        <w:ind w:firstLine="420" w:firstLineChars="200"/>
        <w:rPr>
          <w:rFonts w:hint="eastAsia" w:ascii="宋体" w:hAnsi="宋体" w:eastAsia="宋体" w:cs="宋体"/>
          <w:color w:val="000000"/>
          <w:sz w:val="21"/>
          <w:szCs w:val="21"/>
          <w:lang w:val="en-GB"/>
        </w:rPr>
      </w:pPr>
      <w:r>
        <w:rPr>
          <w:rFonts w:hint="eastAsia" w:ascii="宋体" w:hAnsi="宋体" w:eastAsia="宋体" w:cs="宋体"/>
          <w:color w:val="000000"/>
          <w:sz w:val="21"/>
          <w:szCs w:val="21"/>
          <w:lang w:val="en-GB"/>
        </w:rPr>
        <w:t>在合同执行过程中，若</w:t>
      </w:r>
      <w:r>
        <w:rPr>
          <w:rFonts w:hint="eastAsia" w:ascii="宋体" w:hAnsi="宋体" w:eastAsia="宋体" w:cs="宋体"/>
          <w:color w:val="000000"/>
          <w:sz w:val="21"/>
          <w:szCs w:val="21"/>
          <w:lang w:val="en-US" w:eastAsia="zh-CN"/>
        </w:rPr>
        <w:t>参选人</w:t>
      </w:r>
      <w:r>
        <w:rPr>
          <w:rFonts w:hint="eastAsia" w:ascii="宋体" w:hAnsi="宋体" w:eastAsia="宋体" w:cs="宋体"/>
          <w:color w:val="000000"/>
          <w:sz w:val="21"/>
          <w:szCs w:val="21"/>
          <w:lang w:val="en-GB"/>
        </w:rPr>
        <w:t>因自身原因出现以下情况之一，则取消其</w:t>
      </w:r>
      <w:r>
        <w:rPr>
          <w:rFonts w:hint="eastAsia" w:ascii="宋体" w:hAnsi="宋体" w:eastAsia="宋体" w:cs="宋体"/>
          <w:color w:val="000000"/>
          <w:sz w:val="21"/>
          <w:szCs w:val="21"/>
          <w:lang w:val="en-US" w:eastAsia="zh-CN"/>
        </w:rPr>
        <w:t>中选</w:t>
      </w:r>
      <w:r>
        <w:rPr>
          <w:rFonts w:hint="eastAsia" w:ascii="宋体" w:hAnsi="宋体" w:eastAsia="宋体" w:cs="宋体"/>
          <w:color w:val="000000"/>
          <w:sz w:val="21"/>
          <w:szCs w:val="21"/>
          <w:lang w:val="en-GB"/>
        </w:rPr>
        <w:t>资格，由</w:t>
      </w:r>
      <w:r>
        <w:rPr>
          <w:rFonts w:hint="eastAsia" w:ascii="宋体" w:hAnsi="宋体" w:eastAsia="宋体" w:cs="宋体"/>
          <w:color w:val="000000"/>
          <w:sz w:val="21"/>
          <w:szCs w:val="21"/>
          <w:lang w:val="en-US" w:eastAsia="zh-CN"/>
        </w:rPr>
        <w:t>比选</w:t>
      </w:r>
      <w:r>
        <w:rPr>
          <w:rFonts w:hint="eastAsia" w:ascii="宋体" w:hAnsi="宋体" w:eastAsia="宋体" w:cs="宋体"/>
          <w:color w:val="000000"/>
          <w:sz w:val="21"/>
          <w:szCs w:val="21"/>
          <w:lang w:val="en-GB"/>
        </w:rPr>
        <w:t>人重新组织</w:t>
      </w:r>
      <w:r>
        <w:rPr>
          <w:rFonts w:hint="eastAsia" w:ascii="宋体" w:hAnsi="宋体" w:eastAsia="宋体" w:cs="宋体"/>
          <w:color w:val="000000"/>
          <w:sz w:val="21"/>
          <w:szCs w:val="21"/>
          <w:lang w:val="en-US" w:eastAsia="zh-CN"/>
        </w:rPr>
        <w:t>比选</w:t>
      </w:r>
      <w:r>
        <w:rPr>
          <w:rFonts w:hint="eastAsia" w:ascii="宋体" w:hAnsi="宋体" w:eastAsia="宋体" w:cs="宋体"/>
          <w:color w:val="000000"/>
          <w:sz w:val="21"/>
          <w:szCs w:val="21"/>
          <w:lang w:val="en-GB"/>
        </w:rPr>
        <w:t>：</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（1）未履行合同或履行不当，造成</w:t>
      </w:r>
      <w:r>
        <w:rPr>
          <w:rFonts w:hint="eastAsia" w:ascii="宋体" w:hAnsi="宋体" w:eastAsia="宋体" w:cs="宋体"/>
          <w:color w:val="000000"/>
          <w:sz w:val="21"/>
          <w:szCs w:val="21"/>
          <w:lang w:val="en-US" w:eastAsia="zh-CN"/>
        </w:rPr>
        <w:t>比选</w:t>
      </w:r>
      <w:r>
        <w:rPr>
          <w:rFonts w:hint="eastAsia" w:ascii="宋体" w:hAnsi="宋体" w:eastAsia="宋体" w:cs="宋体"/>
          <w:color w:val="000000"/>
          <w:sz w:val="21"/>
          <w:szCs w:val="21"/>
        </w:rPr>
        <w:t>人重大损失的；</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（2）未按约定</w:t>
      </w:r>
      <w:r>
        <w:rPr>
          <w:rFonts w:hint="eastAsia" w:ascii="宋体" w:hAnsi="宋体" w:eastAsia="宋体" w:cs="宋体"/>
          <w:color w:val="000000"/>
          <w:sz w:val="21"/>
          <w:szCs w:val="21"/>
          <w:lang w:eastAsia="zh-CN"/>
        </w:rPr>
        <w:t>时限解决故障，且</w:t>
      </w:r>
      <w:r>
        <w:rPr>
          <w:rFonts w:hint="eastAsia" w:ascii="宋体" w:hAnsi="宋体" w:eastAsia="宋体" w:cs="宋体"/>
          <w:color w:val="000000"/>
          <w:sz w:val="21"/>
          <w:szCs w:val="21"/>
        </w:rPr>
        <w:t>造成</w:t>
      </w:r>
      <w:r>
        <w:rPr>
          <w:rFonts w:hint="eastAsia" w:ascii="宋体" w:hAnsi="宋体" w:eastAsia="宋体" w:cs="宋体"/>
          <w:color w:val="000000"/>
          <w:sz w:val="21"/>
          <w:szCs w:val="21"/>
          <w:lang w:val="en-US" w:eastAsia="zh-CN"/>
        </w:rPr>
        <w:t>比选</w:t>
      </w:r>
      <w:r>
        <w:rPr>
          <w:rFonts w:hint="eastAsia" w:ascii="宋体" w:hAnsi="宋体" w:eastAsia="宋体" w:cs="宋体"/>
          <w:color w:val="000000"/>
          <w:sz w:val="21"/>
          <w:szCs w:val="21"/>
        </w:rPr>
        <w:t>人重大损失的；</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（3）由于自身原因无法承接的；</w:t>
      </w:r>
    </w:p>
    <w:p>
      <w:pPr>
        <w:snapToGrid w:val="0"/>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（4）泄露电信公司机密信息的；</w:t>
      </w:r>
    </w:p>
    <w:p>
      <w:pPr>
        <w:snapToGrid w:val="0"/>
        <w:spacing w:line="400" w:lineRule="exact"/>
        <w:ind w:firstLine="420" w:firstLineChars="200"/>
        <w:jc w:val="left"/>
        <w:rPr>
          <w:rFonts w:hint="eastAsia"/>
          <w:sz w:val="21"/>
          <w:szCs w:val="21"/>
          <w:lang w:val="en-GB" w:eastAsia="zh-CN"/>
        </w:rPr>
      </w:pPr>
      <w:r>
        <w:rPr>
          <w:rFonts w:hint="eastAsia" w:ascii="宋体" w:hAnsi="宋体" w:eastAsia="宋体" w:cs="宋体"/>
          <w:color w:val="000000"/>
          <w:sz w:val="21"/>
          <w:szCs w:val="21"/>
        </w:rPr>
        <w:t>（5）审查资格要求时发现相关原件弄虚作假</w:t>
      </w:r>
      <w:r>
        <w:rPr>
          <w:rFonts w:hint="eastAsia" w:ascii="宋体" w:hAnsi="宋体" w:eastAsia="宋体" w:cs="宋体"/>
          <w:color w:val="000000"/>
          <w:sz w:val="21"/>
          <w:szCs w:val="21"/>
          <w:lang w:val="en-US" w:eastAsia="zh-CN"/>
        </w:rPr>
        <w:t>的</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ascii="仿宋" w:hAnsi="仿宋" w:eastAsia="仿宋" w:cs="仿宋"/>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ascii="仿宋" w:hAnsi="仿宋" w:eastAsia="仿宋" w:cs="仿宋"/>
          <w:sz w:val="21"/>
          <w:szCs w:val="21"/>
        </w:rPr>
      </w:pPr>
    </w:p>
    <w:p>
      <w:pPr>
        <w:adjustRightInd w:val="0"/>
        <w:snapToGrid w:val="0"/>
        <w:spacing w:line="440" w:lineRule="atLeast"/>
        <w:ind w:firstLine="422" w:firstLineChars="200"/>
        <w:outlineLvl w:val="9"/>
        <w:rPr>
          <w:rFonts w:cs="宋体" w:asciiTheme="minorEastAsia" w:hAnsiTheme="minorEastAsia" w:eastAsiaTheme="minorEastAsia"/>
          <w:b/>
          <w:bCs/>
          <w:kern w:val="0"/>
          <w:sz w:val="21"/>
          <w:szCs w:val="21"/>
        </w:rPr>
        <w:sectPr>
          <w:headerReference r:id="rId13" w:type="default"/>
          <w:footerReference r:id="rId14" w:type="default"/>
          <w:pgSz w:w="11906" w:h="16838"/>
          <w:pgMar w:top="1440" w:right="1236" w:bottom="1440" w:left="123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4"/>
        <w:spacing w:before="240" w:after="120"/>
        <w:rPr>
          <w:rFonts w:cs="宋体" w:asciiTheme="minorEastAsia" w:hAnsiTheme="minorEastAsia" w:eastAsiaTheme="minorEastAsia"/>
          <w:b/>
          <w:bCs w:val="0"/>
          <w:kern w:val="0"/>
          <w:sz w:val="28"/>
          <w:szCs w:val="28"/>
        </w:rPr>
      </w:pPr>
      <w:bookmarkStart w:id="952" w:name="_Toc30785"/>
      <w:r>
        <w:rPr>
          <w:rFonts w:hint="eastAsia" w:cs="宋体" w:asciiTheme="minorEastAsia" w:hAnsiTheme="minorEastAsia" w:eastAsiaTheme="minorEastAsia"/>
          <w:b/>
          <w:bCs w:val="0"/>
          <w:kern w:val="0"/>
          <w:sz w:val="28"/>
          <w:szCs w:val="28"/>
        </w:rPr>
        <w:t>第六章  参选文件格式</w:t>
      </w:r>
      <w:bookmarkEnd w:id="946"/>
      <w:bookmarkEnd w:id="947"/>
      <w:bookmarkEnd w:id="948"/>
      <w:bookmarkEnd w:id="951"/>
      <w:bookmarkEnd w:id="952"/>
    </w:p>
    <w:p>
      <w:pPr>
        <w:pStyle w:val="55"/>
        <w:tabs>
          <w:tab w:val="left" w:pos="567"/>
          <w:tab w:val="left" w:pos="795"/>
        </w:tabs>
        <w:adjustRightInd w:val="0"/>
        <w:snapToGrid w:val="0"/>
        <w:spacing w:line="440" w:lineRule="exact"/>
        <w:ind w:firstLine="0" w:firstLineChars="0"/>
        <w:jc w:val="left"/>
        <w:rPr>
          <w:rFonts w:asciiTheme="minorEastAsia" w:hAnsiTheme="minorEastAsia" w:eastAsiaTheme="minorEastAsia"/>
          <w:b/>
          <w:szCs w:val="21"/>
        </w:rPr>
      </w:pPr>
      <w:r>
        <w:rPr>
          <w:rFonts w:hint="eastAsia" w:asciiTheme="minorEastAsia" w:hAnsiTheme="minorEastAsia" w:eastAsiaTheme="minorEastAsia"/>
          <w:b/>
          <w:szCs w:val="21"/>
        </w:rPr>
        <w:t>第一分册 商务参选文件</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商务参选文件封面</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专用印章授权函（如有）</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参选函</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法定代表人/负责人身份证明</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法定代表人/负责人授权委托书</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制造商授权函[本项目不涉及]</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廉洁参选承诺书</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szCs w:val="21"/>
        </w:rPr>
      </w:pPr>
      <w:r>
        <w:rPr>
          <w:rFonts w:hint="eastAsia" w:cs="宋体" w:asciiTheme="minorEastAsia" w:hAnsiTheme="minorEastAsia" w:eastAsiaTheme="minorEastAsia"/>
          <w:b/>
          <w:szCs w:val="21"/>
        </w:rPr>
        <w:t>近【五】年发生的诉讼及仲裁情况</w:t>
      </w:r>
    </w:p>
    <w:p>
      <w:pPr>
        <w:pStyle w:val="55"/>
        <w:numPr>
          <w:ilvl w:val="0"/>
          <w:numId w:val="12"/>
        </w:numPr>
        <w:tabs>
          <w:tab w:val="left" w:pos="567"/>
        </w:tabs>
        <w:adjustRightInd w:val="0"/>
        <w:snapToGrid w:val="0"/>
        <w:spacing w:line="40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资格审查资料</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商务规范书偏离表</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供应商网络信息安全承诺书</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lang w:val="en-US" w:eastAsia="zh-CN"/>
        </w:rPr>
        <w:t>商务部分审查资料</w:t>
      </w:r>
    </w:p>
    <w:p>
      <w:pPr>
        <w:pStyle w:val="55"/>
        <w:numPr>
          <w:ilvl w:val="0"/>
          <w:numId w:val="12"/>
        </w:numPr>
        <w:tabs>
          <w:tab w:val="left" w:pos="567"/>
        </w:tabs>
        <w:adjustRightInd w:val="0"/>
        <w:snapToGrid w:val="0"/>
        <w:spacing w:line="44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参选保证金</w:t>
      </w:r>
    </w:p>
    <w:p>
      <w:pPr>
        <w:pStyle w:val="55"/>
        <w:numPr>
          <w:ilvl w:val="0"/>
          <w:numId w:val="12"/>
        </w:numPr>
        <w:tabs>
          <w:tab w:val="left" w:pos="567"/>
        </w:tabs>
        <w:adjustRightInd w:val="0"/>
        <w:snapToGrid w:val="0"/>
        <w:spacing w:line="400" w:lineRule="exact"/>
        <w:ind w:firstLineChars="0"/>
        <w:rPr>
          <w:rFonts w:cs="宋体" w:asciiTheme="minorEastAsia" w:hAnsiTheme="minorEastAsia" w:eastAsiaTheme="minorEastAsia"/>
          <w:b/>
          <w:szCs w:val="21"/>
        </w:rPr>
      </w:pPr>
      <w:r>
        <w:rPr>
          <w:rFonts w:hint="eastAsia" w:cs="宋体" w:asciiTheme="minorEastAsia" w:hAnsiTheme="minorEastAsia" w:eastAsiaTheme="minorEastAsia"/>
          <w:b/>
          <w:bCs/>
          <w:szCs w:val="21"/>
        </w:rPr>
        <w:t>比选代理服务费支付承诺函</w:t>
      </w:r>
    </w:p>
    <w:p>
      <w:pPr>
        <w:pStyle w:val="55"/>
        <w:tabs>
          <w:tab w:val="left" w:pos="567"/>
          <w:tab w:val="left" w:pos="795"/>
        </w:tabs>
        <w:adjustRightInd w:val="0"/>
        <w:snapToGrid w:val="0"/>
        <w:spacing w:line="440" w:lineRule="exact"/>
        <w:ind w:firstLine="0" w:firstLineChars="0"/>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第二分册 技术参选文件</w:t>
      </w:r>
    </w:p>
    <w:p>
      <w:pPr>
        <w:pStyle w:val="55"/>
        <w:numPr>
          <w:ilvl w:val="0"/>
          <w:numId w:val="13"/>
        </w:numPr>
        <w:tabs>
          <w:tab w:val="left" w:pos="567"/>
        </w:tabs>
        <w:adjustRightInd w:val="0"/>
        <w:snapToGrid w:val="0"/>
        <w:spacing w:line="4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  技术参选文件封面</w:t>
      </w:r>
    </w:p>
    <w:p>
      <w:pPr>
        <w:pStyle w:val="55"/>
        <w:numPr>
          <w:ilvl w:val="0"/>
          <w:numId w:val="13"/>
        </w:numPr>
        <w:tabs>
          <w:tab w:val="left" w:pos="567"/>
        </w:tabs>
        <w:adjustRightInd w:val="0"/>
        <w:snapToGrid w:val="0"/>
        <w:spacing w:line="400" w:lineRule="exact"/>
        <w:ind w:firstLine="0" w:firstLineChars="0"/>
        <w:rPr>
          <w:rFonts w:cs="宋体" w:asciiTheme="minorEastAsia" w:hAnsiTheme="minorEastAsia" w:eastAsiaTheme="minorEastAsia"/>
          <w:b/>
          <w:szCs w:val="21"/>
        </w:rPr>
      </w:pPr>
      <w:r>
        <w:rPr>
          <w:rFonts w:hint="eastAsia" w:asciiTheme="minorEastAsia" w:hAnsiTheme="minorEastAsia" w:eastAsiaTheme="minorEastAsia"/>
          <w:b/>
          <w:bCs/>
          <w:szCs w:val="21"/>
        </w:rPr>
        <w:t xml:space="preserve">  技术规范书偏离表</w:t>
      </w:r>
    </w:p>
    <w:p>
      <w:pPr>
        <w:pStyle w:val="55"/>
        <w:numPr>
          <w:ilvl w:val="0"/>
          <w:numId w:val="13"/>
        </w:numPr>
        <w:tabs>
          <w:tab w:val="left" w:pos="567"/>
        </w:tabs>
        <w:adjustRightInd w:val="0"/>
        <w:snapToGrid w:val="0"/>
        <w:spacing w:line="4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  技术部分审查资料</w:t>
      </w:r>
    </w:p>
    <w:p>
      <w:pPr>
        <w:pStyle w:val="55"/>
        <w:numPr>
          <w:ilvl w:val="0"/>
          <w:numId w:val="13"/>
        </w:numPr>
        <w:tabs>
          <w:tab w:val="left" w:pos="567"/>
        </w:tabs>
        <w:adjustRightInd w:val="0"/>
        <w:snapToGrid w:val="0"/>
        <w:spacing w:line="4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  参选人认为有必要提供的其他声明及文件或技术规范书中需提供的文件</w:t>
      </w:r>
    </w:p>
    <w:p>
      <w:pPr>
        <w:pStyle w:val="55"/>
        <w:tabs>
          <w:tab w:val="left" w:pos="567"/>
          <w:tab w:val="left" w:pos="795"/>
        </w:tabs>
        <w:adjustRightInd w:val="0"/>
        <w:snapToGrid w:val="0"/>
        <w:spacing w:line="440" w:lineRule="exact"/>
        <w:ind w:firstLine="0" w:firstLineChars="0"/>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第三分册 报价文件</w:t>
      </w:r>
    </w:p>
    <w:p>
      <w:pPr>
        <w:pStyle w:val="55"/>
        <w:numPr>
          <w:ilvl w:val="0"/>
          <w:numId w:val="14"/>
        </w:numPr>
        <w:tabs>
          <w:tab w:val="left" w:pos="567"/>
        </w:tabs>
        <w:adjustRightInd w:val="0"/>
        <w:snapToGrid w:val="0"/>
        <w:spacing w:line="4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  报价文件封面</w:t>
      </w:r>
    </w:p>
    <w:p>
      <w:pPr>
        <w:pStyle w:val="55"/>
        <w:numPr>
          <w:ilvl w:val="0"/>
          <w:numId w:val="14"/>
        </w:numPr>
        <w:tabs>
          <w:tab w:val="left" w:pos="567"/>
        </w:tabs>
        <w:adjustRightInd w:val="0"/>
        <w:snapToGrid w:val="0"/>
        <w:spacing w:line="4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  参选一览表</w:t>
      </w:r>
    </w:p>
    <w:p>
      <w:pPr>
        <w:rPr>
          <w:rFonts w:asciiTheme="minorEastAsia" w:hAnsiTheme="minorEastAsia" w:eastAsiaTheme="minorEastAsia"/>
        </w:rPr>
        <w:sectPr>
          <w:pgSz w:w="11906" w:h="16838"/>
          <w:pgMar w:top="1440" w:right="1236" w:bottom="1440" w:left="123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953" w:name="_Toc24007"/>
      <w:bookmarkStart w:id="954" w:name="_Toc10607"/>
      <w:bookmarkStart w:id="955" w:name="_Toc3077"/>
      <w:bookmarkStart w:id="956" w:name="_Toc14782"/>
      <w:bookmarkStart w:id="957" w:name="_Toc6729"/>
      <w:bookmarkStart w:id="958" w:name="_Toc475472670"/>
      <w:r>
        <w:rPr>
          <w:rFonts w:hint="eastAsia" w:asciiTheme="minorEastAsia" w:hAnsiTheme="minorEastAsia" w:eastAsiaTheme="minorEastAsia"/>
          <w:sz w:val="24"/>
          <w:szCs w:val="24"/>
        </w:rPr>
        <w:t>第一分册 商务参选文件</w:t>
      </w:r>
      <w:bookmarkEnd w:id="953"/>
      <w:bookmarkEnd w:id="954"/>
      <w:bookmarkEnd w:id="955"/>
      <w:bookmarkEnd w:id="956"/>
      <w:bookmarkEnd w:id="957"/>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pPr>
      <w:bookmarkStart w:id="959" w:name="_Toc7816"/>
      <w:bookmarkStart w:id="960" w:name="_Toc8896"/>
      <w:bookmarkStart w:id="961" w:name="_Toc7269"/>
      <w:bookmarkStart w:id="962" w:name="_Toc10325"/>
      <w:bookmarkStart w:id="963" w:name="_Toc27375"/>
      <w:bookmarkStart w:id="964" w:name="_Toc26725"/>
      <w:bookmarkStart w:id="965" w:name="_Toc19227"/>
      <w:bookmarkStart w:id="966" w:name="_Toc8286"/>
      <w:r>
        <w:rPr>
          <w:rFonts w:hint="eastAsia" w:asciiTheme="minorEastAsia" w:hAnsiTheme="minorEastAsia" w:eastAsiaTheme="minorEastAsia"/>
          <w:sz w:val="24"/>
          <w:szCs w:val="24"/>
        </w:rPr>
        <w:t>商务参选文件封面</w:t>
      </w:r>
      <w:bookmarkEnd w:id="958"/>
      <w:bookmarkEnd w:id="959"/>
      <w:bookmarkEnd w:id="960"/>
      <w:bookmarkEnd w:id="961"/>
      <w:bookmarkEnd w:id="962"/>
      <w:bookmarkEnd w:id="963"/>
      <w:bookmarkEnd w:id="964"/>
      <w:bookmarkEnd w:id="965"/>
      <w:bookmarkEnd w:id="966"/>
    </w:p>
    <w:p>
      <w:pPr>
        <w:spacing w:after="120" w:line="360" w:lineRule="atLeast"/>
        <w:jc w:val="center"/>
        <w:rPr>
          <w:rFonts w:cs="宋体" w:asciiTheme="minorEastAsia" w:hAnsiTheme="minorEastAsia" w:eastAsiaTheme="minorEastAsia"/>
          <w:sz w:val="32"/>
          <w:szCs w:val="32"/>
          <w:u w:val="single"/>
        </w:rPr>
      </w:pPr>
    </w:p>
    <w:p>
      <w:pPr>
        <w:spacing w:after="120" w:line="360" w:lineRule="atLeast"/>
        <w:jc w:val="center"/>
        <w:rPr>
          <w:rFonts w:cs="宋体" w:asciiTheme="minorEastAsia" w:hAnsiTheme="minorEastAsia" w:eastAsiaTheme="minorEastAsia"/>
          <w:sz w:val="32"/>
          <w:szCs w:val="32"/>
          <w:u w:val="single"/>
        </w:rPr>
      </w:pPr>
    </w:p>
    <w:p>
      <w:pPr>
        <w:spacing w:after="120" w:line="360" w:lineRule="atLeast"/>
        <w:jc w:val="center"/>
        <w:rPr>
          <w:rFonts w:cs="宋体" w:asciiTheme="minorEastAsia" w:hAnsiTheme="minorEastAsia" w:eastAsiaTheme="minorEastAsia"/>
          <w:b/>
          <w:sz w:val="30"/>
          <w:szCs w:val="30"/>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（项目名称）比选</w:t>
      </w:r>
    </w:p>
    <w:p>
      <w:pPr>
        <w:jc w:val="center"/>
        <w:rPr>
          <w:rFonts w:cs="宋体" w:asciiTheme="minorEastAsia" w:hAnsiTheme="minorEastAsia" w:eastAsiaTheme="minorEastAsia"/>
          <w:sz w:val="28"/>
          <w:szCs w:val="28"/>
        </w:rPr>
      </w:pPr>
    </w:p>
    <w:p>
      <w:pPr>
        <w:jc w:val="center"/>
        <w:rPr>
          <w:rFonts w:cs="宋体" w:asciiTheme="minorEastAsia" w:hAnsiTheme="minorEastAsia" w:eastAsiaTheme="minorEastAsia"/>
          <w:szCs w:val="21"/>
        </w:rPr>
      </w:pPr>
    </w:p>
    <w:p>
      <w:pPr>
        <w:jc w:val="center"/>
        <w:rPr>
          <w:rFonts w:cs="宋体" w:asciiTheme="minorEastAsia" w:hAnsiTheme="minorEastAsia" w:eastAsiaTheme="minorEastAsia"/>
          <w:szCs w:val="21"/>
        </w:rPr>
      </w:pPr>
    </w:p>
    <w:p>
      <w:pPr>
        <w:jc w:val="center"/>
        <w:rPr>
          <w:rFonts w:cs="宋体" w:asciiTheme="minorEastAsia" w:hAnsiTheme="minorEastAsia" w:eastAsiaTheme="minorEastAsia"/>
          <w:szCs w:val="21"/>
        </w:rPr>
      </w:pPr>
    </w:p>
    <w:p>
      <w:pPr>
        <w:spacing w:after="120"/>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参选文件【商务参选文件】部分</w:t>
      </w: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line="440" w:lineRule="exact"/>
        <w:ind w:firstLine="1984" w:firstLineChars="827"/>
        <w:rPr>
          <w:rFonts w:asciiTheme="minorEastAsia" w:hAnsiTheme="minorEastAsia" w:eastAsiaTheme="minorEastAsia"/>
          <w:sz w:val="24"/>
          <w:szCs w:val="21"/>
        </w:rPr>
      </w:pPr>
      <w:r>
        <w:rPr>
          <w:rFonts w:hint="eastAsia" w:asciiTheme="minorEastAsia" w:hAnsiTheme="minorEastAsia" w:eastAsiaTheme="minorEastAsia"/>
          <w:sz w:val="24"/>
          <w:szCs w:val="21"/>
        </w:rPr>
        <w:t>参选人名称：</w:t>
      </w:r>
      <w:r>
        <w:rPr>
          <w:rFonts w:hint="eastAsia" w:asciiTheme="minorEastAsia" w:hAnsiTheme="minorEastAsia" w:eastAsiaTheme="minorEastAsia"/>
          <w:sz w:val="24"/>
          <w:szCs w:val="21"/>
          <w:u w:val="single"/>
        </w:rPr>
        <w:t xml:space="preserve">　　　　　　　　           </w:t>
      </w:r>
    </w:p>
    <w:p>
      <w:pPr>
        <w:spacing w:line="440" w:lineRule="exact"/>
        <w:ind w:firstLine="1984" w:firstLineChars="827"/>
        <w:rPr>
          <w:rFonts w:asciiTheme="minorEastAsia" w:hAnsiTheme="minorEastAsia" w:eastAsiaTheme="minorEastAsia"/>
          <w:sz w:val="24"/>
          <w:szCs w:val="21"/>
        </w:rPr>
      </w:pPr>
      <w:r>
        <w:rPr>
          <w:rFonts w:cs="宋体" w:asciiTheme="minorEastAsia" w:hAnsiTheme="minorEastAsia" w:eastAsiaTheme="minorEastAsia"/>
          <w:sz w:val="24"/>
          <w:u w:val="single"/>
        </w:rPr>
        <w:t xml:space="preserve">_    __ </w:t>
      </w:r>
      <w:r>
        <w:rPr>
          <w:rFonts w:hint="eastAsia" w:cs="宋体" w:asciiTheme="minorEastAsia" w:hAnsiTheme="minorEastAsia" w:eastAsiaTheme="minorEastAsia"/>
          <w:sz w:val="24"/>
        </w:rPr>
        <w:t>年</w:t>
      </w:r>
      <w:r>
        <w:rPr>
          <w:rFonts w:cs="宋体" w:asciiTheme="minorEastAsia" w:hAnsiTheme="minorEastAsia" w:eastAsiaTheme="minorEastAsia"/>
          <w:sz w:val="24"/>
          <w:u w:val="single"/>
        </w:rPr>
        <w:t xml:space="preserve">_   </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__</w:t>
      </w:r>
      <w:r>
        <w:rPr>
          <w:rFonts w:hint="eastAsia" w:cs="宋体" w:asciiTheme="minorEastAsia" w:hAnsiTheme="minorEastAsia" w:eastAsiaTheme="minorEastAsia"/>
          <w:sz w:val="24"/>
        </w:rPr>
        <w:t>月</w:t>
      </w:r>
      <w:r>
        <w:rPr>
          <w:rFonts w:cs="宋体" w:asciiTheme="minorEastAsia" w:hAnsiTheme="minorEastAsia" w:eastAsiaTheme="minorEastAsia"/>
          <w:sz w:val="24"/>
          <w:u w:val="single"/>
        </w:rPr>
        <w:t xml:space="preserve">_    </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__</w:t>
      </w:r>
      <w:r>
        <w:rPr>
          <w:rFonts w:hint="eastAsia" w:cs="宋体" w:asciiTheme="minorEastAsia" w:hAnsiTheme="minorEastAsia" w:eastAsiaTheme="minorEastAsia"/>
          <w:sz w:val="24"/>
        </w:rPr>
        <w:t>日</w:t>
      </w:r>
    </w:p>
    <w:p>
      <w:pPr>
        <w:adjustRightInd w:val="0"/>
        <w:snapToGrid w:val="0"/>
        <w:spacing w:line="440" w:lineRule="exact"/>
        <w:jc w:val="center"/>
        <w:rPr>
          <w:rFonts w:cs="宋体" w:asciiTheme="minorEastAsia" w:hAnsiTheme="minorEastAsia" w:eastAsiaTheme="minorEastAsia"/>
          <w:sz w:val="24"/>
        </w:rPr>
      </w:pPr>
    </w:p>
    <w:p>
      <w:pPr>
        <w:adjustRightInd w:val="0"/>
        <w:snapToGrid w:val="0"/>
        <w:spacing w:line="440" w:lineRule="exact"/>
        <w:rPr>
          <w:rFonts w:cs="宋体"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：参选人可以根据实际情况对本文件进行调整和修改，但应满足比选文件对本文件的要求。</w:t>
      </w:r>
    </w:p>
    <w:p>
      <w:pPr>
        <w:pStyle w:val="54"/>
        <w:adjustRightInd w:val="0"/>
        <w:snapToGrid w:val="0"/>
        <w:spacing w:before="240" w:after="120" w:line="440" w:lineRule="exact"/>
        <w:rPr>
          <w:rFonts w:cs="宋体" w:asciiTheme="minorEastAsia" w:hAnsiTheme="minorEastAsia" w:eastAsiaTheme="minorEastAsia"/>
          <w:b/>
          <w:bCs w:val="0"/>
          <w:kern w:val="0"/>
          <w:sz w:val="28"/>
          <w:szCs w:val="28"/>
        </w:rPr>
        <w:sectPr>
          <w:pgSz w:w="11906" w:h="16838"/>
          <w:pgMar w:top="1440" w:right="1236" w:bottom="1440" w:left="123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rPr>
      </w:pPr>
      <w:bookmarkStart w:id="967" w:name="_Toc8695"/>
      <w:bookmarkStart w:id="968" w:name="_Toc11320"/>
      <w:bookmarkStart w:id="969" w:name="_Toc488002677"/>
      <w:bookmarkStart w:id="970" w:name="_Toc31286"/>
      <w:bookmarkStart w:id="971" w:name="_Toc10481"/>
      <w:bookmarkStart w:id="972" w:name="_Toc31835"/>
      <w:bookmarkStart w:id="973" w:name="_Toc19965"/>
      <w:bookmarkStart w:id="974" w:name="_Toc1068"/>
      <w:bookmarkStart w:id="975" w:name="_Toc3721"/>
      <w:bookmarkStart w:id="976" w:name="_Toc476245699"/>
      <w:bookmarkStart w:id="977" w:name="_Toc475891555"/>
      <w:bookmarkStart w:id="978" w:name="_Toc475472672"/>
      <w:bookmarkStart w:id="979" w:name="_Toc438052120"/>
      <w:r>
        <w:rPr>
          <w:rFonts w:hint="eastAsia" w:asciiTheme="minorEastAsia" w:hAnsiTheme="minorEastAsia" w:eastAsiaTheme="minorEastAsia"/>
          <w:sz w:val="24"/>
          <w:szCs w:val="24"/>
        </w:rPr>
        <w:t>专用印章授权函（如有）</w:t>
      </w:r>
      <w:bookmarkEnd w:id="967"/>
      <w:bookmarkEnd w:id="968"/>
      <w:bookmarkEnd w:id="969"/>
      <w:bookmarkEnd w:id="970"/>
      <w:bookmarkEnd w:id="971"/>
      <w:bookmarkEnd w:id="972"/>
      <w:bookmarkEnd w:id="973"/>
      <w:bookmarkEnd w:id="974"/>
      <w:bookmarkEnd w:id="975"/>
    </w:p>
    <w:bookmarkEnd w:id="976"/>
    <w:bookmarkEnd w:id="977"/>
    <w:p>
      <w:pPr>
        <w:spacing w:line="400" w:lineRule="exact"/>
        <w:jc w:val="center"/>
        <w:rPr>
          <w:rFonts w:asciiTheme="minorEastAsia" w:hAnsiTheme="minorEastAsia" w:eastAsiaTheme="minorEastAsia"/>
          <w:b/>
          <w:sz w:val="24"/>
        </w:rPr>
      </w:pPr>
    </w:p>
    <w:p>
      <w:pPr>
        <w:spacing w:line="400" w:lineRule="exact"/>
        <w:jc w:val="center"/>
        <w:rPr>
          <w:rFonts w:asciiTheme="minorEastAsia" w:hAnsiTheme="minorEastAsia" w:eastAsiaTheme="minorEastAsia"/>
          <w:b/>
          <w:sz w:val="24"/>
        </w:rPr>
      </w:pPr>
      <w:r>
        <w:rPr>
          <w:rFonts w:hint="eastAsia" w:asciiTheme="minorEastAsia" w:hAnsiTheme="minorEastAsia" w:eastAsiaTheme="minorEastAsia"/>
          <w:b/>
          <w:sz w:val="24"/>
        </w:rPr>
        <w:t>专用印章授权函</w:t>
      </w:r>
    </w:p>
    <w:p>
      <w:pPr>
        <w:spacing w:line="400" w:lineRule="exact"/>
        <w:jc w:val="center"/>
        <w:rPr>
          <w:rFonts w:asciiTheme="minorEastAsia" w:hAnsiTheme="minorEastAsia" w:eastAsiaTheme="minorEastAsia"/>
          <w:color w:val="000000"/>
          <w:szCs w:val="21"/>
          <w:u w:val="single"/>
        </w:rPr>
      </w:pPr>
    </w:p>
    <w:p>
      <w:pPr>
        <w:spacing w:line="360" w:lineRule="auto"/>
        <w:rPr>
          <w:rFonts w:asciiTheme="minorEastAsia" w:hAnsiTheme="minorEastAsia" w:eastAsiaTheme="minorEastAsia"/>
          <w:sz w:val="24"/>
        </w:rPr>
      </w:pP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我单位特授权在</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（比选项目名称）</w:t>
      </w:r>
      <w:r>
        <w:rPr>
          <w:rFonts w:hint="eastAsia" w:asciiTheme="minorEastAsia" w:hAnsiTheme="minorEastAsia" w:eastAsiaTheme="minorEastAsia"/>
          <w:szCs w:val="21"/>
        </w:rPr>
        <w:t>的参选活动中使用“</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（被授权印章名称）</w:t>
      </w:r>
      <w:r>
        <w:rPr>
          <w:rFonts w:hint="eastAsia" w:asciiTheme="minorEastAsia" w:hAnsiTheme="minorEastAsia" w:eastAsiaTheme="minorEastAsia"/>
          <w:szCs w:val="21"/>
        </w:rPr>
        <w:t>”，</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（被授权印章名称）</w:t>
      </w:r>
      <w:r>
        <w:rPr>
          <w:rFonts w:hint="eastAsia" w:asciiTheme="minorEastAsia" w:hAnsiTheme="minorEastAsia" w:eastAsiaTheme="minorEastAsia"/>
          <w:szCs w:val="21"/>
        </w:rPr>
        <w:t>与我公司公章具有同等法律效力。因使用“</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（被授权印章名称）</w:t>
      </w:r>
      <w:r>
        <w:rPr>
          <w:rFonts w:hint="eastAsia" w:asciiTheme="minorEastAsia" w:hAnsiTheme="minorEastAsia" w:eastAsiaTheme="minorEastAsia"/>
          <w:szCs w:val="21"/>
        </w:rPr>
        <w:t>”所引起的法律后果由我单位承担。</w:t>
      </w:r>
    </w:p>
    <w:p>
      <w:pPr>
        <w:spacing w:line="360" w:lineRule="auto"/>
        <w:ind w:firstLine="420" w:firstLineChars="200"/>
        <w:jc w:val="left"/>
        <w:rPr>
          <w:rFonts w:asciiTheme="minorEastAsia" w:hAnsiTheme="minorEastAsia" w:eastAsiaTheme="minorEastAsia"/>
          <w:szCs w:val="21"/>
        </w:rPr>
      </w:pP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特此证明。</w:t>
      </w:r>
    </w:p>
    <w:p>
      <w:pPr>
        <w:ind w:firstLine="422" w:firstLineChars="200"/>
        <w:rPr>
          <w:rFonts w:asciiTheme="minorEastAsia" w:hAnsiTheme="minorEastAsia" w:eastAsiaTheme="minorEastAsia"/>
          <w:b/>
          <w:szCs w:val="21"/>
        </w:rPr>
      </w:pPr>
    </w:p>
    <w:p>
      <w:pPr>
        <w:ind w:firstLine="422" w:firstLineChars="200"/>
        <w:rPr>
          <w:rFonts w:asciiTheme="minorEastAsia" w:hAnsiTheme="minorEastAsia" w:eastAsiaTheme="minorEastAsia"/>
          <w:b/>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被授权印章：                            </w:t>
      </w:r>
    </w:p>
    <w:p>
      <w:pPr>
        <w:rPr>
          <w:rFonts w:asciiTheme="minorEastAsia" w:hAnsiTheme="minorEastAsia" w:eastAsiaTheme="minorEastAsia"/>
          <w:szCs w:val="21"/>
        </w:rPr>
      </w:pPr>
      <w:r>
        <w:rPr>
          <w:rFonts w:asciiTheme="minorEastAsia" w:hAnsiTheme="minorEastAsia" w:eastAsiaTheme="minorEastAsia"/>
        </w:rPr>
        <mc:AlternateContent>
          <mc:Choice Requires="wps">
            <w:drawing>
              <wp:anchor distT="0" distB="0" distL="114300" distR="114300" simplePos="0" relativeHeight="251664384" behindDoc="0" locked="0" layoutInCell="1" allowOverlap="1">
                <wp:simplePos x="0" y="0"/>
                <wp:positionH relativeFrom="column">
                  <wp:posOffset>209550</wp:posOffset>
                </wp:positionH>
                <wp:positionV relativeFrom="paragraph">
                  <wp:posOffset>89535</wp:posOffset>
                </wp:positionV>
                <wp:extent cx="2339975" cy="2339975"/>
                <wp:effectExtent l="0" t="0" r="22225" b="22225"/>
                <wp:wrapNone/>
                <wp:docPr id="17" name="矩形 2"/>
                <wp:cNvGraphicFramePr/>
                <a:graphic xmlns:a="http://schemas.openxmlformats.org/drawingml/2006/main">
                  <a:graphicData uri="http://schemas.microsoft.com/office/word/2010/wordprocessingShape">
                    <wps:wsp>
                      <wps:cNvSpPr>
                        <a:spLocks noChangeArrowheads="1"/>
                      </wps:cNvSpPr>
                      <wps:spPr bwMode="auto">
                        <a:xfrm>
                          <a:off x="0" y="0"/>
                          <a:ext cx="2339975" cy="2339975"/>
                        </a:xfrm>
                        <a:prstGeom prst="rect">
                          <a:avLst/>
                        </a:prstGeom>
                        <a:solidFill>
                          <a:srgbClr val="FFFFFF"/>
                        </a:solidFill>
                        <a:ln w="9525">
                          <a:solidFill>
                            <a:srgbClr val="000000"/>
                          </a:solidFill>
                          <a:miter lim="800000"/>
                        </a:ln>
                      </wps:spPr>
                      <wps:txbx>
                        <w:txbxContent>
                          <w:p>
                            <w:r>
                              <w:rPr>
                                <w:rFonts w:hint="eastAsia"/>
                              </w:rPr>
                              <w:t>（在此盖章）</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16.5pt;margin-top:7.05pt;height:184.25pt;width:184.25pt;z-index:251664384;mso-width-relative:page;mso-height-relative:page;" fillcolor="#FFFFFF" filled="t" stroked="t" coordsize="21600,21600" o:gfxdata="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oDBxnXAAAACQEAAA8AAAAAAAAAAQAgAAAAIgAAAGRycy9kb3ducmV2&#10;LnhtbFBLAQIUABQAAAAIAIdO4kBiQNsyNgIAAHwEAAAOAAAAAAAAAAEAIAAAACYBAABkcnMvZTJv&#10;RG9jLnhtbFBLBQYAAAAABgAGAFkBAADOBQAAAAA=&#10;">
                <v:fill on="t" focussize="0,0"/>
                <v:stroke color="#000000" miterlimit="8" joinstyle="miter"/>
                <v:imagedata o:title=""/>
                <o:lock v:ext="edit" aspectratio="f"/>
                <v:textbox>
                  <w:txbxContent>
                    <w:p>
                      <w:r>
                        <w:rPr>
                          <w:rFonts w:hint="eastAsia"/>
                        </w:rPr>
                        <w:t>（在此盖章）</w:t>
                      </w:r>
                    </w:p>
                  </w:txbxContent>
                </v:textbox>
              </v:rect>
            </w:pict>
          </mc:Fallback>
        </mc:AlternateConten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ind w:firstLine="1259" w:firstLineChars="597"/>
        <w:rPr>
          <w:rFonts w:asciiTheme="minorEastAsia" w:hAnsiTheme="minorEastAsia" w:eastAsiaTheme="minorEastAsia"/>
          <w:b/>
          <w:szCs w:val="21"/>
        </w:rPr>
      </w:pPr>
    </w:p>
    <w:p>
      <w:pPr>
        <w:ind w:right="18" w:firstLine="4676" w:firstLineChars="2227"/>
        <w:rPr>
          <w:rFonts w:asciiTheme="minorEastAsia" w:hAnsiTheme="minorEastAsia" w:eastAsiaTheme="minorEastAsia"/>
          <w:szCs w:val="21"/>
        </w:rPr>
      </w:pPr>
    </w:p>
    <w:p>
      <w:pPr>
        <w:ind w:right="18" w:firstLine="4676" w:firstLineChars="2227"/>
        <w:rPr>
          <w:rFonts w:asciiTheme="minorEastAsia" w:hAnsiTheme="minorEastAsia" w:eastAsiaTheme="minorEastAsia"/>
          <w:szCs w:val="21"/>
        </w:rPr>
      </w:pPr>
    </w:p>
    <w:p>
      <w:pPr>
        <w:ind w:right="18" w:firstLine="4676" w:firstLineChars="2227"/>
        <w:rPr>
          <w:rFonts w:asciiTheme="minorEastAsia" w:hAnsiTheme="minorEastAsia" w:eastAsiaTheme="minorEastAsia"/>
          <w:szCs w:val="21"/>
        </w:rPr>
      </w:pPr>
    </w:p>
    <w:p>
      <w:pPr>
        <w:ind w:right="18" w:firstLine="4676" w:firstLineChars="2227"/>
        <w:rPr>
          <w:rFonts w:asciiTheme="minorEastAsia" w:hAnsiTheme="minorEastAsia" w:eastAsiaTheme="minorEastAsia"/>
          <w:szCs w:val="21"/>
        </w:rPr>
      </w:pPr>
    </w:p>
    <w:p>
      <w:pPr>
        <w:ind w:right="18" w:firstLine="4676" w:firstLineChars="2227"/>
        <w:rPr>
          <w:rFonts w:asciiTheme="minorEastAsia" w:hAnsiTheme="minorEastAsia" w:eastAsiaTheme="minorEastAsia"/>
          <w:szCs w:val="21"/>
        </w:rPr>
      </w:pPr>
    </w:p>
    <w:p>
      <w:pPr>
        <w:ind w:right="18" w:firstLine="4676" w:firstLineChars="2227"/>
        <w:rPr>
          <w:rFonts w:asciiTheme="minorEastAsia" w:hAnsiTheme="minorEastAsia" w:eastAsiaTheme="minorEastAsia"/>
          <w:szCs w:val="21"/>
        </w:rPr>
      </w:pPr>
    </w:p>
    <w:p>
      <w:pPr>
        <w:ind w:right="18" w:firstLine="4676" w:firstLineChars="2227"/>
        <w:rPr>
          <w:rFonts w:asciiTheme="minorEastAsia" w:hAnsiTheme="minorEastAsia" w:eastAsiaTheme="minorEastAsia"/>
          <w:szCs w:val="21"/>
        </w:rPr>
      </w:pPr>
    </w:p>
    <w:p>
      <w:pPr>
        <w:ind w:right="18" w:firstLine="4676" w:firstLineChars="2227"/>
        <w:rPr>
          <w:rFonts w:asciiTheme="minorEastAsia" w:hAnsiTheme="minorEastAsia" w:eastAsiaTheme="minorEastAsia"/>
          <w:szCs w:val="21"/>
        </w:rPr>
      </w:pPr>
    </w:p>
    <w:p>
      <w:pPr>
        <w:ind w:right="18" w:firstLine="4676" w:firstLineChars="2227"/>
        <w:rPr>
          <w:rFonts w:asciiTheme="minorEastAsia" w:hAnsiTheme="minorEastAsia" w:eastAsiaTheme="minorEastAsia"/>
          <w:szCs w:val="21"/>
        </w:rPr>
      </w:pPr>
    </w:p>
    <w:p>
      <w:pPr>
        <w:ind w:right="18"/>
        <w:rPr>
          <w:rFonts w:asciiTheme="minorEastAsia" w:hAnsiTheme="minorEastAsia" w:eastAsiaTheme="minorEastAsia"/>
          <w:szCs w:val="21"/>
        </w:rPr>
      </w:pPr>
      <w:r>
        <w:rPr>
          <w:rFonts w:hint="eastAsia" w:asciiTheme="minorEastAsia" w:hAnsiTheme="minorEastAsia" w:eastAsiaTheme="minorEastAsia"/>
          <w:szCs w:val="21"/>
        </w:rPr>
        <w:t xml:space="preserve">                           参选人名称：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（盖单位公章）</w:t>
      </w:r>
    </w:p>
    <w:p>
      <w:pPr>
        <w:spacing w:line="440" w:lineRule="exact"/>
        <w:ind w:firstLine="2835" w:firstLineChars="1350"/>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440" w:lineRule="exact"/>
        <w:ind w:firstLine="2835" w:firstLineChars="1350"/>
        <w:rPr>
          <w:rFonts w:asciiTheme="minorEastAsia" w:hAnsiTheme="minorEastAsia" w:eastAsiaTheme="minorEastAsia"/>
          <w:szCs w:val="21"/>
        </w:rPr>
      </w:pPr>
    </w:p>
    <w:p>
      <w:pPr>
        <w:topLinePunct/>
        <w:spacing w:line="440" w:lineRule="exact"/>
        <w:jc w:val="left"/>
        <w:rPr>
          <w:rFonts w:asciiTheme="minorEastAsia" w:hAnsiTheme="minorEastAsia" w:eastAsiaTheme="minorEastAsia"/>
          <w:color w:val="000000"/>
        </w:rPr>
      </w:pPr>
      <w:r>
        <w:rPr>
          <w:rFonts w:hint="eastAsia" w:asciiTheme="minorEastAsia" w:hAnsiTheme="minorEastAsia" w:eastAsiaTheme="minorEastAsia"/>
          <w:b/>
          <w:color w:val="000000"/>
        </w:rPr>
        <w:t>编制要求</w:t>
      </w:r>
      <w:r>
        <w:rPr>
          <w:rFonts w:hint="eastAsia" w:asciiTheme="minorEastAsia" w:hAnsiTheme="minorEastAsia" w:eastAsiaTheme="minorEastAsia"/>
          <w:color w:val="000000"/>
        </w:rPr>
        <w:t>：</w:t>
      </w:r>
    </w:p>
    <w:p>
      <w:pPr>
        <w:topLinePunct/>
        <w:spacing w:line="440" w:lineRule="exact"/>
        <w:jc w:val="left"/>
        <w:rPr>
          <w:rFonts w:asciiTheme="minorEastAsia" w:hAnsiTheme="minorEastAsia" w:eastAsiaTheme="minorEastAsia"/>
          <w:color w:val="000000"/>
        </w:rPr>
      </w:pPr>
      <w:r>
        <w:rPr>
          <w:rFonts w:hint="eastAsia" w:asciiTheme="minorEastAsia" w:hAnsiTheme="minorEastAsia" w:eastAsiaTheme="minorEastAsia"/>
          <w:color w:val="000000"/>
        </w:rPr>
        <w:t>1. 本文件仅适用于</w:t>
      </w:r>
      <w:r>
        <w:rPr>
          <w:rFonts w:hint="eastAsia" w:asciiTheme="minorEastAsia" w:hAnsiTheme="minorEastAsia" w:eastAsiaTheme="minorEastAsia"/>
          <w:szCs w:val="21"/>
        </w:rPr>
        <w:t>要求递交加盖印章扫描件的情形</w:t>
      </w:r>
      <w:r>
        <w:rPr>
          <w:rFonts w:hint="eastAsia" w:asciiTheme="minorEastAsia" w:hAnsiTheme="minorEastAsia" w:eastAsiaTheme="minorEastAsia"/>
          <w:color w:val="000000"/>
        </w:rPr>
        <w:t>。</w:t>
      </w:r>
    </w:p>
    <w:p>
      <w:pPr>
        <w:topLinePunct/>
        <w:spacing w:line="440" w:lineRule="exact"/>
        <w:jc w:val="left"/>
        <w:rPr>
          <w:rFonts w:asciiTheme="minorEastAsia" w:hAnsiTheme="minorEastAsia" w:eastAsiaTheme="minorEastAsia"/>
          <w:b/>
          <w:bCs/>
          <w:sz w:val="32"/>
          <w:szCs w:val="21"/>
        </w:rPr>
      </w:pPr>
      <w:r>
        <w:rPr>
          <w:rFonts w:hint="eastAsia" w:asciiTheme="minorEastAsia" w:hAnsiTheme="minorEastAsia" w:eastAsiaTheme="minorEastAsia"/>
          <w:color w:val="000000"/>
          <w:szCs w:val="21"/>
        </w:rPr>
        <w:t>2.</w:t>
      </w:r>
      <w:r>
        <w:rPr>
          <w:rFonts w:hint="eastAsia" w:asciiTheme="minorEastAsia" w:hAnsiTheme="minorEastAsia" w:eastAsiaTheme="minorEastAsia"/>
        </w:rPr>
        <w:t>除本文件允许参选人进行填写的内容以外，参选人不得对本文件进行修改</w:t>
      </w:r>
      <w:r>
        <w:rPr>
          <w:rFonts w:hint="eastAsia" w:asciiTheme="minorEastAsia" w:hAnsiTheme="minorEastAsia" w:eastAsiaTheme="minorEastAsia"/>
          <w:color w:val="000000"/>
          <w:szCs w:val="21"/>
        </w:rPr>
        <w:t>。</w:t>
      </w:r>
      <w:r>
        <w:rPr>
          <w:rFonts w:asciiTheme="minorEastAsia" w:hAnsiTheme="minorEastAsia" w:eastAsiaTheme="minorEastAsia"/>
          <w:szCs w:val="21"/>
        </w:rPr>
        <w:br w:type="page"/>
      </w:r>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pPr>
      <w:bookmarkStart w:id="980" w:name="_Toc4262"/>
      <w:bookmarkStart w:id="981" w:name="_Toc32273"/>
      <w:bookmarkStart w:id="982" w:name="_Toc6874"/>
      <w:bookmarkStart w:id="983" w:name="_Toc23543"/>
      <w:bookmarkStart w:id="984" w:name="_Toc28929"/>
      <w:bookmarkStart w:id="985" w:name="_Toc11713"/>
      <w:bookmarkStart w:id="986" w:name="_Toc7021"/>
      <w:bookmarkStart w:id="987" w:name="_Toc13304"/>
      <w:r>
        <w:rPr>
          <w:rFonts w:hint="eastAsia" w:asciiTheme="minorEastAsia" w:hAnsiTheme="minorEastAsia" w:eastAsiaTheme="minorEastAsia"/>
          <w:sz w:val="24"/>
          <w:szCs w:val="24"/>
        </w:rPr>
        <w:t>参选函</w:t>
      </w:r>
      <w:bookmarkEnd w:id="978"/>
      <w:bookmarkEnd w:id="979"/>
      <w:bookmarkEnd w:id="980"/>
      <w:bookmarkEnd w:id="981"/>
      <w:bookmarkEnd w:id="982"/>
      <w:bookmarkEnd w:id="983"/>
      <w:bookmarkEnd w:id="984"/>
      <w:bookmarkEnd w:id="985"/>
      <w:bookmarkEnd w:id="986"/>
      <w:bookmarkEnd w:id="987"/>
    </w:p>
    <w:p>
      <w:pPr>
        <w:pStyle w:val="55"/>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参  选  函</w:t>
      </w:r>
    </w:p>
    <w:p>
      <w:pPr>
        <w:adjustRightInd w:val="0"/>
        <w:snapToGrid w:val="0"/>
        <w:spacing w:line="44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致：</w:t>
      </w:r>
      <w:r>
        <w:rPr>
          <w:rFonts w:hint="eastAsia" w:asciiTheme="minorEastAsia" w:hAnsiTheme="minorEastAsia" w:eastAsiaTheme="minorEastAsia"/>
          <w:szCs w:val="21"/>
        </w:rPr>
        <w:t>【</w:t>
      </w:r>
      <w:r>
        <w:rPr>
          <w:rFonts w:hint="eastAsia" w:asciiTheme="minorEastAsia" w:hAnsiTheme="minorEastAsia" w:eastAsiaTheme="minorEastAsia"/>
          <w:u w:val="single"/>
        </w:rPr>
        <w:t>XX公司[比选人名称]</w:t>
      </w:r>
      <w:r>
        <w:rPr>
          <w:rFonts w:hint="eastAsia" w:asciiTheme="minorEastAsia" w:hAnsiTheme="minorEastAsia" w:eastAsiaTheme="minorEastAsia"/>
          <w:szCs w:val="21"/>
        </w:rPr>
        <w:t>】</w:t>
      </w:r>
      <w:r>
        <w:rPr>
          <w:rFonts w:cs="宋体" w:asciiTheme="minorEastAsia" w:hAnsiTheme="minorEastAsia" w:eastAsiaTheme="minorEastAsia"/>
          <w:szCs w:val="21"/>
        </w:rPr>
        <w:t>：</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u w:val="single"/>
        </w:rPr>
        <w:t xml:space="preserve">          （参选人名称）</w:t>
      </w:r>
      <w:r>
        <w:rPr>
          <w:rFonts w:hint="eastAsia" w:asciiTheme="minorEastAsia" w:hAnsiTheme="minorEastAsia" w:eastAsiaTheme="minorEastAsia"/>
          <w:szCs w:val="21"/>
        </w:rPr>
        <w:t>（以下称“我方”）</w:t>
      </w:r>
      <w:r>
        <w:rPr>
          <w:rFonts w:asciiTheme="minorEastAsia" w:hAnsiTheme="minorEastAsia" w:eastAsiaTheme="minorEastAsia"/>
          <w:szCs w:val="21"/>
        </w:rPr>
        <w:t>已仔细研究了</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w:t>
      </w:r>
      <w:r>
        <w:rPr>
          <w:rFonts w:hint="eastAsia" w:asciiTheme="minorEastAsia" w:hAnsiTheme="minorEastAsia" w:eastAsiaTheme="minorEastAsia"/>
          <w:szCs w:val="21"/>
        </w:rPr>
        <w:t>比选项目名称）（项目编号：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比选文件的全部内容</w:t>
      </w:r>
      <w:r>
        <w:rPr>
          <w:rFonts w:hint="eastAsia" w:asciiTheme="minorEastAsia" w:hAnsiTheme="minorEastAsia" w:eastAsiaTheme="minorEastAsia"/>
          <w:szCs w:val="21"/>
        </w:rPr>
        <w:t>，</w:t>
      </w:r>
      <w:r>
        <w:rPr>
          <w:rFonts w:asciiTheme="minorEastAsia" w:hAnsiTheme="minorEastAsia" w:eastAsiaTheme="minorEastAsia"/>
          <w:bCs/>
          <w:szCs w:val="21"/>
        </w:rPr>
        <w:t>包括</w:t>
      </w:r>
      <w:r>
        <w:rPr>
          <w:rFonts w:hint="eastAsia" w:asciiTheme="minorEastAsia" w:hAnsiTheme="minorEastAsia" w:eastAsiaTheme="minorEastAsia"/>
          <w:bCs/>
          <w:szCs w:val="21"/>
        </w:rPr>
        <w:t>澄清或者</w:t>
      </w:r>
      <w:r>
        <w:rPr>
          <w:rFonts w:asciiTheme="minorEastAsia" w:hAnsiTheme="minorEastAsia" w:eastAsiaTheme="minorEastAsia"/>
          <w:bCs/>
          <w:szCs w:val="21"/>
        </w:rPr>
        <w:t>修改文件</w:t>
      </w:r>
      <w:r>
        <w:rPr>
          <w:rFonts w:hint="eastAsia" w:asciiTheme="minorEastAsia" w:hAnsiTheme="minorEastAsia" w:eastAsiaTheme="minorEastAsia"/>
          <w:bCs/>
          <w:szCs w:val="21"/>
        </w:rPr>
        <w:t>以及</w:t>
      </w:r>
      <w:r>
        <w:rPr>
          <w:rFonts w:asciiTheme="minorEastAsia" w:hAnsiTheme="minorEastAsia" w:eastAsiaTheme="minorEastAsia"/>
          <w:bCs/>
          <w:szCs w:val="21"/>
        </w:rPr>
        <w:t>有关附件</w:t>
      </w:r>
      <w:r>
        <w:rPr>
          <w:rFonts w:asciiTheme="minorEastAsia" w:hAnsiTheme="minorEastAsia" w:eastAsiaTheme="minorEastAsia"/>
          <w:szCs w:val="21"/>
        </w:rPr>
        <w:t>，</w:t>
      </w:r>
      <w:r>
        <w:rPr>
          <w:rFonts w:hint="eastAsia" w:asciiTheme="minorEastAsia" w:hAnsiTheme="minorEastAsia" w:eastAsiaTheme="minorEastAsia"/>
          <w:szCs w:val="21"/>
        </w:rPr>
        <w:t>我方将严格按照比选文件要求递交符合要求的全部参选文件。</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我方承诺如下内容：</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我方的参选文件包含第二章“参选人须知”第3.1款规定的全部内容。</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asciiTheme="minorEastAsia" w:hAnsiTheme="minorEastAsia" w:eastAsiaTheme="minorEastAsia"/>
          <w:szCs w:val="21"/>
        </w:rPr>
        <w:t>我方承诺在</w:t>
      </w:r>
      <w:r>
        <w:rPr>
          <w:rFonts w:hint="eastAsia" w:asciiTheme="minorEastAsia" w:hAnsiTheme="minorEastAsia" w:eastAsiaTheme="minorEastAsia"/>
          <w:szCs w:val="21"/>
        </w:rPr>
        <w:t>比选文件规定的</w:t>
      </w:r>
      <w:r>
        <w:rPr>
          <w:rFonts w:asciiTheme="minorEastAsia" w:hAnsiTheme="minorEastAsia" w:eastAsiaTheme="minorEastAsia"/>
          <w:szCs w:val="21"/>
        </w:rPr>
        <w:t>参选有效期</w:t>
      </w:r>
      <w:r>
        <w:rPr>
          <w:rFonts w:hint="eastAsia" w:asciiTheme="minorEastAsia" w:hAnsiTheme="minorEastAsia" w:eastAsiaTheme="minorEastAsia"/>
          <w:szCs w:val="21"/>
        </w:rPr>
        <w:t>90天</w:t>
      </w:r>
      <w:r>
        <w:rPr>
          <w:rFonts w:asciiTheme="minorEastAsia" w:hAnsiTheme="minorEastAsia" w:eastAsiaTheme="minorEastAsia"/>
          <w:szCs w:val="21"/>
        </w:rPr>
        <w:t>内不修改、撤销参选文件。</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asciiTheme="minorEastAsia" w:hAnsiTheme="minorEastAsia" w:eastAsiaTheme="minorEastAsia"/>
          <w:szCs w:val="21"/>
        </w:rPr>
        <w:t>随同本参选函递交参选保证金一份，金额为人民币（大写）</w:t>
      </w:r>
      <w:r>
        <w:rPr>
          <w:rFonts w:asciiTheme="minorEastAsia" w:hAnsiTheme="minorEastAsia" w:eastAsiaTheme="minorEastAsia"/>
          <w:szCs w:val="21"/>
          <w:u w:val="single"/>
        </w:rPr>
        <w:t xml:space="preserve">        </w:t>
      </w:r>
      <w:r>
        <w:rPr>
          <w:rFonts w:asciiTheme="minorEastAsia" w:hAnsiTheme="minorEastAsia" w:eastAsiaTheme="minorEastAsia"/>
          <w:szCs w:val="21"/>
        </w:rPr>
        <w:t>（</w:t>
      </w:r>
      <w:r>
        <w:rPr>
          <w:rFonts w:cs="Calibri" w:asciiTheme="minorEastAsia" w:hAnsiTheme="minorEastAsia" w:eastAsiaTheme="minorEastAsia"/>
          <w:szCs w:val="21"/>
        </w:rPr>
        <w:t>¥</w:t>
      </w:r>
      <w:r>
        <w:rPr>
          <w:rFonts w:asciiTheme="minorEastAsia" w:hAnsiTheme="minorEastAsia" w:eastAsiaTheme="minorEastAsia"/>
          <w:szCs w:val="21"/>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我方承诺如果在规定的唱价时间后，在参选有效期内撤销参选文件的，我方自愿接受比选人做出的不予退还我方参选保证金的决定。</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我方在评选过程中根据评选委员会要求提供的符合相关规定的澄清文件，构成参选文件的组成部分。</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我方同意提供贵方可能要求的与参选有关的一切数据或者资料，并完全理解贵方不一定接受最低价的参选。</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我方承诺不向第三方透露与比选相关的所有信息。</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我方承诺接受《中国电信供应商不良行为管理规则》（</w:t>
      </w:r>
      <w:r>
        <w:rPr>
          <w:rFonts w:asciiTheme="minorEastAsia" w:hAnsiTheme="minorEastAsia" w:eastAsiaTheme="minorEastAsia"/>
          <w:szCs w:val="21"/>
        </w:rPr>
        <w:t>内容详见</w:t>
      </w:r>
      <w:r>
        <w:rPr>
          <w:rFonts w:hint="eastAsia" w:asciiTheme="minorEastAsia" w:hAnsiTheme="minorEastAsia" w:eastAsiaTheme="minorEastAsia"/>
          <w:szCs w:val="21"/>
        </w:rPr>
        <w:t>比选文件第七章）。本项承诺自本函签署之日起生效，长期有效，不受参选有效期的约束，其效力独立存在，不可撤销。</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asciiTheme="minorEastAsia" w:hAnsiTheme="minorEastAsia" w:eastAsiaTheme="minorEastAsia"/>
          <w:szCs w:val="21"/>
        </w:rPr>
        <w:t>如我方中选：</w:t>
      </w:r>
    </w:p>
    <w:p>
      <w:pPr>
        <w:pStyle w:val="55"/>
        <w:numPr>
          <w:ilvl w:val="0"/>
          <w:numId w:val="17"/>
        </w:numPr>
        <w:tabs>
          <w:tab w:val="left" w:pos="993"/>
        </w:tabs>
        <w:spacing w:line="440" w:lineRule="exact"/>
        <w:ind w:left="0" w:firstLine="426" w:firstLineChars="0"/>
        <w:rPr>
          <w:rFonts w:asciiTheme="minorEastAsia" w:hAnsiTheme="minorEastAsia" w:eastAsiaTheme="minorEastAsia"/>
          <w:szCs w:val="21"/>
        </w:rPr>
      </w:pPr>
      <w:r>
        <w:rPr>
          <w:rFonts w:asciiTheme="minorEastAsia" w:hAnsiTheme="minorEastAsia" w:eastAsiaTheme="minorEastAsia"/>
          <w:szCs w:val="21"/>
        </w:rPr>
        <w:t>我方承诺在收到中选通知书后，在中选通知书规定的期限内与你方签订合同。</w:t>
      </w:r>
    </w:p>
    <w:p>
      <w:pPr>
        <w:pStyle w:val="55"/>
        <w:numPr>
          <w:ilvl w:val="0"/>
          <w:numId w:val="17"/>
        </w:numPr>
        <w:tabs>
          <w:tab w:val="left" w:pos="993"/>
        </w:tabs>
        <w:spacing w:line="440" w:lineRule="exact"/>
        <w:ind w:firstLineChars="0"/>
        <w:rPr>
          <w:rFonts w:asciiTheme="minorEastAsia" w:hAnsiTheme="minorEastAsia" w:eastAsiaTheme="minorEastAsia"/>
          <w:szCs w:val="21"/>
        </w:rPr>
      </w:pPr>
      <w:r>
        <w:rPr>
          <w:rFonts w:hint="eastAsia" w:asciiTheme="minorEastAsia" w:hAnsiTheme="minorEastAsia" w:eastAsiaTheme="minorEastAsia"/>
          <w:szCs w:val="21"/>
        </w:rPr>
        <w:t>我方承诺不在签订合同时提出任何附加条件。</w:t>
      </w:r>
    </w:p>
    <w:p>
      <w:pPr>
        <w:pStyle w:val="55"/>
        <w:numPr>
          <w:ilvl w:val="0"/>
          <w:numId w:val="17"/>
        </w:numPr>
        <w:tabs>
          <w:tab w:val="left" w:pos="993"/>
        </w:tabs>
        <w:spacing w:line="440" w:lineRule="exact"/>
        <w:ind w:left="0" w:firstLine="426" w:firstLineChars="0"/>
        <w:rPr>
          <w:rFonts w:asciiTheme="minorEastAsia" w:hAnsiTheme="minorEastAsia" w:eastAsiaTheme="minorEastAsia"/>
          <w:szCs w:val="21"/>
        </w:rPr>
      </w:pPr>
      <w:r>
        <w:rPr>
          <w:rFonts w:asciiTheme="minorEastAsia" w:hAnsiTheme="minorEastAsia" w:eastAsiaTheme="minorEastAsia"/>
          <w:szCs w:val="21"/>
        </w:rPr>
        <w:t>我方承诺按照比选文件规定递交履约</w:t>
      </w:r>
      <w:r>
        <w:rPr>
          <w:rFonts w:hint="eastAsia" w:asciiTheme="minorEastAsia" w:hAnsiTheme="minorEastAsia" w:eastAsiaTheme="minorEastAsia"/>
          <w:szCs w:val="21"/>
        </w:rPr>
        <w:t>保证金或履约保函、支付比选代理服务费</w:t>
      </w:r>
      <w:r>
        <w:rPr>
          <w:rFonts w:asciiTheme="minorEastAsia" w:hAnsiTheme="minorEastAsia" w:eastAsiaTheme="minorEastAsia"/>
          <w:szCs w:val="21"/>
        </w:rPr>
        <w:t>。</w:t>
      </w:r>
    </w:p>
    <w:p>
      <w:pPr>
        <w:pStyle w:val="55"/>
        <w:numPr>
          <w:ilvl w:val="0"/>
          <w:numId w:val="17"/>
        </w:numPr>
        <w:tabs>
          <w:tab w:val="left" w:pos="993"/>
        </w:tabs>
        <w:spacing w:line="440" w:lineRule="exact"/>
        <w:ind w:left="0" w:firstLine="426" w:firstLineChars="0"/>
        <w:rPr>
          <w:rFonts w:asciiTheme="minorEastAsia" w:hAnsiTheme="minorEastAsia" w:eastAsiaTheme="minorEastAsia"/>
          <w:szCs w:val="21"/>
        </w:rPr>
      </w:pPr>
      <w:r>
        <w:rPr>
          <w:rFonts w:asciiTheme="minorEastAsia" w:hAnsiTheme="minorEastAsia" w:eastAsiaTheme="minorEastAsia"/>
          <w:szCs w:val="21"/>
        </w:rPr>
        <w:t>我方承诺</w:t>
      </w:r>
      <w:r>
        <w:rPr>
          <w:rFonts w:hint="eastAsia" w:asciiTheme="minorEastAsia" w:hAnsiTheme="minorEastAsia" w:eastAsiaTheme="minorEastAsia"/>
          <w:szCs w:val="21"/>
        </w:rPr>
        <w:t>按照比选文件的规定及合同约定履行相关责任和义务，不将中选项目转包、违法分包。</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我方在此声明，所递交的参选文件及有关资料内容完整、真实和准确，且不存在第二章“参选人须知”第1.8款规定的任何一种情形。</w:t>
      </w:r>
      <w:r>
        <w:rPr>
          <w:rFonts w:asciiTheme="minorEastAsia" w:hAnsiTheme="minorEastAsia" w:eastAsiaTheme="minorEastAsia"/>
          <w:szCs w:val="21"/>
        </w:rPr>
        <w:t>如有弄虚作假，将承担相应的法律责任，并赔偿由此造成的一切损失。</w:t>
      </w:r>
    </w:p>
    <w:p>
      <w:pPr>
        <w:pStyle w:val="55"/>
        <w:numPr>
          <w:ilvl w:val="3"/>
          <w:numId w:val="16"/>
        </w:numPr>
        <w:tabs>
          <w:tab w:val="left" w:pos="709"/>
        </w:tabs>
        <w:spacing w:line="440" w:lineRule="exact"/>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其他</w:t>
      </w:r>
      <w:r>
        <w:rPr>
          <w:rFonts w:asciiTheme="minorEastAsia" w:hAnsiTheme="minorEastAsia" w:eastAsiaTheme="minorEastAsia"/>
          <w:szCs w:val="21"/>
        </w:rPr>
        <w:t>补充说明</w:t>
      </w:r>
      <w:r>
        <w:rPr>
          <w:rFonts w:hint="eastAsia" w:asciiTheme="minorEastAsia" w:hAnsiTheme="minorEastAsia" w:eastAsiaTheme="minorEastAsia"/>
          <w:szCs w:val="21"/>
        </w:rPr>
        <w:t>：【我方承诺按照比选人的要求在</w:t>
      </w:r>
      <w:r>
        <w:rPr>
          <w:rFonts w:asciiTheme="minorEastAsia" w:hAnsiTheme="minorEastAsia" w:eastAsiaTheme="minorEastAsia"/>
        </w:rPr>
        <w:t>中国电信阳光采购网</w:t>
      </w:r>
      <w:r>
        <w:rPr>
          <w:rFonts w:hint="eastAsia" w:asciiTheme="minorEastAsia" w:hAnsiTheme="minorEastAsia" w:eastAsiaTheme="minorEastAsia"/>
          <w:szCs w:val="21"/>
        </w:rPr>
        <w:t>进行供应商注册。/</w:t>
      </w:r>
      <w:r>
        <w:rPr>
          <w:rFonts w:hint="eastAsia" w:asciiTheme="minorEastAsia" w:hAnsiTheme="minorEastAsia" w:eastAsiaTheme="minorEastAsia"/>
        </w:rPr>
        <w:t>无/具体的其他说明或要求</w:t>
      </w:r>
      <w:r>
        <w:rPr>
          <w:rFonts w:hint="eastAsia" w:asciiTheme="minorEastAsia" w:hAnsiTheme="minorEastAsia" w:eastAsiaTheme="minorEastAsia"/>
          <w:szCs w:val="21"/>
        </w:rPr>
        <w:t>】</w:t>
      </w:r>
    </w:p>
    <w:p>
      <w:pPr>
        <w:pStyle w:val="55"/>
        <w:tabs>
          <w:tab w:val="left" w:pos="709"/>
        </w:tabs>
        <w:spacing w:line="440" w:lineRule="exact"/>
        <w:ind w:left="424" w:firstLine="0" w:firstLineChars="0"/>
        <w:rPr>
          <w:rFonts w:asciiTheme="minorEastAsia" w:hAnsiTheme="minorEastAsia" w:eastAsiaTheme="minorEastAsia"/>
          <w:szCs w:val="21"/>
        </w:rPr>
      </w:pP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参选人名称：</w:t>
      </w:r>
      <w:r>
        <w:rPr>
          <w:rFonts w:hint="eastAsia" w:asciiTheme="minorEastAsia" w:hAnsiTheme="minorEastAsia" w:eastAsiaTheme="minorEastAsia"/>
          <w:szCs w:val="21"/>
          <w:u w:val="single"/>
        </w:rPr>
        <w:t>　　　　　               　　　</w:t>
      </w:r>
    </w:p>
    <w:p>
      <w:pPr>
        <w:spacing w:line="440" w:lineRule="exact"/>
        <w:ind w:firstLine="1134" w:firstLineChars="540"/>
        <w:rPr>
          <w:rFonts w:asciiTheme="minorEastAsia" w:hAnsiTheme="minorEastAsia" w:eastAsiaTheme="minorEastAsia"/>
          <w:szCs w:val="21"/>
          <w:u w:val="single"/>
        </w:rPr>
      </w:pPr>
      <w:r>
        <w:rPr>
          <w:rFonts w:asciiTheme="minorEastAsia" w:hAnsiTheme="minorEastAsia" w:eastAsiaTheme="minorEastAsia"/>
          <w:szCs w:val="21"/>
        </w:rPr>
        <w:t>地址：</w:t>
      </w:r>
      <w:r>
        <w:rPr>
          <w:rFonts w:asciiTheme="minorEastAsia" w:hAnsiTheme="minorEastAsia" w:eastAsiaTheme="minorEastAsia"/>
          <w:szCs w:val="21"/>
          <w:u w:val="single"/>
        </w:rPr>
        <w:t xml:space="preserve">                                     </w:t>
      </w:r>
    </w:p>
    <w:p>
      <w:pPr>
        <w:spacing w:line="440" w:lineRule="exact"/>
        <w:ind w:firstLine="1134" w:firstLineChars="540"/>
        <w:rPr>
          <w:rFonts w:asciiTheme="minorEastAsia" w:hAnsiTheme="minorEastAsia" w:eastAsiaTheme="minorEastAsia"/>
          <w:szCs w:val="21"/>
        </w:rPr>
      </w:pPr>
      <w:r>
        <w:rPr>
          <w:rFonts w:asciiTheme="minorEastAsia" w:hAnsiTheme="minorEastAsia" w:eastAsiaTheme="minorEastAsia"/>
          <w:szCs w:val="21"/>
        </w:rPr>
        <w:t>电话：</w:t>
      </w:r>
      <w:r>
        <w:rPr>
          <w:rFonts w:asciiTheme="minorEastAsia" w:hAnsiTheme="minorEastAsia" w:eastAsiaTheme="minorEastAsia"/>
          <w:szCs w:val="21"/>
          <w:u w:val="single"/>
        </w:rPr>
        <w:t xml:space="preserve">                                     </w:t>
      </w: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电子邮箱</w:t>
      </w:r>
      <w:r>
        <w:rPr>
          <w:rFonts w:asciiTheme="minorEastAsia" w:hAnsiTheme="minorEastAsia" w:eastAsiaTheme="minorEastAsia"/>
          <w:szCs w:val="21"/>
        </w:rPr>
        <w:t>：</w:t>
      </w:r>
      <w:r>
        <w:rPr>
          <w:rFonts w:asciiTheme="minorEastAsia" w:hAnsiTheme="minorEastAsia" w:eastAsiaTheme="minorEastAsia"/>
          <w:szCs w:val="21"/>
          <w:u w:val="single"/>
        </w:rPr>
        <w:t xml:space="preserve">                                 </w:t>
      </w:r>
    </w:p>
    <w:p>
      <w:pPr>
        <w:spacing w:line="400" w:lineRule="exact"/>
        <w:ind w:firstLine="1134" w:firstLineChars="540"/>
        <w:rPr>
          <w:rFonts w:asciiTheme="minorEastAsia" w:hAnsiTheme="minorEastAsia" w:eastAsiaTheme="minorEastAsia"/>
        </w:rPr>
      </w:pPr>
      <w:r>
        <w:rPr>
          <w:rFonts w:hint="eastAsia" w:asciiTheme="minorEastAsia" w:hAnsiTheme="minorEastAsia" w:eastAsiaTheme="minorEastAsia"/>
        </w:rPr>
        <w:t>日期：XX年XX月XX日</w:t>
      </w:r>
    </w:p>
    <w:p>
      <w:pPr>
        <w:ind w:firstLine="2835" w:firstLineChars="1350"/>
        <w:rPr>
          <w:rFonts w:asciiTheme="minorEastAsia" w:hAnsiTheme="minorEastAsia" w:eastAsiaTheme="minorEastAsia"/>
        </w:rPr>
      </w:pPr>
    </w:p>
    <w:p>
      <w:pPr>
        <w:topLinePunct/>
        <w:spacing w:line="440" w:lineRule="exact"/>
        <w:jc w:val="left"/>
        <w:rPr>
          <w:rFonts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：除本文件允许参选人进行填写的内容以外，参选人不得对本文件进行修改。</w:t>
      </w:r>
    </w:p>
    <w:p>
      <w:pPr>
        <w:numPr>
          <w:ilvl w:val="0"/>
          <w:numId w:val="3"/>
        </w:numPr>
        <w:topLinePunct/>
        <w:spacing w:line="440" w:lineRule="exact"/>
        <w:ind w:left="422" w:hanging="422" w:hangingChars="201"/>
        <w:jc w:val="left"/>
        <w:rPr>
          <w:rFonts w:asciiTheme="minorEastAsia" w:hAnsiTheme="minorEastAsia" w:eastAsiaTheme="minorEastAsia"/>
        </w:rPr>
        <w:sectPr>
          <w:pgSz w:w="11906" w:h="16838"/>
          <w:pgMar w:top="1440" w:right="1236" w:bottom="1440" w:left="123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9"/>
        <w:numPr>
          <w:ilvl w:val="0"/>
          <w:numId w:val="15"/>
        </w:numPr>
        <w:snapToGrid w:val="0"/>
        <w:spacing w:before="120" w:after="120" w:line="440" w:lineRule="exact"/>
        <w:jc w:val="left"/>
        <w:rPr>
          <w:rFonts w:asciiTheme="minorEastAsia" w:hAnsiTheme="minorEastAsia" w:eastAsiaTheme="minorEastAsia"/>
          <w:sz w:val="24"/>
          <w:szCs w:val="24"/>
        </w:rPr>
      </w:pPr>
      <w:bookmarkStart w:id="988" w:name="_Toc492552976"/>
      <w:bookmarkEnd w:id="988"/>
      <w:bookmarkStart w:id="989" w:name="_Toc492552996"/>
      <w:bookmarkEnd w:id="989"/>
      <w:bookmarkStart w:id="990" w:name="_Toc492552982"/>
      <w:bookmarkEnd w:id="990"/>
      <w:bookmarkStart w:id="991" w:name="_Toc492552984"/>
      <w:bookmarkEnd w:id="991"/>
      <w:bookmarkStart w:id="992" w:name="_Toc492552995"/>
      <w:bookmarkEnd w:id="992"/>
      <w:bookmarkStart w:id="993" w:name="_Toc492552980"/>
      <w:bookmarkEnd w:id="993"/>
      <w:bookmarkStart w:id="994" w:name="_Toc492552978"/>
      <w:bookmarkEnd w:id="994"/>
      <w:bookmarkStart w:id="995" w:name="_Toc492552991"/>
      <w:bookmarkEnd w:id="995"/>
      <w:bookmarkStart w:id="996" w:name="_Toc492552983"/>
      <w:bookmarkEnd w:id="996"/>
      <w:bookmarkStart w:id="997" w:name="_Toc492552985"/>
      <w:bookmarkEnd w:id="997"/>
      <w:bookmarkStart w:id="998" w:name="_Toc492552998"/>
      <w:bookmarkEnd w:id="998"/>
      <w:bookmarkStart w:id="999" w:name="_Toc492552973"/>
      <w:bookmarkEnd w:id="999"/>
      <w:bookmarkStart w:id="1000" w:name="_Toc492552977"/>
      <w:bookmarkEnd w:id="1000"/>
      <w:bookmarkStart w:id="1001" w:name="_Toc492552988"/>
      <w:bookmarkEnd w:id="1001"/>
      <w:bookmarkStart w:id="1002" w:name="_Toc492552974"/>
      <w:bookmarkEnd w:id="1002"/>
      <w:bookmarkStart w:id="1003" w:name="_Toc492552989"/>
      <w:bookmarkEnd w:id="1003"/>
      <w:bookmarkStart w:id="1004" w:name="_Toc492552992"/>
      <w:bookmarkEnd w:id="1004"/>
      <w:bookmarkStart w:id="1005" w:name="_Toc492552999"/>
      <w:bookmarkEnd w:id="1005"/>
      <w:bookmarkStart w:id="1006" w:name="_Toc492552975"/>
      <w:bookmarkEnd w:id="1006"/>
      <w:bookmarkStart w:id="1007" w:name="_Toc492552997"/>
      <w:bookmarkEnd w:id="1007"/>
      <w:bookmarkStart w:id="1008" w:name="_Toc492552981"/>
      <w:bookmarkEnd w:id="1008"/>
      <w:bookmarkStart w:id="1009" w:name="_Toc492552987"/>
      <w:bookmarkEnd w:id="1009"/>
      <w:bookmarkStart w:id="1010" w:name="_Toc492552990"/>
      <w:bookmarkEnd w:id="1010"/>
      <w:bookmarkStart w:id="1011" w:name="_Toc492552986"/>
      <w:bookmarkEnd w:id="1011"/>
      <w:bookmarkStart w:id="1012" w:name="_Toc492552993"/>
      <w:bookmarkEnd w:id="1012"/>
      <w:bookmarkStart w:id="1013" w:name="_Toc492552994"/>
      <w:bookmarkEnd w:id="1013"/>
      <w:bookmarkStart w:id="1014" w:name="_Toc492552979"/>
      <w:bookmarkEnd w:id="1014"/>
      <w:bookmarkStart w:id="1015" w:name="_Toc22592"/>
      <w:bookmarkStart w:id="1016" w:name="_Toc20696"/>
      <w:bookmarkStart w:id="1017" w:name="_Toc11810"/>
      <w:bookmarkStart w:id="1018" w:name="_Toc7384"/>
      <w:bookmarkStart w:id="1019" w:name="_Toc475472674"/>
      <w:bookmarkStart w:id="1020" w:name="_Toc3377"/>
      <w:bookmarkStart w:id="1021" w:name="_Toc2462"/>
      <w:bookmarkStart w:id="1022" w:name="_Toc28623"/>
      <w:bookmarkStart w:id="1023" w:name="_Toc38"/>
      <w:r>
        <w:rPr>
          <w:rFonts w:asciiTheme="minorEastAsia" w:hAnsiTheme="minorEastAsia" w:eastAsiaTheme="minorEastAsia"/>
          <w:sz w:val="24"/>
          <w:szCs w:val="24"/>
        </w:rPr>
        <w:t>法定代表人/负责人身份证明</w:t>
      </w:r>
      <w:bookmarkEnd w:id="1015"/>
      <w:bookmarkEnd w:id="1016"/>
      <w:bookmarkEnd w:id="1017"/>
      <w:bookmarkEnd w:id="1018"/>
      <w:bookmarkEnd w:id="1019"/>
      <w:bookmarkEnd w:id="1020"/>
      <w:bookmarkEnd w:id="1021"/>
      <w:bookmarkEnd w:id="1022"/>
      <w:bookmarkEnd w:id="1023"/>
    </w:p>
    <w:p>
      <w:pPr>
        <w:jc w:val="center"/>
        <w:rPr>
          <w:rFonts w:cs="宋体" w:asciiTheme="minorEastAsia" w:hAnsiTheme="minorEastAsia" w:eastAsiaTheme="minorEastAsia"/>
          <w:b/>
          <w:sz w:val="24"/>
        </w:rPr>
      </w:pPr>
    </w:p>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法定代表人/负责人身份证明</w:t>
      </w:r>
    </w:p>
    <w:p>
      <w:pPr>
        <w:spacing w:line="440" w:lineRule="exact"/>
        <w:rPr>
          <w:rFonts w:asciiTheme="minorEastAsia" w:hAnsiTheme="minorEastAsia" w:eastAsiaTheme="minorEastAsia"/>
          <w:szCs w:val="21"/>
        </w:rPr>
      </w:pPr>
    </w:p>
    <w:p>
      <w:pPr>
        <w:topLinePunct/>
        <w:snapToGrid w:val="0"/>
        <w:spacing w:line="440" w:lineRule="exact"/>
        <w:rPr>
          <w:rFonts w:asciiTheme="minorEastAsia" w:hAnsiTheme="minorEastAsia" w:eastAsiaTheme="minorEastAsia"/>
          <w:bCs/>
          <w:szCs w:val="21"/>
          <w:u w:val="single"/>
        </w:rPr>
      </w:pPr>
      <w:r>
        <w:rPr>
          <w:rFonts w:hint="eastAsia" w:asciiTheme="minorEastAsia" w:hAnsiTheme="minorEastAsia" w:eastAsiaTheme="minorEastAsia"/>
          <w:bCs/>
          <w:szCs w:val="21"/>
        </w:rPr>
        <w:t>参选</w:t>
      </w:r>
      <w:r>
        <w:rPr>
          <w:rFonts w:asciiTheme="minorEastAsia" w:hAnsiTheme="minorEastAsia" w:eastAsiaTheme="minorEastAsia"/>
          <w:bCs/>
          <w:szCs w:val="21"/>
        </w:rPr>
        <w:t>人名称：</w:t>
      </w:r>
      <w:r>
        <w:rPr>
          <w:rFonts w:asciiTheme="minorEastAsia" w:hAnsiTheme="minorEastAsia" w:eastAsiaTheme="minorEastAsia"/>
          <w:bCs/>
          <w:szCs w:val="21"/>
          <w:u w:val="single"/>
        </w:rPr>
        <w:t xml:space="preserve">                         </w:t>
      </w:r>
    </w:p>
    <w:p>
      <w:pPr>
        <w:topLinePunct/>
        <w:snapToGrid w:val="0"/>
        <w:spacing w:line="440" w:lineRule="exact"/>
        <w:rPr>
          <w:rFonts w:asciiTheme="minorEastAsia" w:hAnsiTheme="minorEastAsia" w:eastAsiaTheme="minorEastAsia"/>
          <w:bCs/>
          <w:szCs w:val="21"/>
        </w:rPr>
      </w:pPr>
      <w:r>
        <w:rPr>
          <w:rFonts w:asciiTheme="minorEastAsia" w:hAnsiTheme="minorEastAsia" w:eastAsiaTheme="minorEastAsia"/>
          <w:bCs/>
          <w:szCs w:val="21"/>
        </w:rPr>
        <w:t>单位性质：</w:t>
      </w:r>
      <w:r>
        <w:rPr>
          <w:rFonts w:asciiTheme="minorEastAsia" w:hAnsiTheme="minorEastAsia" w:eastAsiaTheme="minorEastAsia"/>
          <w:bCs/>
          <w:szCs w:val="21"/>
          <w:u w:val="single"/>
        </w:rPr>
        <w:t xml:space="preserve">                           </w:t>
      </w:r>
    </w:p>
    <w:p>
      <w:pPr>
        <w:topLinePunct/>
        <w:snapToGrid w:val="0"/>
        <w:spacing w:line="440" w:lineRule="exact"/>
        <w:rPr>
          <w:rFonts w:asciiTheme="minorEastAsia" w:hAnsiTheme="minorEastAsia" w:eastAsiaTheme="minorEastAsia"/>
          <w:bCs/>
          <w:szCs w:val="21"/>
        </w:rPr>
      </w:pPr>
      <w:r>
        <w:rPr>
          <w:rFonts w:asciiTheme="minorEastAsia" w:hAnsiTheme="minorEastAsia" w:eastAsiaTheme="minorEastAsia"/>
          <w:bCs/>
          <w:szCs w:val="21"/>
        </w:rPr>
        <w:t>成立时间：</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年</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月</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日</w:t>
      </w:r>
    </w:p>
    <w:p>
      <w:pPr>
        <w:topLinePunct/>
        <w:snapToGrid w:val="0"/>
        <w:spacing w:line="440" w:lineRule="exact"/>
        <w:rPr>
          <w:rFonts w:asciiTheme="minorEastAsia" w:hAnsiTheme="minorEastAsia" w:eastAsiaTheme="minorEastAsia"/>
          <w:bCs/>
          <w:szCs w:val="21"/>
        </w:rPr>
      </w:pPr>
      <w:r>
        <w:rPr>
          <w:rFonts w:asciiTheme="minorEastAsia" w:hAnsiTheme="minorEastAsia" w:eastAsiaTheme="minorEastAsia"/>
          <w:bCs/>
          <w:szCs w:val="21"/>
        </w:rPr>
        <w:t>经营期限：</w:t>
      </w:r>
      <w:r>
        <w:rPr>
          <w:rFonts w:asciiTheme="minorEastAsia" w:hAnsiTheme="minorEastAsia" w:eastAsiaTheme="minorEastAsia"/>
          <w:bCs/>
          <w:szCs w:val="21"/>
          <w:u w:val="single"/>
        </w:rPr>
        <w:t xml:space="preserve">            </w:t>
      </w:r>
    </w:p>
    <w:p>
      <w:pPr>
        <w:topLinePunct/>
        <w:snapToGrid w:val="0"/>
        <w:spacing w:line="440" w:lineRule="exact"/>
        <w:rPr>
          <w:rFonts w:asciiTheme="minorEastAsia" w:hAnsiTheme="minorEastAsia" w:eastAsiaTheme="minorEastAsia"/>
          <w:bCs/>
          <w:szCs w:val="21"/>
          <w:u w:val="single"/>
        </w:rPr>
      </w:pPr>
      <w:r>
        <w:rPr>
          <w:rFonts w:asciiTheme="minorEastAsia" w:hAnsiTheme="minorEastAsia" w:eastAsiaTheme="minorEastAsia"/>
          <w:bCs/>
          <w:szCs w:val="21"/>
        </w:rPr>
        <w:t>姓名：</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性别：</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年龄：</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rPr>
        <w:t>职务：</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u w:val="single"/>
        </w:rPr>
        <w:t xml:space="preserve"> </w:t>
      </w:r>
    </w:p>
    <w:p>
      <w:pPr>
        <w:topLinePunct/>
        <w:snapToGrid w:val="0"/>
        <w:spacing w:line="440" w:lineRule="exact"/>
        <w:rPr>
          <w:rFonts w:asciiTheme="minorEastAsia" w:hAnsiTheme="minorEastAsia" w:eastAsiaTheme="minorEastAsia"/>
          <w:bCs/>
          <w:szCs w:val="21"/>
        </w:rPr>
      </w:pPr>
      <w:r>
        <w:rPr>
          <w:rFonts w:asciiTheme="minorEastAsia" w:hAnsiTheme="minorEastAsia" w:eastAsiaTheme="minorEastAsia"/>
          <w:bCs/>
          <w:szCs w:val="21"/>
        </w:rPr>
        <w:t>系</w:t>
      </w:r>
      <w:r>
        <w:rPr>
          <w:rFonts w:hint="eastAsia" w:asciiTheme="minorEastAsia" w:hAnsiTheme="minorEastAsia" w:eastAsiaTheme="minorEastAsia"/>
          <w:u w:val="single"/>
        </w:rPr>
        <w:t>【XX公司</w:t>
      </w:r>
      <w:r>
        <w:rPr>
          <w:rFonts w:hint="eastAsia" w:asciiTheme="minorEastAsia" w:hAnsiTheme="minorEastAsia" w:eastAsiaTheme="minorEastAsia"/>
          <w:szCs w:val="21"/>
          <w:u w:val="single"/>
        </w:rPr>
        <w:t>[参选人单位</w:t>
      </w:r>
      <w:r>
        <w:rPr>
          <w:rFonts w:asciiTheme="minorEastAsia" w:hAnsiTheme="minorEastAsia" w:eastAsiaTheme="minorEastAsia"/>
          <w:szCs w:val="21"/>
          <w:u w:val="single"/>
        </w:rPr>
        <w:t>名称</w:t>
      </w:r>
      <w:r>
        <w:rPr>
          <w:rFonts w:hint="eastAsia" w:asciiTheme="minorEastAsia" w:hAnsiTheme="minorEastAsia" w:eastAsiaTheme="minorEastAsia"/>
          <w:szCs w:val="21"/>
          <w:u w:val="single"/>
        </w:rPr>
        <w:t>]</w:t>
      </w:r>
      <w:r>
        <w:rPr>
          <w:rFonts w:hint="eastAsia" w:asciiTheme="minorEastAsia" w:hAnsiTheme="minorEastAsia" w:eastAsiaTheme="minorEastAsia"/>
          <w:u w:val="single"/>
        </w:rPr>
        <w:t>】</w:t>
      </w:r>
      <w:r>
        <w:rPr>
          <w:rFonts w:asciiTheme="minorEastAsia" w:hAnsiTheme="minorEastAsia" w:eastAsiaTheme="minorEastAsia"/>
          <w:bCs/>
          <w:szCs w:val="21"/>
        </w:rPr>
        <w:t>的法定代表人</w:t>
      </w:r>
      <w:r>
        <w:rPr>
          <w:rFonts w:hint="eastAsia" w:asciiTheme="minorEastAsia" w:hAnsiTheme="minorEastAsia" w:eastAsiaTheme="minorEastAsia"/>
          <w:bCs/>
          <w:szCs w:val="21"/>
        </w:rPr>
        <w:t>/负责人</w:t>
      </w:r>
      <w:r>
        <w:rPr>
          <w:rFonts w:asciiTheme="minorEastAsia" w:hAnsiTheme="minorEastAsia" w:eastAsiaTheme="minorEastAsia"/>
          <w:bCs/>
          <w:szCs w:val="21"/>
        </w:rPr>
        <w:t>。</w:t>
      </w:r>
    </w:p>
    <w:p>
      <w:pPr>
        <w:topLinePunct/>
        <w:snapToGrid w:val="0"/>
        <w:spacing w:line="440" w:lineRule="exact"/>
        <w:ind w:firstLine="420" w:firstLineChars="200"/>
        <w:rPr>
          <w:rFonts w:asciiTheme="minorEastAsia" w:hAnsiTheme="minorEastAsia" w:eastAsiaTheme="minorEastAsia"/>
          <w:bCs/>
          <w:szCs w:val="21"/>
        </w:rPr>
      </w:pPr>
      <w:r>
        <w:rPr>
          <w:rFonts w:asciiTheme="minorEastAsia" w:hAnsiTheme="minorEastAsia" w:eastAsiaTheme="minorEastAsia"/>
          <w:bCs/>
          <w:szCs w:val="21"/>
        </w:rPr>
        <w:t>特此证明。</w:t>
      </w:r>
    </w:p>
    <w:p>
      <w:pPr>
        <w:topLinePunct/>
        <w:snapToGrid w:val="0"/>
        <w:spacing w:line="440" w:lineRule="exact"/>
        <w:ind w:firstLine="420" w:firstLineChars="200"/>
        <w:rPr>
          <w:rFonts w:asciiTheme="minorEastAsia" w:hAnsiTheme="minorEastAsia" w:eastAsiaTheme="minorEastAsia"/>
          <w:bCs/>
          <w:szCs w:val="21"/>
        </w:rPr>
      </w:pPr>
    </w:p>
    <w:p>
      <w:pPr>
        <w:topLinePunct/>
        <w:snapToGrid w:val="0"/>
        <w:spacing w:line="440" w:lineRule="exact"/>
        <w:rPr>
          <w:rFonts w:asciiTheme="minorEastAsia" w:hAnsiTheme="minorEastAsia" w:eastAsiaTheme="minorEastAsia"/>
        </w:rPr>
      </w:pPr>
      <w:r>
        <w:rPr>
          <w:rFonts w:asciiTheme="minorEastAsia" w:hAnsiTheme="minorEastAsia" w:eastAsiaTheme="minorEastAsia"/>
        </w:rPr>
        <w:t>附：法定代表人</w:t>
      </w:r>
      <w:r>
        <w:rPr>
          <w:rFonts w:hint="eastAsia" w:asciiTheme="minorEastAsia" w:hAnsiTheme="minorEastAsia" w:eastAsiaTheme="minorEastAsia"/>
        </w:rPr>
        <w:t>/负责人的合法有效</w:t>
      </w:r>
      <w:r>
        <w:rPr>
          <w:rFonts w:asciiTheme="minorEastAsia" w:hAnsiTheme="minorEastAsia" w:eastAsiaTheme="minorEastAsia"/>
        </w:rPr>
        <w:t>身份证</w:t>
      </w:r>
      <w:r>
        <w:rPr>
          <w:rFonts w:hint="eastAsia" w:asciiTheme="minorEastAsia" w:hAnsiTheme="minorEastAsia" w:eastAsiaTheme="minorEastAsia"/>
        </w:rPr>
        <w:t>明</w:t>
      </w:r>
      <w:r>
        <w:rPr>
          <w:rFonts w:asciiTheme="minorEastAsia" w:hAnsiTheme="minorEastAsia" w:eastAsiaTheme="minorEastAsia"/>
        </w:rPr>
        <w:t>复印件</w:t>
      </w:r>
      <w:r>
        <w:rPr>
          <w:rFonts w:hint="eastAsia" w:asciiTheme="minorEastAsia" w:hAnsiTheme="minorEastAsia" w:eastAsiaTheme="minorEastAsia"/>
        </w:rPr>
        <w:t>或扫描件</w:t>
      </w:r>
      <w:r>
        <w:rPr>
          <w:rFonts w:hint="eastAsia" w:asciiTheme="minorEastAsia" w:hAnsiTheme="minorEastAsia" w:eastAsiaTheme="minorEastAsia"/>
          <w:bCs/>
          <w:szCs w:val="21"/>
        </w:rPr>
        <w:t>(如提供中华人民共和国居民身份证的，需同时提供国徽面及人像面)</w:t>
      </w:r>
    </w:p>
    <w:p>
      <w:pPr>
        <w:spacing w:line="500" w:lineRule="exact"/>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0" t="0" r="17145" b="19685"/>
                <wp:wrapNone/>
                <wp:docPr id="10" name="流程图: 可选过程 1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rFonts w:asciiTheme="minorEastAsia" w:hAnsiTheme="minorEastAsia" w:eastAsiaTheme="minorEastAsia"/>
                                <w:bCs/>
                                <w:szCs w:val="21"/>
                              </w:rPr>
                            </w:pPr>
                            <w:r>
                              <w:rPr>
                                <w:rFonts w:hint="eastAsia"/>
                                <w:szCs w:val="21"/>
                              </w:rPr>
                              <w:t>法定代表人</w:t>
                            </w:r>
                            <w:r>
                              <w:rPr>
                                <w:rFonts w:hint="eastAsia" w:asciiTheme="minorEastAsia" w:hAnsiTheme="minorEastAsia" w:eastAsiaTheme="minorEastAsia"/>
                              </w:rPr>
                              <w:t>/负责人</w:t>
                            </w:r>
                            <w:r>
                              <w:rPr>
                                <w:rFonts w:hint="eastAsia"/>
                                <w:szCs w:val="21"/>
                              </w:rPr>
                              <w:t>的</w:t>
                            </w:r>
                            <w:r>
                              <w:rPr>
                                <w:rFonts w:hint="eastAsia" w:asciiTheme="minorEastAsia" w:hAnsiTheme="minorEastAsia" w:eastAsiaTheme="minorEastAsia"/>
                              </w:rPr>
                              <w:t>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p>
                          <w:p>
                            <w:pPr>
                              <w:jc w:val="center"/>
                              <w:rPr>
                                <w:szCs w:val="21"/>
                              </w:rPr>
                            </w:pPr>
                            <w:r>
                              <w:rPr>
                                <w:rFonts w:hint="eastAsia"/>
                                <w:szCs w:val="21"/>
                              </w:rPr>
                              <w:t>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AIl+NgAAAAKAQAADwAAAAAAAAABACAAAAAiAAAAZHJzL2Rvd25yZXYueG1sUEsBAhQAFAAA&#10;AAgAh07iQCyKqIthAgAAowQAAA4AAAAAAAAAAQAgAAAAJwEAAGRycy9lMm9Eb2MueG1sUEsFBgAA&#10;AAAGAAYAWQEAAPoFAAAAAA==&#10;">
                <v:fill on="t" focussize="0,0"/>
                <v:stroke color="#000000" miterlimit="8" joinstyle="miter"/>
                <v:imagedata o:title=""/>
                <o:lock v:ext="edit" aspectratio="f"/>
                <v:textbox>
                  <w:txbxContent>
                    <w:p>
                      <w:pPr>
                        <w:jc w:val="center"/>
                        <w:rPr>
                          <w:rFonts w:asciiTheme="minorEastAsia" w:hAnsiTheme="minorEastAsia" w:eastAsiaTheme="minorEastAsia"/>
                          <w:bCs/>
                          <w:szCs w:val="21"/>
                        </w:rPr>
                      </w:pPr>
                      <w:r>
                        <w:rPr>
                          <w:rFonts w:hint="eastAsia"/>
                          <w:szCs w:val="21"/>
                        </w:rPr>
                        <w:t>法定代表人</w:t>
                      </w:r>
                      <w:r>
                        <w:rPr>
                          <w:rFonts w:hint="eastAsia" w:asciiTheme="minorEastAsia" w:hAnsiTheme="minorEastAsia" w:eastAsiaTheme="minorEastAsia"/>
                        </w:rPr>
                        <w:t>/负责人</w:t>
                      </w:r>
                      <w:r>
                        <w:rPr>
                          <w:rFonts w:hint="eastAsia"/>
                          <w:szCs w:val="21"/>
                        </w:rPr>
                        <w:t>的</w:t>
                      </w:r>
                      <w:r>
                        <w:rPr>
                          <w:rFonts w:hint="eastAsia" w:asciiTheme="minorEastAsia" w:hAnsiTheme="minorEastAsia" w:eastAsiaTheme="minorEastAsia"/>
                        </w:rPr>
                        <w:t>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p>
                    <w:p>
                      <w:pPr>
                        <w:jc w:val="center"/>
                        <w:rPr>
                          <w:szCs w:val="21"/>
                        </w:rPr>
                      </w:pPr>
                      <w:r>
                        <w:rPr>
                          <w:rFonts w:hint="eastAsia"/>
                          <w:szCs w:val="21"/>
                        </w:rPr>
                        <w:t>粘贴处</w:t>
                      </w:r>
                    </w:p>
                  </w:txbxContent>
                </v:textbox>
              </v:shape>
            </w:pict>
          </mc:Fallback>
        </mc:AlternateContent>
      </w:r>
      <w:r>
        <w:rPr>
          <w:rFonts w:asciiTheme="minorEastAsia" w:hAnsiTheme="minorEastAsia" w:eastAsiaTheme="minorEastAsia"/>
          <w:szCs w:val="21"/>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0" t="0" r="17145" b="19685"/>
                <wp:wrapNone/>
                <wp:docPr id="9" name="流程图: 可选过程 9"/>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rFonts w:asciiTheme="minorEastAsia" w:hAnsiTheme="minorEastAsia" w:eastAsiaTheme="minorEastAsia"/>
                                <w:bCs/>
                                <w:szCs w:val="21"/>
                              </w:rPr>
                            </w:pPr>
                            <w:r>
                              <w:rPr>
                                <w:rFonts w:hint="eastAsia"/>
                                <w:szCs w:val="21"/>
                              </w:rPr>
                              <w:t>法定代表人</w:t>
                            </w:r>
                            <w:r>
                              <w:rPr>
                                <w:rFonts w:hint="eastAsia" w:asciiTheme="minorEastAsia" w:hAnsiTheme="minorEastAsia" w:eastAsiaTheme="minorEastAsia"/>
                              </w:rPr>
                              <w:t>/负责人</w:t>
                            </w:r>
                            <w:r>
                              <w:rPr>
                                <w:rFonts w:hint="eastAsia"/>
                                <w:szCs w:val="21"/>
                              </w:rPr>
                              <w:t>的</w:t>
                            </w:r>
                            <w:r>
                              <w:rPr>
                                <w:rFonts w:hint="eastAsia" w:asciiTheme="minorEastAsia" w:hAnsiTheme="minorEastAsia" w:eastAsiaTheme="minorEastAsia"/>
                              </w:rPr>
                              <w:t>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p>
                          <w:p>
                            <w:pPr>
                              <w:jc w:val="center"/>
                              <w:rPr>
                                <w:szCs w:val="21"/>
                              </w:rPr>
                            </w:pPr>
                            <w:r>
                              <w:rPr>
                                <w:rFonts w:hint="eastAsia"/>
                                <w:szCs w:val="21"/>
                              </w:rPr>
                              <w:t>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gIJXNkAAAALAQAADwAAAAAAAAABACAAAAAiAAAAZHJzL2Rvd25yZXYueG1sUEsBAhQAFAAA&#10;AAgAh07iQE/ScbZgAgAAoQQAAA4AAAAAAAAAAQAgAAAAKAEAAGRycy9lMm9Eb2MueG1sUEsFBgAA&#10;AAAGAAYAWQEAAPoFAAAAAA==&#10;">
                <v:fill on="t" focussize="0,0"/>
                <v:stroke color="#000000" miterlimit="8" joinstyle="miter"/>
                <v:imagedata o:title=""/>
                <o:lock v:ext="edit" aspectratio="f"/>
                <v:textbox>
                  <w:txbxContent>
                    <w:p>
                      <w:pPr>
                        <w:jc w:val="center"/>
                        <w:rPr>
                          <w:rFonts w:asciiTheme="minorEastAsia" w:hAnsiTheme="minorEastAsia" w:eastAsiaTheme="minorEastAsia"/>
                          <w:bCs/>
                          <w:szCs w:val="21"/>
                        </w:rPr>
                      </w:pPr>
                      <w:r>
                        <w:rPr>
                          <w:rFonts w:hint="eastAsia"/>
                          <w:szCs w:val="21"/>
                        </w:rPr>
                        <w:t>法定代表人</w:t>
                      </w:r>
                      <w:r>
                        <w:rPr>
                          <w:rFonts w:hint="eastAsia" w:asciiTheme="minorEastAsia" w:hAnsiTheme="minorEastAsia" w:eastAsiaTheme="minorEastAsia"/>
                        </w:rPr>
                        <w:t>/负责人</w:t>
                      </w:r>
                      <w:r>
                        <w:rPr>
                          <w:rFonts w:hint="eastAsia"/>
                          <w:szCs w:val="21"/>
                        </w:rPr>
                        <w:t>的</w:t>
                      </w:r>
                      <w:r>
                        <w:rPr>
                          <w:rFonts w:hint="eastAsia" w:asciiTheme="minorEastAsia" w:hAnsiTheme="minorEastAsia" w:eastAsiaTheme="minorEastAsia"/>
                        </w:rPr>
                        <w:t>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p>
                    <w:p>
                      <w:pPr>
                        <w:jc w:val="center"/>
                        <w:rPr>
                          <w:szCs w:val="21"/>
                        </w:rPr>
                      </w:pPr>
                      <w:r>
                        <w:rPr>
                          <w:rFonts w:hint="eastAsia"/>
                          <w:szCs w:val="21"/>
                        </w:rPr>
                        <w:t>粘贴处</w:t>
                      </w:r>
                    </w:p>
                  </w:txbxContent>
                </v:textbox>
              </v:shape>
            </w:pict>
          </mc:Fallback>
        </mc:AlternateContent>
      </w:r>
    </w:p>
    <w:p>
      <w:pPr>
        <w:spacing w:line="500" w:lineRule="exact"/>
        <w:rPr>
          <w:rFonts w:asciiTheme="minorEastAsia" w:hAnsiTheme="minorEastAsia" w:eastAsiaTheme="minorEastAsia"/>
          <w:szCs w:val="21"/>
        </w:rPr>
      </w:pPr>
    </w:p>
    <w:p>
      <w:pPr>
        <w:spacing w:line="440" w:lineRule="exact"/>
        <w:rPr>
          <w:rFonts w:asciiTheme="minorEastAsia" w:hAnsiTheme="minorEastAsia" w:eastAsiaTheme="minorEastAsia"/>
          <w:szCs w:val="21"/>
        </w:rPr>
      </w:pPr>
    </w:p>
    <w:p>
      <w:pPr>
        <w:spacing w:line="440" w:lineRule="exact"/>
        <w:rPr>
          <w:rFonts w:asciiTheme="minorEastAsia" w:hAnsiTheme="minorEastAsia" w:eastAsiaTheme="minorEastAsia"/>
          <w:szCs w:val="21"/>
        </w:rPr>
      </w:pPr>
      <w:r>
        <w:rPr>
          <w:rFonts w:asciiTheme="minorEastAsia" w:hAnsiTheme="minorEastAsia" w:eastAsiaTheme="minorEastAsia"/>
          <w:szCs w:val="21"/>
        </w:rPr>
        <w:t xml:space="preserve">                          </w:t>
      </w:r>
    </w:p>
    <w:p>
      <w:pPr>
        <w:spacing w:line="500" w:lineRule="exact"/>
        <w:rPr>
          <w:rFonts w:asciiTheme="minorEastAsia" w:hAnsiTheme="minorEastAsia" w:eastAsiaTheme="minorEastAsia"/>
          <w:szCs w:val="21"/>
        </w:rPr>
      </w:pPr>
    </w:p>
    <w:p>
      <w:pPr>
        <w:spacing w:line="440" w:lineRule="exact"/>
        <w:rPr>
          <w:rFonts w:asciiTheme="minorEastAsia" w:hAnsiTheme="minorEastAsia" w:eastAsiaTheme="minorEastAsia"/>
          <w:szCs w:val="21"/>
        </w:rPr>
      </w:pPr>
    </w:p>
    <w:p>
      <w:pPr>
        <w:spacing w:line="500" w:lineRule="exact"/>
        <w:rPr>
          <w:rFonts w:asciiTheme="minorEastAsia" w:hAnsiTheme="minorEastAsia" w:eastAsiaTheme="minorEastAsia"/>
          <w:szCs w:val="21"/>
        </w:rPr>
      </w:pPr>
    </w:p>
    <w:p>
      <w:pPr>
        <w:spacing w:line="440" w:lineRule="exact"/>
        <w:rPr>
          <w:rFonts w:asciiTheme="minorEastAsia" w:hAnsiTheme="minorEastAsia" w:eastAsiaTheme="minorEastAsia"/>
          <w:szCs w:val="21"/>
        </w:rPr>
      </w:pPr>
    </w:p>
    <w:p>
      <w:pPr>
        <w:spacing w:line="440" w:lineRule="exact"/>
        <w:rPr>
          <w:rFonts w:asciiTheme="minorEastAsia" w:hAnsiTheme="minorEastAsia" w:eastAsiaTheme="minorEastAsia"/>
          <w:szCs w:val="21"/>
        </w:rPr>
      </w:pPr>
      <w:r>
        <w:rPr>
          <w:rFonts w:asciiTheme="minorEastAsia" w:hAnsiTheme="minorEastAsia" w:eastAsiaTheme="minorEastAsia"/>
          <w:szCs w:val="21"/>
        </w:rPr>
        <w:t xml:space="preserve">                          </w:t>
      </w:r>
    </w:p>
    <w:p>
      <w:pPr>
        <w:spacing w:line="440" w:lineRule="exact"/>
        <w:ind w:firstLine="1274" w:firstLineChars="607"/>
        <w:rPr>
          <w:rFonts w:asciiTheme="minorEastAsia" w:hAnsiTheme="minorEastAsia" w:eastAsiaTheme="minorEastAsia"/>
          <w:szCs w:val="21"/>
        </w:rPr>
      </w:pPr>
      <w:r>
        <w:rPr>
          <w:rFonts w:hint="eastAsia" w:asciiTheme="minorEastAsia" w:hAnsiTheme="minorEastAsia" w:eastAsiaTheme="minorEastAsia"/>
          <w:szCs w:val="21"/>
        </w:rPr>
        <w:t>参选人名称：</w:t>
      </w:r>
      <w:r>
        <w:rPr>
          <w:rFonts w:hint="eastAsia" w:asciiTheme="minorEastAsia" w:hAnsiTheme="minorEastAsia" w:eastAsiaTheme="minorEastAsia"/>
          <w:szCs w:val="21"/>
          <w:u w:val="single"/>
        </w:rPr>
        <w:t xml:space="preserve">　　　　　　　　          </w:t>
      </w:r>
    </w:p>
    <w:p>
      <w:pPr>
        <w:spacing w:line="440" w:lineRule="exact"/>
        <w:ind w:firstLine="1274" w:firstLineChars="607"/>
        <w:jc w:val="left"/>
        <w:rPr>
          <w:rFonts w:asciiTheme="minorEastAsia" w:hAnsiTheme="minorEastAsia" w:eastAsiaTheme="minorEastAsia"/>
          <w:szCs w:val="21"/>
        </w:rPr>
      </w:pPr>
      <w:r>
        <w:rPr>
          <w:rFonts w:hint="eastAsia" w:cs="宋体" w:asciiTheme="minorEastAsia" w:hAnsiTheme="minorEastAsia" w:eastAsiaTheme="minorEastAsia"/>
        </w:rPr>
        <w:t>日期：</w:t>
      </w:r>
      <w:r>
        <w:rPr>
          <w:rFonts w:cs="宋体" w:asciiTheme="minorEastAsia" w:hAnsiTheme="minorEastAsia" w:eastAsiaTheme="minorEastAsia"/>
          <w:u w:val="single"/>
        </w:rPr>
        <w:t xml:space="preserve">_    </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__ </w:t>
      </w:r>
      <w:r>
        <w:rPr>
          <w:rFonts w:hint="eastAsia" w:cs="宋体" w:asciiTheme="minorEastAsia" w:hAnsiTheme="minorEastAsia" w:eastAsiaTheme="minorEastAsia"/>
        </w:rPr>
        <w:t>年</w:t>
      </w:r>
      <w:r>
        <w:rPr>
          <w:rFonts w:cs="宋体" w:asciiTheme="minorEastAsia" w:hAnsiTheme="minorEastAsia" w:eastAsiaTheme="minorEastAsia"/>
          <w:u w:val="single"/>
        </w:rPr>
        <w:t>_</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    __</w:t>
      </w:r>
      <w:r>
        <w:rPr>
          <w:rFonts w:hint="eastAsia" w:cs="宋体" w:asciiTheme="minorEastAsia" w:hAnsiTheme="minorEastAsia" w:eastAsiaTheme="minorEastAsia"/>
        </w:rPr>
        <w:t>月</w:t>
      </w:r>
      <w:r>
        <w:rPr>
          <w:rFonts w:cs="宋体" w:asciiTheme="minorEastAsia" w:hAnsiTheme="minorEastAsia" w:eastAsiaTheme="minorEastAsia"/>
          <w:u w:val="single"/>
        </w:rPr>
        <w:t>_    _</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_</w:t>
      </w:r>
      <w:r>
        <w:rPr>
          <w:rFonts w:hint="eastAsia" w:cs="宋体" w:asciiTheme="minorEastAsia" w:hAnsiTheme="minorEastAsia" w:eastAsiaTheme="minorEastAsia"/>
        </w:rPr>
        <w:t>日</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：除本文件允许参选人进行填写的内容以外，参选人不得对本文件进行修改。</w:t>
      </w:r>
    </w:p>
    <w:p>
      <w:pPr>
        <w:pStyle w:val="39"/>
        <w:numPr>
          <w:ilvl w:val="0"/>
          <w:numId w:val="15"/>
        </w:numPr>
        <w:tabs>
          <w:tab w:val="left" w:pos="588"/>
        </w:tabs>
        <w:snapToGrid w:val="0"/>
        <w:spacing w:before="120" w:after="120" w:line="440" w:lineRule="exact"/>
        <w:jc w:val="both"/>
        <w:rPr>
          <w:rFonts w:asciiTheme="minorEastAsia" w:hAnsiTheme="minorEastAsia" w:eastAsiaTheme="minorEastAsia"/>
          <w:sz w:val="24"/>
          <w:szCs w:val="24"/>
        </w:rPr>
      </w:pPr>
      <w:r>
        <w:rPr>
          <w:rFonts w:asciiTheme="minorEastAsia" w:hAnsiTheme="minorEastAsia" w:eastAsiaTheme="minorEastAsia"/>
          <w:szCs w:val="21"/>
        </w:rPr>
        <w:br w:type="page"/>
      </w:r>
      <w:bookmarkStart w:id="1024" w:name="_Toc438052122"/>
      <w:bookmarkStart w:id="1025" w:name="_Toc18308"/>
      <w:bookmarkStart w:id="1026" w:name="_Toc8491"/>
      <w:bookmarkStart w:id="1027" w:name="_Toc698"/>
      <w:bookmarkStart w:id="1028" w:name="_Toc475472675"/>
      <w:bookmarkStart w:id="1029" w:name="_Toc30876"/>
      <w:bookmarkStart w:id="1030" w:name="_Toc8698"/>
      <w:bookmarkStart w:id="1031" w:name="_Toc3753"/>
      <w:bookmarkStart w:id="1032" w:name="_Toc26978"/>
      <w:bookmarkStart w:id="1033" w:name="_Toc519"/>
      <w:r>
        <w:rPr>
          <w:rFonts w:asciiTheme="minorEastAsia" w:hAnsiTheme="minorEastAsia" w:eastAsiaTheme="minorEastAsia"/>
          <w:sz w:val="24"/>
          <w:szCs w:val="24"/>
        </w:rPr>
        <w:t>法定代表人/负责人授权委托书</w:t>
      </w:r>
      <w:bookmarkEnd w:id="1024"/>
      <w:bookmarkEnd w:id="1025"/>
      <w:bookmarkEnd w:id="1026"/>
      <w:bookmarkEnd w:id="1027"/>
      <w:bookmarkEnd w:id="1028"/>
      <w:bookmarkEnd w:id="1029"/>
      <w:bookmarkEnd w:id="1030"/>
      <w:bookmarkEnd w:id="1031"/>
      <w:bookmarkEnd w:id="1032"/>
      <w:bookmarkEnd w:id="1033"/>
    </w:p>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法定代表人/负责人授权委托书</w:t>
      </w:r>
    </w:p>
    <w:p>
      <w:pPr>
        <w:jc w:val="center"/>
        <w:rPr>
          <w:rFonts w:cs="宋体" w:asciiTheme="minorEastAsia" w:hAnsiTheme="minorEastAsia" w:eastAsiaTheme="minorEastAsia"/>
          <w:b/>
          <w:sz w:val="24"/>
        </w:rPr>
      </w:pPr>
    </w:p>
    <w:p>
      <w:pPr>
        <w:topLinePunct/>
        <w:snapToGrid w:val="0"/>
        <w:spacing w:line="440" w:lineRule="exact"/>
        <w:ind w:firstLine="420" w:firstLineChars="200"/>
        <w:rPr>
          <w:rFonts w:asciiTheme="minorEastAsia" w:hAnsiTheme="minorEastAsia" w:eastAsiaTheme="minorEastAsia"/>
          <w:bCs/>
          <w:szCs w:val="21"/>
        </w:rPr>
      </w:pPr>
      <w:r>
        <w:rPr>
          <w:rFonts w:asciiTheme="minorEastAsia" w:hAnsiTheme="minorEastAsia" w:eastAsiaTheme="minorEastAsia"/>
          <w:bCs/>
          <w:szCs w:val="21"/>
        </w:rPr>
        <w:t>本人</w:t>
      </w:r>
      <w:r>
        <w:rPr>
          <w:rFonts w:hint="eastAsia" w:asciiTheme="minorEastAsia" w:hAnsiTheme="minorEastAsia" w:eastAsiaTheme="minorEastAsia"/>
          <w:u w:val="single"/>
        </w:rPr>
        <w:t>【XX</w:t>
      </w:r>
      <w:r>
        <w:rPr>
          <w:rFonts w:hint="eastAsia" w:asciiTheme="minorEastAsia" w:hAnsiTheme="minorEastAsia" w:eastAsiaTheme="minorEastAsia"/>
          <w:szCs w:val="21"/>
          <w:u w:val="single"/>
        </w:rPr>
        <w:t xml:space="preserve"> [参选人法定代表人/负责人</w:t>
      </w:r>
      <w:r>
        <w:rPr>
          <w:rFonts w:asciiTheme="minorEastAsia" w:hAnsiTheme="minorEastAsia" w:eastAsiaTheme="minorEastAsia"/>
          <w:szCs w:val="21"/>
          <w:u w:val="single"/>
        </w:rPr>
        <w:t>姓名</w:t>
      </w:r>
      <w:r>
        <w:rPr>
          <w:rFonts w:hint="eastAsia" w:asciiTheme="minorEastAsia" w:hAnsiTheme="minorEastAsia" w:eastAsiaTheme="minorEastAsia"/>
          <w:szCs w:val="21"/>
          <w:u w:val="single"/>
        </w:rPr>
        <w:t>]</w:t>
      </w:r>
      <w:r>
        <w:rPr>
          <w:rFonts w:hint="eastAsia" w:asciiTheme="minorEastAsia" w:hAnsiTheme="minorEastAsia" w:eastAsiaTheme="minorEastAsia"/>
          <w:u w:val="single"/>
        </w:rPr>
        <w:t>】</w:t>
      </w:r>
      <w:r>
        <w:rPr>
          <w:rFonts w:asciiTheme="minorEastAsia" w:hAnsiTheme="minorEastAsia" w:eastAsiaTheme="minorEastAsia"/>
          <w:bCs/>
          <w:szCs w:val="21"/>
        </w:rPr>
        <w:t xml:space="preserve">系 </w:t>
      </w:r>
      <w:r>
        <w:rPr>
          <w:rFonts w:hint="eastAsia" w:asciiTheme="minorEastAsia" w:hAnsiTheme="minorEastAsia" w:eastAsiaTheme="minorEastAsia"/>
          <w:u w:val="single"/>
        </w:rPr>
        <w:t>【XX公司</w:t>
      </w:r>
      <w:r>
        <w:rPr>
          <w:rFonts w:hint="eastAsia" w:asciiTheme="minorEastAsia" w:hAnsiTheme="minorEastAsia" w:eastAsiaTheme="minorEastAsia"/>
          <w:szCs w:val="21"/>
          <w:u w:val="single"/>
        </w:rPr>
        <w:t>[参选</w:t>
      </w:r>
      <w:r>
        <w:rPr>
          <w:rFonts w:asciiTheme="minorEastAsia" w:hAnsiTheme="minorEastAsia" w:eastAsiaTheme="minorEastAsia"/>
          <w:szCs w:val="21"/>
          <w:u w:val="single"/>
        </w:rPr>
        <w:t>人名称</w:t>
      </w:r>
      <w:r>
        <w:rPr>
          <w:rFonts w:hint="eastAsia" w:asciiTheme="minorEastAsia" w:hAnsiTheme="minorEastAsia" w:eastAsiaTheme="minorEastAsia"/>
          <w:szCs w:val="21"/>
          <w:u w:val="single"/>
        </w:rPr>
        <w:t>]</w:t>
      </w:r>
      <w:r>
        <w:rPr>
          <w:rFonts w:hint="eastAsia" w:asciiTheme="minorEastAsia" w:hAnsiTheme="minorEastAsia" w:eastAsiaTheme="minorEastAsia"/>
          <w:u w:val="single"/>
        </w:rPr>
        <w:t>】</w:t>
      </w:r>
      <w:r>
        <w:rPr>
          <w:rFonts w:asciiTheme="minorEastAsia" w:hAnsiTheme="minorEastAsia" w:eastAsiaTheme="minorEastAsia"/>
          <w:bCs/>
          <w:szCs w:val="21"/>
        </w:rPr>
        <w:t>的法定代表人，现委托</w:t>
      </w:r>
      <w:r>
        <w:rPr>
          <w:rFonts w:hint="eastAsia" w:asciiTheme="minorEastAsia" w:hAnsiTheme="minorEastAsia" w:eastAsiaTheme="minorEastAsia"/>
          <w:u w:val="single"/>
        </w:rPr>
        <w:t>【XX</w:t>
      </w:r>
      <w:r>
        <w:rPr>
          <w:rFonts w:hint="eastAsia" w:asciiTheme="minorEastAsia" w:hAnsiTheme="minorEastAsia" w:eastAsiaTheme="minorEastAsia"/>
          <w:szCs w:val="21"/>
          <w:u w:val="single"/>
        </w:rPr>
        <w:t xml:space="preserve"> [委托代理人</w:t>
      </w:r>
      <w:r>
        <w:rPr>
          <w:rFonts w:asciiTheme="minorEastAsia" w:hAnsiTheme="minorEastAsia" w:eastAsiaTheme="minorEastAsia"/>
          <w:szCs w:val="21"/>
          <w:u w:val="single"/>
        </w:rPr>
        <w:t>姓名</w:t>
      </w:r>
      <w:r>
        <w:rPr>
          <w:rFonts w:hint="eastAsia" w:asciiTheme="minorEastAsia" w:hAnsiTheme="minorEastAsia" w:eastAsiaTheme="minorEastAsia"/>
          <w:szCs w:val="21"/>
          <w:u w:val="single"/>
        </w:rPr>
        <w:t>]</w:t>
      </w:r>
      <w:r>
        <w:rPr>
          <w:rFonts w:hint="eastAsia" w:asciiTheme="minorEastAsia" w:hAnsiTheme="minorEastAsia" w:eastAsiaTheme="minorEastAsia"/>
          <w:u w:val="single"/>
        </w:rPr>
        <w:t>】</w:t>
      </w:r>
      <w:r>
        <w:rPr>
          <w:rFonts w:asciiTheme="minorEastAsia" w:hAnsiTheme="minorEastAsia" w:eastAsiaTheme="minorEastAsia"/>
          <w:bCs/>
          <w:szCs w:val="21"/>
        </w:rPr>
        <w:t>为我方代理人。代理人根据授权，以我方名义</w:t>
      </w:r>
      <w:r>
        <w:rPr>
          <w:rFonts w:hint="eastAsia" w:asciiTheme="minorEastAsia" w:hAnsiTheme="minorEastAsia" w:eastAsiaTheme="minorEastAsia"/>
          <w:bCs/>
          <w:szCs w:val="21"/>
        </w:rPr>
        <w:t>全权处理</w:t>
      </w:r>
      <w:r>
        <w:rPr>
          <w:rFonts w:hint="eastAsia" w:asciiTheme="minorEastAsia" w:hAnsiTheme="minorEastAsia" w:eastAsiaTheme="minorEastAsia"/>
          <w:u w:val="single"/>
        </w:rPr>
        <w:t>【XX</w:t>
      </w:r>
      <w:r>
        <w:rPr>
          <w:rFonts w:hint="eastAsia" w:asciiTheme="minorEastAsia" w:hAnsiTheme="minorEastAsia" w:eastAsiaTheme="minorEastAsia"/>
          <w:szCs w:val="21"/>
          <w:u w:val="single"/>
        </w:rPr>
        <w:t>项目[</w:t>
      </w:r>
      <w:r>
        <w:rPr>
          <w:rFonts w:asciiTheme="minorEastAsia" w:hAnsiTheme="minorEastAsia" w:eastAsiaTheme="minorEastAsia"/>
          <w:bCs/>
          <w:szCs w:val="21"/>
          <w:u w:val="single"/>
        </w:rPr>
        <w:t>比选项目名称</w:t>
      </w:r>
      <w:r>
        <w:rPr>
          <w:rFonts w:hint="eastAsia" w:asciiTheme="minorEastAsia" w:hAnsiTheme="minorEastAsia" w:eastAsiaTheme="minorEastAsia"/>
          <w:szCs w:val="21"/>
          <w:u w:val="single"/>
        </w:rPr>
        <w:t>]</w:t>
      </w:r>
      <w:r>
        <w:rPr>
          <w:rFonts w:hint="eastAsia" w:asciiTheme="minorEastAsia" w:hAnsiTheme="minorEastAsia" w:eastAsiaTheme="minorEastAsia"/>
          <w:u w:val="single"/>
        </w:rPr>
        <w:t>】【</w:t>
      </w:r>
      <w:r>
        <w:rPr>
          <w:rFonts w:asciiTheme="minorEastAsia" w:hAnsiTheme="minorEastAsia" w:eastAsiaTheme="minorEastAsia"/>
          <w:bCs/>
          <w:szCs w:val="21"/>
          <w:u w:val="single"/>
        </w:rPr>
        <w:t>签署、澄清</w:t>
      </w:r>
      <w:r>
        <w:rPr>
          <w:rFonts w:hint="eastAsia" w:asciiTheme="minorEastAsia" w:hAnsiTheme="minorEastAsia" w:eastAsiaTheme="minorEastAsia"/>
          <w:bCs/>
          <w:szCs w:val="21"/>
          <w:u w:val="single"/>
        </w:rPr>
        <w:t>、说明、补正</w:t>
      </w:r>
      <w:r>
        <w:rPr>
          <w:rFonts w:asciiTheme="minorEastAsia" w:hAnsiTheme="minorEastAsia" w:eastAsiaTheme="minorEastAsia"/>
          <w:bCs/>
          <w:szCs w:val="21"/>
          <w:u w:val="single"/>
        </w:rPr>
        <w:t>、递交、撤回、修改参选文件</w:t>
      </w:r>
      <w:r>
        <w:rPr>
          <w:rFonts w:hint="eastAsia" w:asciiTheme="minorEastAsia" w:hAnsiTheme="minorEastAsia" w:eastAsiaTheme="minorEastAsia"/>
          <w:bCs/>
          <w:szCs w:val="21"/>
          <w:u w:val="single"/>
        </w:rPr>
        <w:t>，</w:t>
      </w:r>
      <w:r>
        <w:rPr>
          <w:rFonts w:asciiTheme="minorEastAsia" w:hAnsiTheme="minorEastAsia" w:eastAsiaTheme="minorEastAsia"/>
          <w:bCs/>
          <w:szCs w:val="21"/>
          <w:u w:val="single"/>
        </w:rPr>
        <w:t>签订合同和处理</w:t>
      </w:r>
      <w:r>
        <w:rPr>
          <w:rFonts w:hint="eastAsia" w:asciiTheme="minorEastAsia" w:hAnsiTheme="minorEastAsia" w:eastAsiaTheme="minorEastAsia"/>
          <w:bCs/>
          <w:szCs w:val="21"/>
          <w:u w:val="single"/>
        </w:rPr>
        <w:t>一切</w:t>
      </w:r>
      <w:r>
        <w:rPr>
          <w:rFonts w:asciiTheme="minorEastAsia" w:hAnsiTheme="minorEastAsia" w:eastAsiaTheme="minorEastAsia"/>
          <w:bCs/>
          <w:szCs w:val="21"/>
          <w:u w:val="single"/>
        </w:rPr>
        <w:t>有关事宜</w:t>
      </w:r>
      <w:r>
        <w:rPr>
          <w:rFonts w:hint="eastAsia" w:asciiTheme="minorEastAsia" w:hAnsiTheme="minorEastAsia" w:eastAsiaTheme="minorEastAsia"/>
          <w:u w:val="single"/>
        </w:rPr>
        <w:t>】</w:t>
      </w:r>
      <w:r>
        <w:rPr>
          <w:rFonts w:asciiTheme="minorEastAsia" w:hAnsiTheme="minorEastAsia" w:eastAsiaTheme="minorEastAsia"/>
          <w:bCs/>
          <w:szCs w:val="21"/>
        </w:rPr>
        <w:t xml:space="preserve">，其法律后果由我方承担。 </w:t>
      </w:r>
    </w:p>
    <w:p>
      <w:pPr>
        <w:topLinePunct/>
        <w:snapToGrid w:val="0"/>
        <w:spacing w:line="440" w:lineRule="exact"/>
        <w:ind w:firstLine="420" w:firstLineChars="200"/>
        <w:rPr>
          <w:rFonts w:asciiTheme="minorEastAsia" w:hAnsiTheme="minorEastAsia" w:eastAsiaTheme="minorEastAsia"/>
          <w:bCs/>
          <w:szCs w:val="21"/>
        </w:rPr>
      </w:pPr>
      <w:r>
        <w:rPr>
          <w:rFonts w:asciiTheme="minorEastAsia" w:hAnsiTheme="minorEastAsia" w:eastAsiaTheme="minorEastAsia"/>
          <w:bCs/>
          <w:szCs w:val="21"/>
        </w:rPr>
        <w:t>委托期限：</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rPr>
        <w:t>。</w:t>
      </w:r>
    </w:p>
    <w:p>
      <w:pPr>
        <w:topLinePunct/>
        <w:snapToGrid w:val="0"/>
        <w:spacing w:line="44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委托</w:t>
      </w:r>
      <w:r>
        <w:rPr>
          <w:rFonts w:asciiTheme="minorEastAsia" w:hAnsiTheme="minorEastAsia" w:eastAsiaTheme="minorEastAsia"/>
          <w:bCs/>
          <w:szCs w:val="21"/>
        </w:rPr>
        <w:t>代理人无转委托权。</w:t>
      </w:r>
    </w:p>
    <w:p>
      <w:pPr>
        <w:spacing w:line="44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附：</w:t>
      </w:r>
    </w:p>
    <w:p>
      <w:pPr>
        <w:pStyle w:val="55"/>
        <w:numPr>
          <w:ilvl w:val="0"/>
          <w:numId w:val="18"/>
        </w:numPr>
        <w:spacing w:line="440" w:lineRule="exact"/>
        <w:ind w:firstLineChars="0"/>
        <w:rPr>
          <w:rFonts w:asciiTheme="minorEastAsia" w:hAnsiTheme="minorEastAsia" w:eastAsiaTheme="minorEastAsia"/>
          <w:szCs w:val="21"/>
        </w:rPr>
      </w:pPr>
      <w:r>
        <w:rPr>
          <w:rFonts w:hint="eastAsia" w:asciiTheme="minorEastAsia" w:hAnsiTheme="minorEastAsia" w:eastAsiaTheme="minorEastAsia"/>
          <w:bCs/>
          <w:szCs w:val="21"/>
        </w:rPr>
        <w:t>委托代理人</w:t>
      </w:r>
      <w:r>
        <w:rPr>
          <w:rFonts w:hint="eastAsia" w:asciiTheme="minorEastAsia" w:hAnsiTheme="minorEastAsia" w:eastAsiaTheme="minorEastAsia"/>
        </w:rPr>
        <w:t>的合法有效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复印件或扫描件(如提供中华人民共和国居民身份证的，需同时提供国徽面及人像面)</w:t>
      </w:r>
      <w:r>
        <w:rPr>
          <w:rFonts w:hint="eastAsia" w:asciiTheme="minorEastAsia" w:hAnsiTheme="minorEastAsia" w:eastAsiaTheme="minorEastAsia"/>
          <w:szCs w:val="21"/>
        </w:rPr>
        <w:t>。</w:t>
      </w: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参选人名称：</w:t>
      </w:r>
      <w:r>
        <w:rPr>
          <w:rFonts w:hint="eastAsia" w:asciiTheme="minorEastAsia" w:hAnsiTheme="minorEastAsia" w:eastAsiaTheme="minorEastAsia"/>
          <w:szCs w:val="21"/>
          <w:u w:val="single"/>
        </w:rPr>
        <w:t xml:space="preserve">　　　　　　　　                 </w:t>
      </w: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法定代表人/负责人（签字或盖人名章）</w:t>
      </w:r>
      <w:r>
        <w:rPr>
          <w:rFonts w:asciiTheme="minorEastAsia" w:hAnsiTheme="minorEastAsia" w:eastAsiaTheme="minorEastAsia"/>
          <w:szCs w:val="21"/>
        </w:rPr>
        <w:t>：</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p>
    <w:p>
      <w:pPr>
        <w:topLinePunct/>
        <w:snapToGrid w:val="0"/>
        <w:spacing w:line="440" w:lineRule="exact"/>
        <w:ind w:firstLine="1134" w:firstLineChars="540"/>
        <w:rPr>
          <w:rFonts w:asciiTheme="minorEastAsia" w:hAnsiTheme="minorEastAsia" w:eastAsiaTheme="minorEastAsia"/>
          <w:bCs/>
          <w:szCs w:val="21"/>
        </w:rPr>
      </w:pPr>
      <w:r>
        <w:rPr>
          <w:rFonts w:asciiTheme="minorEastAsia" w:hAnsiTheme="minorEastAsia" w:eastAsiaTheme="minorEastAsia"/>
          <w:bCs/>
          <w:szCs w:val="21"/>
        </w:rPr>
        <w:t>委托代理人：</w:t>
      </w:r>
      <w:r>
        <w:rPr>
          <w:rFonts w:asciiTheme="minorEastAsia" w:hAnsiTheme="minorEastAsia" w:eastAsiaTheme="minorEastAsia"/>
          <w:bCs/>
          <w:szCs w:val="21"/>
          <w:u w:val="single"/>
        </w:rPr>
        <w:t xml:space="preserve">                              </w:t>
      </w:r>
      <w:r>
        <w:rPr>
          <w:rFonts w:asciiTheme="minorEastAsia" w:hAnsiTheme="minorEastAsia" w:eastAsiaTheme="minorEastAsia"/>
          <w:bCs/>
          <w:szCs w:val="21"/>
        </w:rPr>
        <w:t xml:space="preserve">（签字） </w:t>
      </w:r>
    </w:p>
    <w:p>
      <w:pPr>
        <w:topLinePunct/>
        <w:snapToGrid w:val="0"/>
        <w:spacing w:line="440" w:lineRule="exact"/>
        <w:ind w:firstLine="1134" w:firstLineChars="540"/>
        <w:rPr>
          <w:rFonts w:asciiTheme="minorEastAsia" w:hAnsiTheme="minorEastAsia" w:eastAsiaTheme="minorEastAsia"/>
          <w:bCs/>
          <w:szCs w:val="21"/>
        </w:rPr>
      </w:pPr>
      <w:r>
        <w:rPr>
          <w:rFonts w:hint="eastAsia" w:asciiTheme="minorEastAsia" w:hAnsiTheme="minorEastAsia" w:eastAsiaTheme="minorEastAsia"/>
          <w:bCs/>
          <w:szCs w:val="21"/>
        </w:rPr>
        <w:t>委托代理人上级领导：</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（姓名）</w:t>
      </w:r>
    </w:p>
    <w:p>
      <w:pPr>
        <w:topLinePunct/>
        <w:snapToGrid w:val="0"/>
        <w:spacing w:line="440" w:lineRule="exact"/>
        <w:ind w:firstLine="1134" w:firstLineChars="540"/>
        <w:rPr>
          <w:rFonts w:asciiTheme="minorEastAsia" w:hAnsiTheme="minorEastAsia" w:eastAsiaTheme="minorEastAsia"/>
          <w:bCs/>
          <w:szCs w:val="21"/>
        </w:rPr>
      </w:pPr>
      <w:r>
        <w:rPr>
          <w:rFonts w:hint="eastAsia" w:asciiTheme="minorEastAsia" w:hAnsiTheme="minorEastAsia" w:eastAsiaTheme="minorEastAsia"/>
          <w:bCs/>
          <w:szCs w:val="21"/>
        </w:rPr>
        <w:t>联系方式（手机）：</w:t>
      </w:r>
      <w:r>
        <w:rPr>
          <w:rFonts w:hint="eastAsia" w:asciiTheme="minorEastAsia" w:hAnsiTheme="minorEastAsia" w:eastAsiaTheme="minorEastAsia"/>
          <w:bCs/>
          <w:szCs w:val="21"/>
          <w:u w:val="single"/>
        </w:rPr>
        <w:t xml:space="preserve">                     </w:t>
      </w:r>
    </w:p>
    <w:p>
      <w:pPr>
        <w:topLinePunct/>
        <w:snapToGrid w:val="0"/>
        <w:spacing w:line="440" w:lineRule="exact"/>
        <w:ind w:firstLine="1134" w:firstLineChars="540"/>
        <w:rPr>
          <w:rFonts w:asciiTheme="minorEastAsia" w:hAnsiTheme="minorEastAsia" w:eastAsiaTheme="minorEastAsia"/>
        </w:rPr>
      </w:pPr>
      <w:r>
        <w:rPr>
          <w:rFonts w:hint="eastAsia" w:asciiTheme="minorEastAsia" w:hAnsiTheme="minorEastAsia" w:eastAsiaTheme="minorEastAsia"/>
        </w:rPr>
        <w:t>日期：XX年XX月XX日</w:t>
      </w:r>
    </w:p>
    <w:p>
      <w:pPr>
        <w:spacing w:line="500" w:lineRule="exact"/>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213360</wp:posOffset>
                </wp:positionV>
                <wp:extent cx="3297555" cy="2113915"/>
                <wp:effectExtent l="0" t="0" r="17145" b="19685"/>
                <wp:wrapNone/>
                <wp:docPr id="8" name="流程图: 可选过程 8"/>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委托代理人</w:t>
                            </w:r>
                            <w:r>
                              <w:rPr>
                                <w:rFonts w:hint="eastAsia" w:asciiTheme="minorEastAsia" w:hAnsiTheme="minorEastAsia" w:eastAsiaTheme="minorEastAsia"/>
                              </w:rPr>
                              <w:t>的合法有效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r>
                              <w:rPr>
                                <w:rFonts w:hint="eastAsia"/>
                                <w:szCs w:val="21"/>
                              </w:rPr>
                              <w:t>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8.3pt;margin-top:16.8pt;height:166.45pt;width:259.65pt;z-index:251663360;mso-width-relative:page;mso-height-relative:page;" fillcolor="#FFFFFF" filled="t" stroked="t" coordsize="21600,21600" o:gfxdata="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A4Wy42AAAAAoBAAAPAAAAAAAAAAEAIAAAACIAAABkcnMvZG93bnJldi54bWxQSwECFAAUAAAA&#10;CACHTuJAVgdiWGACAAChBAAADgAAAAAAAAABACAAAAAnAQAAZHJzL2Uyb0RvYy54bWxQSwUGAAAA&#10;AAYABgBZAQAA+QUAAAAA&#10;">
                <v:fill on="t" focussize="0,0"/>
                <v:stroke color="#000000" miterlimit="8" joinstyle="miter"/>
                <v:imagedata o:title=""/>
                <o:lock v:ext="edit" aspectratio="f"/>
                <v:textbox>
                  <w:txbxContent>
                    <w:p>
                      <w:pPr>
                        <w:jc w:val="center"/>
                        <w:rPr>
                          <w:szCs w:val="21"/>
                        </w:rPr>
                      </w:pPr>
                      <w:r>
                        <w:rPr>
                          <w:rFonts w:hint="eastAsia"/>
                          <w:szCs w:val="21"/>
                        </w:rPr>
                        <w:t>委托代理人</w:t>
                      </w:r>
                      <w:r>
                        <w:rPr>
                          <w:rFonts w:hint="eastAsia" w:asciiTheme="minorEastAsia" w:hAnsiTheme="minorEastAsia" w:eastAsiaTheme="minorEastAsia"/>
                        </w:rPr>
                        <w:t>的合法有效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r>
                        <w:rPr>
                          <w:rFonts w:hint="eastAsia"/>
                          <w:szCs w:val="21"/>
                        </w:rPr>
                        <w:t>粘贴处</w:t>
                      </w:r>
                    </w:p>
                  </w:txbxContent>
                </v:textbox>
              </v:shape>
            </w:pict>
          </mc:Fallback>
        </mc:AlternateContent>
      </w:r>
      <w:r>
        <w:rPr>
          <w:rFonts w:asciiTheme="minorEastAsia" w:hAnsiTheme="minorEastAsia" w:eastAsiaTheme="minorEastAsia"/>
          <w:szCs w:val="21"/>
        </w:rPr>
        <mc:AlternateContent>
          <mc:Choice Requires="wps">
            <w:drawing>
              <wp:anchor distT="0" distB="0" distL="114300" distR="114300" simplePos="0" relativeHeight="251662336" behindDoc="0" locked="0" layoutInCell="1" allowOverlap="1">
                <wp:simplePos x="0" y="0"/>
                <wp:positionH relativeFrom="column">
                  <wp:posOffset>-671195</wp:posOffset>
                </wp:positionH>
                <wp:positionV relativeFrom="paragraph">
                  <wp:posOffset>241935</wp:posOffset>
                </wp:positionV>
                <wp:extent cx="3297555" cy="2113915"/>
                <wp:effectExtent l="0" t="0" r="17145" b="19685"/>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委托代理人</w:t>
                            </w:r>
                            <w:r>
                              <w:rPr>
                                <w:rFonts w:hint="eastAsia" w:asciiTheme="minorEastAsia" w:hAnsiTheme="minorEastAsia" w:eastAsiaTheme="minorEastAsia"/>
                              </w:rPr>
                              <w:t>的合法有效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r>
                              <w:rPr>
                                <w:rFonts w:hint="eastAsia"/>
                                <w:szCs w:val="21"/>
                              </w:rPr>
                              <w:t>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2.85pt;margin-top:19.05pt;height:166.45pt;width:259.65pt;z-index:251662336;mso-width-relative:page;mso-height-relative:page;" fillcolor="#FFFFFF" filled="t" stroked="t" coordsize="21600,21600" o:gfxdata="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2pYsC2AAAAAsBAAAPAAAAAAAAAAEAIAAAACIAAABkcnMvZG93bnJldi54bWxQSwECFAAUAAAA&#10;CACHTuJAFpfQomACAAChBAAADgAAAAAAAAABACAAAAAnAQAAZHJzL2Uyb0RvYy54bWxQSwUGAAAA&#10;AAYABgBZAQAA+QUAAAAA&#10;">
                <v:fill on="t" focussize="0,0"/>
                <v:stroke color="#000000" miterlimit="8" joinstyle="miter"/>
                <v:imagedata o:title=""/>
                <o:lock v:ext="edit" aspectratio="f"/>
                <v:textbox>
                  <w:txbxContent>
                    <w:p>
                      <w:pPr>
                        <w:jc w:val="center"/>
                        <w:rPr>
                          <w:szCs w:val="21"/>
                        </w:rPr>
                      </w:pPr>
                      <w:r>
                        <w:rPr>
                          <w:rFonts w:hint="eastAsia"/>
                          <w:szCs w:val="21"/>
                        </w:rPr>
                        <w:t>委托代理人</w:t>
                      </w:r>
                      <w:r>
                        <w:rPr>
                          <w:rFonts w:hint="eastAsia" w:asciiTheme="minorEastAsia" w:hAnsiTheme="minorEastAsia" w:eastAsiaTheme="minorEastAsia"/>
                        </w:rPr>
                        <w:t>的合法有效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r>
                        <w:rPr>
                          <w:rFonts w:hint="eastAsia"/>
                          <w:szCs w:val="21"/>
                        </w:rPr>
                        <w:t>粘贴处</w:t>
                      </w:r>
                    </w:p>
                  </w:txbxContent>
                </v:textbox>
              </v:shape>
            </w:pict>
          </mc:Fallback>
        </mc:AlternateContent>
      </w:r>
      <w:bookmarkStart w:id="1034" w:name="_Toc475472676"/>
    </w:p>
    <w:p>
      <w:pPr>
        <w:spacing w:line="500" w:lineRule="exact"/>
        <w:rPr>
          <w:rFonts w:asciiTheme="minorEastAsia" w:hAnsiTheme="minorEastAsia" w:eastAsiaTheme="minorEastAsia"/>
          <w:szCs w:val="21"/>
        </w:rPr>
      </w:pPr>
    </w:p>
    <w:p>
      <w:pPr>
        <w:spacing w:line="500" w:lineRule="exact"/>
        <w:rPr>
          <w:rFonts w:asciiTheme="minorEastAsia" w:hAnsiTheme="minorEastAsia" w:eastAsiaTheme="minorEastAsia"/>
          <w:szCs w:val="21"/>
        </w:rPr>
      </w:pPr>
    </w:p>
    <w:p>
      <w:pPr>
        <w:spacing w:line="500" w:lineRule="exact"/>
        <w:rPr>
          <w:rFonts w:asciiTheme="minorEastAsia" w:hAnsiTheme="minorEastAsia" w:eastAsiaTheme="minorEastAsia"/>
          <w:szCs w:val="21"/>
        </w:rPr>
      </w:pPr>
    </w:p>
    <w:p>
      <w:pPr>
        <w:spacing w:line="500" w:lineRule="exact"/>
        <w:rPr>
          <w:rFonts w:asciiTheme="minorEastAsia" w:hAnsiTheme="minorEastAsia" w:eastAsiaTheme="minorEastAsia"/>
          <w:szCs w:val="21"/>
        </w:rPr>
      </w:pPr>
    </w:p>
    <w:p>
      <w:pPr>
        <w:spacing w:line="500" w:lineRule="exact"/>
        <w:rPr>
          <w:rFonts w:asciiTheme="minorEastAsia" w:hAnsiTheme="minorEastAsia" w:eastAsiaTheme="minorEastAsia"/>
          <w:szCs w:val="21"/>
        </w:rPr>
      </w:pPr>
    </w:p>
    <w:p>
      <w:pPr>
        <w:spacing w:line="500" w:lineRule="exact"/>
        <w:rPr>
          <w:rFonts w:asciiTheme="minorEastAsia" w:hAnsiTheme="minorEastAsia" w:eastAsiaTheme="minorEastAsia"/>
          <w:szCs w:val="21"/>
        </w:rPr>
      </w:pPr>
    </w:p>
    <w:p>
      <w:pPr>
        <w:spacing w:line="500" w:lineRule="exact"/>
        <w:rPr>
          <w:rFonts w:asciiTheme="minorEastAsia" w:hAnsiTheme="minorEastAsia" w:eastAsiaTheme="minorEastAsia"/>
          <w:szCs w:val="21"/>
        </w:rPr>
      </w:pPr>
    </w:p>
    <w:p>
      <w:pPr>
        <w:spacing w:line="500" w:lineRule="exact"/>
        <w:rPr>
          <w:rFonts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：除本文件允许参选人进行填写的内容以外，参选人不得对本文件进行修改。</w:t>
      </w:r>
    </w:p>
    <w:p>
      <w:pPr>
        <w:widowControl/>
        <w:jc w:val="left"/>
        <w:rPr>
          <w:rFonts w:asciiTheme="minorEastAsia" w:hAnsiTheme="minorEastAsia" w:eastAsiaTheme="minorEastAsia"/>
          <w:b/>
          <w:bCs/>
          <w:sz w:val="24"/>
        </w:rPr>
      </w:pPr>
      <w:r>
        <w:rPr>
          <w:rFonts w:asciiTheme="minorEastAsia" w:hAnsiTheme="minorEastAsia" w:eastAsiaTheme="minorEastAsia"/>
          <w:sz w:val="24"/>
        </w:rPr>
        <w:br w:type="page"/>
      </w:r>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pPr>
      <w:bookmarkStart w:id="1035" w:name="_Toc21883"/>
      <w:bookmarkStart w:id="1036" w:name="_Toc29466"/>
      <w:bookmarkStart w:id="1037" w:name="_Toc2313"/>
      <w:bookmarkStart w:id="1038" w:name="_Toc8399"/>
      <w:bookmarkStart w:id="1039" w:name="_Toc18899"/>
      <w:bookmarkStart w:id="1040" w:name="_Toc14015"/>
      <w:bookmarkStart w:id="1041" w:name="_Toc3020"/>
      <w:bookmarkStart w:id="1042" w:name="_Toc10290"/>
      <w:r>
        <w:rPr>
          <w:rFonts w:hint="eastAsia" w:asciiTheme="minorEastAsia" w:hAnsiTheme="minorEastAsia" w:eastAsiaTheme="minorEastAsia"/>
          <w:sz w:val="24"/>
          <w:szCs w:val="24"/>
        </w:rPr>
        <w:t>制造商授权函</w:t>
      </w:r>
      <w:bookmarkEnd w:id="1034"/>
      <w:r>
        <w:rPr>
          <w:rFonts w:hint="eastAsia" w:asciiTheme="minorEastAsia" w:hAnsiTheme="minorEastAsia" w:eastAsiaTheme="minorEastAsia"/>
          <w:sz w:val="24"/>
          <w:szCs w:val="24"/>
        </w:rPr>
        <w:t>（本项目不涉及）</w:t>
      </w:r>
      <w:bookmarkEnd w:id="1035"/>
      <w:bookmarkEnd w:id="1036"/>
      <w:bookmarkEnd w:id="1037"/>
      <w:bookmarkEnd w:id="1038"/>
      <w:bookmarkEnd w:id="1039"/>
      <w:bookmarkEnd w:id="1040"/>
      <w:bookmarkEnd w:id="1041"/>
      <w:bookmarkEnd w:id="1042"/>
    </w:p>
    <w:p>
      <w:pPr>
        <w:pStyle w:val="55"/>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制造商授权函</w:t>
      </w:r>
    </w:p>
    <w:p>
      <w:pPr>
        <w:topLinePunct/>
        <w:spacing w:line="440" w:lineRule="exact"/>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asciiTheme="minorEastAsia" w:hAnsiTheme="minorEastAsia" w:eastAsiaTheme="minorEastAsia"/>
          <w:szCs w:val="21"/>
          <w:u w:val="single"/>
        </w:rPr>
        <w:t>【</w:t>
      </w:r>
      <w:r>
        <w:rPr>
          <w:rFonts w:hint="eastAsia" w:asciiTheme="minorEastAsia" w:hAnsiTheme="minorEastAsia" w:eastAsiaTheme="minorEastAsia"/>
          <w:u w:val="single"/>
        </w:rPr>
        <w:t>XX公司</w:t>
      </w:r>
      <w:r>
        <w:rPr>
          <w:rFonts w:hint="eastAsia" w:asciiTheme="minorEastAsia" w:hAnsiTheme="minorEastAsia" w:eastAsiaTheme="minorEastAsia"/>
          <w:szCs w:val="21"/>
          <w:u w:val="single"/>
        </w:rPr>
        <w:t>[比选人名称]】</w:t>
      </w:r>
      <w:r>
        <w:rPr>
          <w:rFonts w:hint="eastAsia" w:asciiTheme="minorEastAsia" w:hAnsiTheme="minorEastAsia" w:eastAsiaTheme="minorEastAsia"/>
          <w:u w:val="single"/>
        </w:rPr>
        <w:t>：</w:t>
      </w:r>
    </w:p>
    <w:p>
      <w:pPr>
        <w:topLinePunct/>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u w:val="single"/>
        </w:rPr>
        <w:t xml:space="preserve">             （制造商名称）</w:t>
      </w:r>
      <w:r>
        <w:rPr>
          <w:rFonts w:hint="eastAsia" w:asciiTheme="minorEastAsia" w:hAnsiTheme="minorEastAsia" w:eastAsiaTheme="minorEastAsia"/>
          <w:szCs w:val="21"/>
        </w:rPr>
        <w:t>是按</w:t>
      </w:r>
      <w:r>
        <w:rPr>
          <w:rFonts w:hint="eastAsia" w:asciiTheme="minorEastAsia" w:hAnsiTheme="minorEastAsia" w:eastAsiaTheme="minorEastAsia"/>
          <w:szCs w:val="21"/>
          <w:u w:val="single"/>
        </w:rPr>
        <w:t xml:space="preserve">       （国家名称）</w:t>
      </w:r>
      <w:r>
        <w:rPr>
          <w:rFonts w:hint="eastAsia" w:asciiTheme="minorEastAsia" w:hAnsiTheme="minorEastAsia" w:eastAsiaTheme="minorEastAsia"/>
          <w:szCs w:val="21"/>
        </w:rPr>
        <w:t>法律成立的制造商，主要制造地点设在</w:t>
      </w:r>
      <w:r>
        <w:rPr>
          <w:rFonts w:hint="eastAsia" w:asciiTheme="minorEastAsia" w:hAnsiTheme="minorEastAsia" w:eastAsiaTheme="minorEastAsia"/>
          <w:szCs w:val="21"/>
          <w:u w:val="single"/>
        </w:rPr>
        <w:t xml:space="preserve">           （制造商地址）</w:t>
      </w:r>
      <w:r>
        <w:rPr>
          <w:rFonts w:hint="eastAsia" w:asciiTheme="minorEastAsia" w:hAnsiTheme="minorEastAsia" w:eastAsiaTheme="minorEastAsia"/>
          <w:szCs w:val="21"/>
        </w:rPr>
        <w:t xml:space="preserve">。兹指派按 </w:t>
      </w:r>
      <w:r>
        <w:rPr>
          <w:rFonts w:hint="eastAsia" w:asciiTheme="minorEastAsia" w:hAnsiTheme="minorEastAsia" w:eastAsiaTheme="minorEastAsia"/>
          <w:szCs w:val="21"/>
          <w:u w:val="single"/>
        </w:rPr>
        <w:t xml:space="preserve">      （国家名称）</w:t>
      </w:r>
      <w:r>
        <w:rPr>
          <w:rFonts w:hint="eastAsia" w:asciiTheme="minorEastAsia" w:hAnsiTheme="minorEastAsia" w:eastAsiaTheme="minorEastAsia"/>
          <w:szCs w:val="21"/>
        </w:rPr>
        <w:t>的法律正式成立的，主要营业地点设在</w:t>
      </w:r>
      <w:r>
        <w:rPr>
          <w:rFonts w:hint="eastAsia" w:asciiTheme="minorEastAsia" w:hAnsiTheme="minorEastAsia" w:eastAsiaTheme="minorEastAsia"/>
          <w:szCs w:val="21"/>
          <w:u w:val="single"/>
        </w:rPr>
        <w:t xml:space="preserve">        （代理商地址）</w:t>
      </w:r>
      <w:r>
        <w:rPr>
          <w:rFonts w:hint="eastAsia" w:asciiTheme="minorEastAsia" w:hAnsiTheme="minorEastAsia" w:eastAsiaTheme="minorEastAsia"/>
          <w:szCs w:val="21"/>
        </w:rPr>
        <w:t>的</w:t>
      </w:r>
      <w:r>
        <w:rPr>
          <w:rFonts w:hint="eastAsia" w:asciiTheme="minorEastAsia" w:hAnsiTheme="minorEastAsia" w:eastAsiaTheme="minorEastAsia"/>
          <w:szCs w:val="21"/>
          <w:u w:val="single"/>
        </w:rPr>
        <w:t xml:space="preserve">         （代理商名称）</w:t>
      </w:r>
      <w:r>
        <w:rPr>
          <w:rFonts w:hint="eastAsia" w:asciiTheme="minorEastAsia" w:hAnsiTheme="minorEastAsia" w:eastAsiaTheme="minorEastAsia"/>
          <w:szCs w:val="21"/>
        </w:rPr>
        <w:t>作为我方合法的唯一代理人进行下列有效的参选活动：</w:t>
      </w:r>
    </w:p>
    <w:p>
      <w:pPr>
        <w:topLinePunct/>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（1）代表我方在【中国】办理贵方</w:t>
      </w:r>
      <w:r>
        <w:rPr>
          <w:rFonts w:hint="eastAsia" w:asciiTheme="minorEastAsia" w:hAnsiTheme="minorEastAsia" w:eastAsiaTheme="minorEastAsia"/>
          <w:szCs w:val="21"/>
          <w:u w:val="single"/>
        </w:rPr>
        <w:t xml:space="preserve">              （项目名称）</w:t>
      </w:r>
      <w:r>
        <w:rPr>
          <w:rFonts w:hint="eastAsia" w:asciiTheme="minorEastAsia" w:hAnsiTheme="minorEastAsia" w:eastAsiaTheme="minorEastAsia"/>
          <w:szCs w:val="21"/>
        </w:rPr>
        <w:t>货物参选邀请要求提供的由我方制造的货物的有关事宜，并对我方具有约束力。</w:t>
      </w:r>
    </w:p>
    <w:p>
      <w:pPr>
        <w:topLinePunct/>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szCs w:val="21"/>
        </w:rPr>
        <w:t>我方承诺接受《中国电信供应商不良行为管理规则》（</w:t>
      </w:r>
      <w:r>
        <w:rPr>
          <w:rFonts w:asciiTheme="minorEastAsia" w:hAnsiTheme="minorEastAsia" w:eastAsiaTheme="minorEastAsia"/>
          <w:szCs w:val="21"/>
        </w:rPr>
        <w:t>内容详见</w:t>
      </w:r>
      <w:r>
        <w:rPr>
          <w:rFonts w:hint="eastAsia" w:asciiTheme="minorEastAsia" w:hAnsiTheme="minorEastAsia" w:eastAsiaTheme="minorEastAsia"/>
          <w:szCs w:val="21"/>
        </w:rPr>
        <w:t>：比选文件第七章），本项承诺自本函签署之日起生效，长期有效，不受参选有效期的约束，其效力独立存在，不可撤销。</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szCs w:val="21"/>
        </w:rPr>
        <w:t>[</w:t>
      </w:r>
      <w:r>
        <w:rPr>
          <w:rFonts w:hint="eastAsia" w:asciiTheme="minorEastAsia" w:hAnsiTheme="minorEastAsia" w:eastAsiaTheme="minorEastAsia"/>
          <w:szCs w:val="21"/>
        </w:rPr>
        <w:t>根据《中国电信集团供应商不良行为管理暂行规定》，</w:t>
      </w:r>
      <w:r>
        <w:rPr>
          <w:rFonts w:hint="eastAsia" w:asciiTheme="minorEastAsia" w:hAnsiTheme="minorEastAsia" w:eastAsiaTheme="minorEastAsia"/>
          <w:color w:val="000000" w:themeColor="text1"/>
          <w14:textFill>
            <w14:solidFill>
              <w14:schemeClr w14:val="tx1"/>
            </w14:solidFill>
          </w14:textFill>
        </w:rPr>
        <w:t>暂缓施行不良行为管理的单位，</w:t>
      </w:r>
      <w:r>
        <w:rPr>
          <w:rFonts w:hint="eastAsia" w:asciiTheme="minorEastAsia" w:hAnsiTheme="minorEastAsia" w:eastAsiaTheme="minorEastAsia"/>
          <w:szCs w:val="21"/>
        </w:rPr>
        <w:t>应自行删除供应商不良行为管理涉及的内容。]</w:t>
      </w:r>
    </w:p>
    <w:p>
      <w:pPr>
        <w:topLinePunct/>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（3）作为制造商，我方保证提供符合比选文件中所规定的货物，按照中选合同供货，</w:t>
      </w:r>
      <w:r>
        <w:rPr>
          <w:rFonts w:hint="eastAsia" w:cs="宋体" w:asciiTheme="minorEastAsia" w:hAnsiTheme="minorEastAsia" w:eastAsiaTheme="minorEastAsia"/>
          <w:szCs w:val="21"/>
        </w:rPr>
        <w:t>并对产品质量承担责任</w:t>
      </w:r>
      <w:r>
        <w:rPr>
          <w:rFonts w:hint="eastAsia" w:asciiTheme="minorEastAsia" w:hAnsiTheme="minorEastAsia" w:eastAsiaTheme="minorEastAsia"/>
          <w:szCs w:val="21"/>
        </w:rPr>
        <w:t>。</w:t>
      </w:r>
    </w:p>
    <w:p>
      <w:pPr>
        <w:topLinePunct/>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（4）我方兹授予</w:t>
      </w:r>
      <w:r>
        <w:rPr>
          <w:rFonts w:hint="eastAsia" w:asciiTheme="minorEastAsia" w:hAnsiTheme="minorEastAsia" w:eastAsiaTheme="minorEastAsia"/>
          <w:szCs w:val="21"/>
          <w:u w:val="single"/>
        </w:rPr>
        <w:t xml:space="preserve">          （代理商名称）</w:t>
      </w:r>
      <w:r>
        <w:rPr>
          <w:rFonts w:hint="eastAsia" w:asciiTheme="minorEastAsia" w:hAnsiTheme="minorEastAsia" w:eastAsiaTheme="minorEastAsia"/>
          <w:szCs w:val="21"/>
        </w:rPr>
        <w:t>全权办理和履行上述我方为完成上述各点所必须的事宜，具有替换或撤消的全权。兹确认</w:t>
      </w:r>
      <w:r>
        <w:rPr>
          <w:rFonts w:hint="eastAsia" w:asciiTheme="minorEastAsia" w:hAnsiTheme="minorEastAsia" w:eastAsiaTheme="minorEastAsia"/>
          <w:szCs w:val="21"/>
          <w:u w:val="single"/>
        </w:rPr>
        <w:t xml:space="preserve">          （代理商名称）</w:t>
      </w:r>
      <w:r>
        <w:rPr>
          <w:rFonts w:hint="eastAsia" w:asciiTheme="minorEastAsia" w:hAnsiTheme="minorEastAsia" w:eastAsiaTheme="minorEastAsia"/>
          <w:szCs w:val="21"/>
        </w:rPr>
        <w:t>或其正式委托代理人依此合法地办理一切事宜。</w:t>
      </w:r>
    </w:p>
    <w:p>
      <w:pPr>
        <w:topLinePunct/>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我方于</w:t>
      </w:r>
      <w:r>
        <w:rPr>
          <w:rFonts w:hint="eastAsia" w:asciiTheme="minorEastAsia" w:hAnsiTheme="minorEastAsia" w:eastAsiaTheme="minorEastAsia"/>
          <w:szCs w:val="21"/>
          <w:u w:val="single"/>
        </w:rPr>
        <w:t>【XX】</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【XX】</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【XX】</w:t>
      </w:r>
      <w:r>
        <w:rPr>
          <w:rFonts w:hint="eastAsia" w:asciiTheme="minorEastAsia" w:hAnsiTheme="minorEastAsia" w:eastAsiaTheme="minorEastAsia"/>
          <w:szCs w:val="21"/>
        </w:rPr>
        <w:t>日签署本文件，</w:t>
      </w:r>
      <w:r>
        <w:rPr>
          <w:rFonts w:hint="eastAsia" w:asciiTheme="minorEastAsia" w:hAnsiTheme="minorEastAsia" w:eastAsiaTheme="minorEastAsia"/>
          <w:szCs w:val="21"/>
          <w:u w:val="single"/>
        </w:rPr>
        <w:t xml:space="preserve">          （代理商名称）</w:t>
      </w:r>
      <w:r>
        <w:rPr>
          <w:rFonts w:hint="eastAsia" w:asciiTheme="minorEastAsia" w:hAnsiTheme="minorEastAsia" w:eastAsiaTheme="minorEastAsia"/>
          <w:szCs w:val="21"/>
        </w:rPr>
        <w:t>于</w:t>
      </w:r>
      <w:r>
        <w:rPr>
          <w:rFonts w:hint="eastAsia" w:asciiTheme="minorEastAsia" w:hAnsiTheme="minorEastAsia" w:eastAsiaTheme="minorEastAsia"/>
          <w:szCs w:val="21"/>
          <w:u w:val="single"/>
        </w:rPr>
        <w:t>【XX】</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【XX】</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【XX】</w:t>
      </w:r>
      <w:r>
        <w:rPr>
          <w:rFonts w:hint="eastAsia" w:asciiTheme="minorEastAsia" w:hAnsiTheme="minorEastAsia" w:eastAsiaTheme="minorEastAsia"/>
          <w:szCs w:val="21"/>
        </w:rPr>
        <w:t>日接受此件，以此为证。</w:t>
      </w:r>
    </w:p>
    <w:p>
      <w:pPr>
        <w:tabs>
          <w:tab w:val="left" w:pos="0"/>
        </w:tabs>
        <w:spacing w:line="440" w:lineRule="exact"/>
        <w:ind w:left="420"/>
        <w:rPr>
          <w:rFonts w:asciiTheme="minorEastAsia" w:hAnsiTheme="minorEastAsia" w:eastAsiaTheme="minorEastAsia"/>
          <w:sz w:val="24"/>
        </w:rPr>
      </w:pPr>
    </w:p>
    <w:p>
      <w:pPr>
        <w:tabs>
          <w:tab w:val="left" w:pos="0"/>
        </w:tabs>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代理商名称：</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 xml:space="preserve">（盖单位公章） </w:t>
      </w:r>
      <w:r>
        <w:rPr>
          <w:rFonts w:hint="eastAsia" w:asciiTheme="minorEastAsia" w:hAnsiTheme="minorEastAsia" w:eastAsiaTheme="minorEastAsia"/>
          <w:szCs w:val="21"/>
        </w:rPr>
        <w:t xml:space="preserve">      </w:t>
      </w:r>
      <w:r>
        <w:rPr>
          <w:rFonts w:hint="eastAsia" w:asciiTheme="minorEastAsia" w:hAnsiTheme="minorEastAsia" w:eastAsiaTheme="minorEastAsia"/>
          <w:b/>
          <w:szCs w:val="21"/>
        </w:rPr>
        <w:t>制造商名称：</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 xml:space="preserve">（盖单位公章）       </w:t>
      </w:r>
    </w:p>
    <w:p>
      <w:pPr>
        <w:tabs>
          <w:tab w:val="left" w:pos="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签字人职务和部门：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签字人职务和部门：</w:t>
      </w:r>
      <w:r>
        <w:rPr>
          <w:rFonts w:hint="eastAsia" w:asciiTheme="minorEastAsia" w:hAnsiTheme="minorEastAsia" w:eastAsiaTheme="minorEastAsia"/>
          <w:szCs w:val="21"/>
          <w:u w:val="single"/>
        </w:rPr>
        <w:t xml:space="preserve">            </w:t>
      </w:r>
    </w:p>
    <w:p>
      <w:pPr>
        <w:tabs>
          <w:tab w:val="left" w:pos="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签字人姓名：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签字人姓名：</w:t>
      </w:r>
      <w:r>
        <w:rPr>
          <w:rFonts w:hint="eastAsia" w:asciiTheme="minorEastAsia" w:hAnsiTheme="minorEastAsia" w:eastAsiaTheme="minorEastAsia"/>
          <w:szCs w:val="21"/>
          <w:u w:val="single"/>
        </w:rPr>
        <w:t xml:space="preserve">                  </w:t>
      </w:r>
    </w:p>
    <w:p>
      <w:pPr>
        <w:tabs>
          <w:tab w:val="left" w:pos="0"/>
        </w:tabs>
        <w:spacing w:line="360" w:lineRule="auto"/>
        <w:rPr>
          <w:rFonts w:asciiTheme="minorEastAsia" w:hAnsiTheme="minorEastAsia" w:eastAsiaTheme="minorEastAsia"/>
          <w:szCs w:val="21"/>
        </w:rPr>
      </w:pPr>
      <w:r>
        <w:rPr>
          <w:rFonts w:hint="eastAsia" w:asciiTheme="minorEastAsia" w:hAnsiTheme="minorEastAsia" w:eastAsiaTheme="minorEastAsia"/>
          <w:szCs w:val="21"/>
        </w:rPr>
        <w:t>签字人签名：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签字人签名：</w:t>
      </w:r>
      <w:r>
        <w:rPr>
          <w:rFonts w:hint="eastAsia" w:asciiTheme="minorEastAsia" w:hAnsiTheme="minorEastAsia" w:eastAsiaTheme="minorEastAsia"/>
          <w:szCs w:val="21"/>
          <w:u w:val="single"/>
        </w:rPr>
        <w:t xml:space="preserve">                  </w:t>
      </w:r>
    </w:p>
    <w:p>
      <w:pPr>
        <w:tabs>
          <w:tab w:val="left" w:pos="0"/>
        </w:tabs>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本项目联系人职务和部门：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本项目联系人职务和部门：</w:t>
      </w:r>
      <w:r>
        <w:rPr>
          <w:rFonts w:hint="eastAsia" w:asciiTheme="minorEastAsia" w:hAnsiTheme="minorEastAsia" w:eastAsiaTheme="minorEastAsia"/>
          <w:szCs w:val="21"/>
          <w:u w:val="single"/>
        </w:rPr>
        <w:t xml:space="preserve">      </w:t>
      </w:r>
    </w:p>
    <w:p>
      <w:pPr>
        <w:tabs>
          <w:tab w:val="left" w:pos="0"/>
        </w:tabs>
        <w:spacing w:line="360" w:lineRule="auto"/>
        <w:jc w:val="left"/>
        <w:rPr>
          <w:rFonts w:asciiTheme="minorEastAsia" w:hAnsiTheme="minorEastAsia" w:eastAsiaTheme="minorEastAsia"/>
          <w:szCs w:val="21"/>
          <w:u w:val="single"/>
        </w:rPr>
      </w:pPr>
      <w:r>
        <w:rPr>
          <w:rFonts w:hint="eastAsia" w:asciiTheme="minorEastAsia" w:hAnsiTheme="minorEastAsia" w:eastAsiaTheme="minorEastAsia"/>
          <w:szCs w:val="21"/>
        </w:rPr>
        <w:t>联系人姓名：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联系人姓名：</w:t>
      </w:r>
      <w:r>
        <w:rPr>
          <w:rFonts w:hint="eastAsia" w:asciiTheme="minorEastAsia" w:hAnsiTheme="minorEastAsia" w:eastAsiaTheme="minorEastAsia"/>
          <w:szCs w:val="21"/>
          <w:u w:val="single"/>
        </w:rPr>
        <w:t xml:space="preserve">                  </w:t>
      </w:r>
    </w:p>
    <w:p>
      <w:pPr>
        <w:tabs>
          <w:tab w:val="left" w:pos="0"/>
        </w:tabs>
        <w:spacing w:line="360" w:lineRule="auto"/>
        <w:jc w:val="left"/>
        <w:rPr>
          <w:rFonts w:asciiTheme="minorEastAsia" w:hAnsiTheme="minorEastAsia" w:eastAsiaTheme="minorEastAsia"/>
          <w:szCs w:val="21"/>
          <w:u w:val="single"/>
        </w:rPr>
      </w:pPr>
      <w:r>
        <w:rPr>
          <w:rFonts w:hint="eastAsia" w:asciiTheme="minorEastAsia" w:hAnsiTheme="minorEastAsia" w:eastAsiaTheme="minorEastAsia"/>
          <w:szCs w:val="21"/>
        </w:rPr>
        <w:t>联系人电话：</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联系人电话：</w:t>
      </w:r>
      <w:r>
        <w:rPr>
          <w:rFonts w:hint="eastAsia" w:asciiTheme="minorEastAsia" w:hAnsiTheme="minorEastAsia" w:eastAsiaTheme="minorEastAsia"/>
          <w:szCs w:val="21"/>
          <w:u w:val="single"/>
        </w:rPr>
        <w:t xml:space="preserve">                  </w:t>
      </w:r>
    </w:p>
    <w:p>
      <w:pPr>
        <w:tabs>
          <w:tab w:val="left" w:pos="0"/>
        </w:tabs>
        <w:spacing w:line="360" w:lineRule="auto"/>
        <w:jc w:val="left"/>
        <w:rPr>
          <w:rFonts w:asciiTheme="minorEastAsia" w:hAnsiTheme="minorEastAsia" w:eastAsiaTheme="minorEastAsia"/>
          <w:szCs w:val="21"/>
          <w:u w:val="single"/>
        </w:rPr>
      </w:pPr>
      <w:r>
        <w:rPr>
          <w:rFonts w:hint="eastAsia" w:asciiTheme="minorEastAsia" w:hAnsiTheme="minorEastAsia" w:eastAsiaTheme="minorEastAsia"/>
          <w:szCs w:val="21"/>
        </w:rPr>
        <w:t>联系人邮箱：</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联系人邮箱：</w:t>
      </w:r>
      <w:r>
        <w:rPr>
          <w:rFonts w:hint="eastAsia" w:asciiTheme="minorEastAsia" w:hAnsiTheme="minorEastAsia" w:eastAsiaTheme="minorEastAsia"/>
          <w:szCs w:val="21"/>
          <w:u w:val="single"/>
        </w:rPr>
        <w:t xml:space="preserve">                  </w:t>
      </w:r>
    </w:p>
    <w:p>
      <w:pPr>
        <w:tabs>
          <w:tab w:val="left" w:pos="0"/>
        </w:tabs>
        <w:spacing w:line="360" w:lineRule="auto"/>
        <w:jc w:val="left"/>
        <w:rPr>
          <w:rFonts w:asciiTheme="minorEastAsia" w:hAnsiTheme="minorEastAsia" w:eastAsiaTheme="minorEastAsia"/>
          <w:szCs w:val="21"/>
          <w:u w:val="single"/>
        </w:rPr>
      </w:pPr>
      <w:r>
        <w:rPr>
          <w:rFonts w:hint="eastAsia" w:asciiTheme="minorEastAsia" w:hAnsiTheme="minorEastAsia" w:eastAsiaTheme="minorEastAsia"/>
          <w:szCs w:val="21"/>
        </w:rPr>
        <w:t>联系人签名：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联系人签名：</w:t>
      </w:r>
      <w:r>
        <w:rPr>
          <w:rFonts w:hint="eastAsia" w:asciiTheme="minorEastAsia" w:hAnsiTheme="minorEastAsia" w:eastAsiaTheme="minorEastAsia"/>
          <w:szCs w:val="21"/>
          <w:u w:val="single"/>
        </w:rPr>
        <w:t xml:space="preserve">                  </w:t>
      </w:r>
    </w:p>
    <w:p>
      <w:pPr>
        <w:topLinePunct/>
        <w:spacing w:line="440" w:lineRule="exact"/>
        <w:jc w:val="left"/>
        <w:rPr>
          <w:rFonts w:asciiTheme="minorEastAsia" w:hAnsiTheme="minorEastAsia" w:eastAsiaTheme="minorEastAsia"/>
          <w:b/>
        </w:rPr>
      </w:pPr>
      <w:r>
        <w:rPr>
          <w:rFonts w:hint="eastAsia" w:asciiTheme="minorEastAsia" w:hAnsiTheme="minorEastAsia" w:eastAsiaTheme="minorEastAsia"/>
        </w:rPr>
        <w:t>[比选人可根据项目实际情况修改本文件中的条款、增加新的条款。]</w:t>
      </w:r>
    </w:p>
    <w:p>
      <w:pPr>
        <w:topLinePunct/>
        <w:spacing w:line="440" w:lineRule="exact"/>
        <w:jc w:val="left"/>
        <w:rPr>
          <w:rFonts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w:t>
      </w:r>
    </w:p>
    <w:p>
      <w:pPr>
        <w:pStyle w:val="55"/>
        <w:numPr>
          <w:ilvl w:val="0"/>
          <w:numId w:val="19"/>
        </w:numPr>
        <w:topLinePunct/>
        <w:spacing w:line="440" w:lineRule="exact"/>
        <w:ind w:firstLineChars="0"/>
        <w:jc w:val="left"/>
        <w:rPr>
          <w:rFonts w:asciiTheme="minorEastAsia" w:hAnsiTheme="minorEastAsia" w:eastAsiaTheme="minorEastAsia"/>
        </w:rPr>
      </w:pPr>
      <w:r>
        <w:rPr>
          <w:rFonts w:hint="eastAsia" w:asciiTheme="minorEastAsia" w:hAnsiTheme="minorEastAsia" w:eastAsiaTheme="minorEastAsia"/>
        </w:rPr>
        <w:t>代理商和制造商均应按要求签字并加盖单位公章，并上传签章后的扫描件。</w:t>
      </w:r>
    </w:p>
    <w:p>
      <w:pPr>
        <w:pStyle w:val="55"/>
        <w:numPr>
          <w:ilvl w:val="0"/>
          <w:numId w:val="19"/>
        </w:numPr>
        <w:topLinePunct/>
        <w:spacing w:line="440" w:lineRule="exact"/>
        <w:ind w:firstLineChars="0"/>
        <w:jc w:val="left"/>
        <w:rPr>
          <w:rFonts w:asciiTheme="minorEastAsia" w:hAnsiTheme="minorEastAsia" w:eastAsiaTheme="minorEastAsia"/>
        </w:rPr>
      </w:pPr>
      <w:r>
        <w:rPr>
          <w:rFonts w:hint="eastAsia" w:asciiTheme="minorEastAsia" w:hAnsiTheme="minorEastAsia" w:eastAsiaTheme="minorEastAsia"/>
          <w:szCs w:val="21"/>
        </w:rPr>
        <w:t>针对特殊情况下接受代理商参选（①参选产品制造商注册地在中华人民共和国境外（与中华人民共和国有正常贸易与往来的国家或地区）及香港、澳门、台湾地区且必须使用代理商参选和签订销售合同；②参选</w:t>
      </w:r>
      <w:r>
        <w:rPr>
          <w:rFonts w:asciiTheme="minorEastAsia" w:hAnsiTheme="minorEastAsia" w:eastAsiaTheme="minorEastAsia"/>
          <w:szCs w:val="21"/>
        </w:rPr>
        <w:t>产品制造商</w:t>
      </w:r>
      <w:r>
        <w:rPr>
          <w:rFonts w:hint="eastAsia" w:asciiTheme="minorEastAsia" w:hAnsiTheme="minorEastAsia" w:eastAsiaTheme="minorEastAsia"/>
          <w:szCs w:val="21"/>
        </w:rPr>
        <w:t>为</w:t>
      </w:r>
      <w:r>
        <w:rPr>
          <w:rFonts w:asciiTheme="minorEastAsia" w:hAnsiTheme="minorEastAsia" w:eastAsiaTheme="minorEastAsia"/>
          <w:szCs w:val="21"/>
        </w:rPr>
        <w:t>注册地在中华人民共和国境内的外资企业</w:t>
      </w:r>
      <w:r>
        <w:rPr>
          <w:rFonts w:hint="eastAsia" w:asciiTheme="minorEastAsia" w:hAnsiTheme="minorEastAsia" w:eastAsiaTheme="minorEastAsia"/>
          <w:szCs w:val="21"/>
        </w:rPr>
        <w:t>(包括香港、澳门、台湾地区资本)或者由外国投资者（包括香港、澳门、台湾地区）享有绝对控制权（最大或最多表决权）的企业且必须使用代理商参选和签订销售合同）的项目，应同时提供参选产品制造商出具使用代理商参选理由的说明文件。</w:t>
      </w:r>
    </w:p>
    <w:p>
      <w:pPr>
        <w:pStyle w:val="55"/>
        <w:numPr>
          <w:ilvl w:val="0"/>
          <w:numId w:val="19"/>
        </w:numPr>
        <w:topLinePunct/>
        <w:spacing w:line="440" w:lineRule="exact"/>
        <w:ind w:firstLineChars="0"/>
        <w:jc w:val="left"/>
        <w:rPr>
          <w:rFonts w:asciiTheme="minorEastAsia" w:hAnsiTheme="minorEastAsia" w:eastAsiaTheme="minorEastAsia"/>
        </w:rPr>
      </w:pPr>
      <w:r>
        <w:rPr>
          <w:rFonts w:hint="eastAsia" w:asciiTheme="minorEastAsia" w:hAnsiTheme="minorEastAsia" w:eastAsiaTheme="minorEastAsia"/>
          <w:szCs w:val="21"/>
        </w:rPr>
        <w:t>参选产品制造商注册地在中华人民共和国境外（与中华人民共和国有正常贸易与往来的国家或地区）及香港、澳门、台湾地区使用代理商参选和签订销售合同且制造商无法加盖单位公章的，本文件应由有签署权的代表签字确认，并提供委托签署权的相关证明材料。</w:t>
      </w:r>
    </w:p>
    <w:p>
      <w:pPr>
        <w:pStyle w:val="55"/>
        <w:numPr>
          <w:ilvl w:val="0"/>
          <w:numId w:val="19"/>
        </w:numPr>
        <w:topLinePunct/>
        <w:spacing w:line="440" w:lineRule="exact"/>
        <w:ind w:firstLineChars="0"/>
        <w:jc w:val="left"/>
        <w:rPr>
          <w:rFonts w:asciiTheme="minorEastAsia" w:hAnsiTheme="minorEastAsia" w:eastAsiaTheme="minorEastAsia"/>
        </w:rPr>
      </w:pPr>
      <w:r>
        <w:rPr>
          <w:rFonts w:hint="eastAsia" w:asciiTheme="minorEastAsia" w:hAnsiTheme="minorEastAsia" w:eastAsiaTheme="minorEastAsia"/>
        </w:rPr>
        <w:t>参选人可以根据实际情况对本文件进行调整和修改，但应满足比选文件对本文件的要求。</w:t>
      </w:r>
    </w:p>
    <w:p>
      <w:pPr>
        <w:topLinePunct/>
        <w:spacing w:line="440" w:lineRule="exact"/>
        <w:jc w:val="left"/>
        <w:rPr>
          <w:rFonts w:asciiTheme="minorEastAsia" w:hAnsiTheme="minorEastAsia" w:eastAsiaTheme="minorEastAsia"/>
        </w:rPr>
        <w:sectPr>
          <w:pgSz w:w="11906" w:h="16838"/>
          <w:pgMar w:top="1440" w:right="1236" w:bottom="1440" w:left="123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pPr>
      <w:bookmarkStart w:id="1043" w:name="_Toc11351"/>
      <w:bookmarkStart w:id="1044" w:name="_Toc25949"/>
      <w:bookmarkStart w:id="1045" w:name="_Toc475294115"/>
      <w:bookmarkStart w:id="1046" w:name="_Toc475472677"/>
      <w:bookmarkStart w:id="1047" w:name="_Toc20939"/>
      <w:bookmarkStart w:id="1048" w:name="_Toc30276"/>
      <w:bookmarkStart w:id="1049" w:name="_Toc29191"/>
      <w:bookmarkStart w:id="1050" w:name="_Toc9598"/>
      <w:bookmarkStart w:id="1051" w:name="_Toc13991"/>
      <w:bookmarkStart w:id="1052" w:name="_Toc444"/>
      <w:r>
        <w:rPr>
          <w:rFonts w:hint="eastAsia" w:asciiTheme="minorEastAsia" w:hAnsiTheme="minorEastAsia" w:eastAsiaTheme="minorEastAsia"/>
          <w:sz w:val="24"/>
          <w:szCs w:val="24"/>
        </w:rPr>
        <w:t>廉洁参选承诺书</w:t>
      </w:r>
      <w:bookmarkEnd w:id="1043"/>
      <w:bookmarkEnd w:id="1044"/>
      <w:bookmarkEnd w:id="1045"/>
      <w:bookmarkEnd w:id="1046"/>
      <w:bookmarkEnd w:id="1047"/>
      <w:bookmarkEnd w:id="1048"/>
      <w:bookmarkEnd w:id="1049"/>
      <w:bookmarkEnd w:id="1050"/>
      <w:bookmarkEnd w:id="1051"/>
      <w:bookmarkEnd w:id="1052"/>
    </w:p>
    <w:p>
      <w:pPr>
        <w:topLinePunct/>
        <w:spacing w:line="440" w:lineRule="exact"/>
        <w:jc w:val="center"/>
        <w:rPr>
          <w:rFonts w:asciiTheme="minorEastAsia" w:hAnsiTheme="minorEastAsia" w:eastAsiaTheme="minorEastAsia"/>
          <w:b/>
        </w:rPr>
      </w:pPr>
      <w:r>
        <w:rPr>
          <w:rFonts w:hint="eastAsia" w:asciiTheme="minorEastAsia" w:hAnsiTheme="minorEastAsia" w:eastAsiaTheme="minorEastAsia"/>
          <w:b/>
          <w:sz w:val="24"/>
        </w:rPr>
        <w:t>廉洁参选承诺书</w:t>
      </w:r>
    </w:p>
    <w:p>
      <w:pPr>
        <w:topLinePunct/>
        <w:snapToGrid w:val="0"/>
        <w:spacing w:line="400" w:lineRule="exact"/>
        <w:rPr>
          <w:rFonts w:asciiTheme="minorEastAsia" w:hAnsiTheme="minorEastAsia" w:eastAsiaTheme="minorEastAsia"/>
        </w:rPr>
      </w:pPr>
      <w:r>
        <w:rPr>
          <w:rFonts w:hint="eastAsia" w:asciiTheme="minorEastAsia" w:hAnsiTheme="minorEastAsia" w:eastAsiaTheme="minorEastAsia"/>
          <w:szCs w:val="21"/>
        </w:rPr>
        <w:t>致：【</w:t>
      </w:r>
      <w:r>
        <w:rPr>
          <w:rFonts w:hint="eastAsia" w:asciiTheme="minorEastAsia" w:hAnsiTheme="minorEastAsia" w:eastAsiaTheme="minorEastAsia"/>
        </w:rPr>
        <w:t>XX公司[比选人名称]</w:t>
      </w:r>
      <w:r>
        <w:rPr>
          <w:rFonts w:hint="eastAsia" w:asciiTheme="minorEastAsia" w:hAnsiTheme="minorEastAsia" w:eastAsiaTheme="minorEastAsia"/>
          <w:szCs w:val="21"/>
        </w:rPr>
        <w:t>】</w:t>
      </w:r>
      <w:r>
        <w:rPr>
          <w:rFonts w:hint="eastAsia" w:asciiTheme="minorEastAsia" w:hAnsiTheme="minorEastAsia" w:eastAsiaTheme="minorEastAsia"/>
        </w:rPr>
        <w:t>：</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我公司自愿参加</w:t>
      </w:r>
      <w:r>
        <w:rPr>
          <w:rFonts w:hint="eastAsia" w:asciiTheme="minorEastAsia" w:hAnsiTheme="minorEastAsia" w:eastAsiaTheme="minorEastAsia"/>
          <w:u w:val="single"/>
        </w:rPr>
        <w:t>【XX</w:t>
      </w:r>
      <w:r>
        <w:rPr>
          <w:rFonts w:hint="eastAsia" w:asciiTheme="minorEastAsia" w:hAnsiTheme="minorEastAsia" w:eastAsiaTheme="minorEastAsia"/>
          <w:szCs w:val="21"/>
          <w:u w:val="single"/>
        </w:rPr>
        <w:t>项目[项目名称]</w:t>
      </w:r>
      <w:r>
        <w:rPr>
          <w:rFonts w:hint="eastAsia" w:asciiTheme="minorEastAsia" w:hAnsiTheme="minorEastAsia" w:eastAsiaTheme="minorEastAsia"/>
          <w:u w:val="single"/>
        </w:rPr>
        <w:t>】</w:t>
      </w:r>
      <w:r>
        <w:rPr>
          <w:rFonts w:hint="eastAsia" w:asciiTheme="minorEastAsia" w:hAnsiTheme="minorEastAsia" w:eastAsiaTheme="minorEastAsia"/>
          <w:szCs w:val="21"/>
        </w:rPr>
        <w:t>比选项目，为保证比选参选活动公开、公平、公正，依据国家法律法规和廉洁从业相关规定，现承诺如下：</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不通过受让、租借或者挂靠资质参选，或者以其他方式以他人名义参选；不伪造、变造资质、资格证书或者其他许可证件，提供虚假业绩、奖项、项目负责人等材料参选，或者以其他方式弄虚作假，骗取中选；</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不与其他参选人相互串通参选或订立攻守同盟；</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不与比选人或比选代理机构串通参选；</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向比选人、比选代理机构、交易平台运行服务机构、评选委员会成员或行政监督部门人员等行贿谋取中选，包括提供现金(礼金)、礼券、礼品、购物卡、有价证券等财物，或娱乐、宴请、旅游等活动，或支付应由其个人承担的学费、餐费、医药费等各种费用等；</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不通过非正常渠道探听采购过程中应当保密的信息，包括(潜在)参选人的数量与名称、评选委员会成员名单和联系方式、其他参选人的参选文件、评选情况及中选推荐意见等；</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不私下接触比选人、比选代理机构或评选委员会成员，利用人际关系干扰比选参选活动；</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不在办公场所、比选现场寻衅滋事、无理取闹或以其他手段非法干预、影响比选的过程和结果；</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不捏造事实、伪造材料，或以非法取得的材料进行恶意提出异议、投诉或举报，干扰正常比选参选活动；不毫无根据地散播不实消息，诋毁他人名誉，主观臆断反映问题与诉求；</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不以低于成本的报价参选；</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不以其他方式排挤其他参选人的公平竞争；</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在最近五年内，不存在与采购活动相关的行贿犯罪记录；</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发现评审专家有违法行为的，及时向行政监督部门报告。</w:t>
      </w:r>
    </w:p>
    <w:p>
      <w:pPr>
        <w:numPr>
          <w:ilvl w:val="0"/>
          <w:numId w:val="20"/>
        </w:numPr>
        <w:tabs>
          <w:tab w:val="left" w:pos="709"/>
        </w:tabs>
        <w:topLinePunct/>
        <w:snapToGrid w:val="0"/>
        <w:spacing w:line="400" w:lineRule="exact"/>
        <w:ind w:left="0" w:firstLine="420"/>
        <w:rPr>
          <w:rFonts w:asciiTheme="minorEastAsia" w:hAnsiTheme="minorEastAsia" w:eastAsiaTheme="minorEastAsia"/>
          <w:szCs w:val="21"/>
        </w:rPr>
      </w:pPr>
      <w:r>
        <w:rPr>
          <w:rFonts w:hint="eastAsia" w:asciiTheme="minorEastAsia" w:hAnsiTheme="minorEastAsia" w:eastAsiaTheme="minorEastAsia"/>
          <w:szCs w:val="21"/>
        </w:rPr>
        <w:t>依据《国有企业领导人员廉洁从业若干规定》及中国电信河北公司关于修订《领导（关键岗位）本人违规经商及其亲属围绕企业经商问题的规定》的通知》：</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无中国电信河北分公司全省各层级管理岗位人员（含非领导职务人员）、全省关键岗位员工及其亲属、其他特定关系人任职（国有企业除外）、持有股份（证券）（上市公司除外）、投资入股。我方不是由中国电信河北分公司全省各层级管理岗位人员（含非领导职务人员）、全省关键岗位员工及其亲属、其他特定关系人创办；不存在中国电信河北分公司全省各层级管理岗位人员（含非领导职务人员）、全省关键岗位员工从事的与中国电信河北分公司相关的营利性活动和有偿中介活动。</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无中国电信河北分公司离职、退休三年内的人员在我方任职、参股（国有企业除外），我方不是由中国电信河北分公司离职、退休三年内人员创办。我方不存在由中国电信河北分公司全省各层级管理岗位人员（含非领导职务人员）、全省关键岗位员工、离职或退休三年内人员从事、代理的与中国电信河北分公司经营业务相关的经营活动（国有企业除外）。</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（3）我方企业高管、股东与中国电信河北分公司全省各层级管理岗位人员（含非领导职务人员）、全省关键岗位员工不存在亲属关系。</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注：本文“其他特定关系人”指同学、老乡、战友等与申报人有共同利益的人员。“亲属”主要为父母（含配偶父母）、配偶、子女及其配偶，兄弟姐妹及其配偶，配偶的兄弟姐妹及其配偶。</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如发生任何违反本承诺的行为，除按法律法规接受处罚外，比选人有权否决我方本次参选、宣布中选无效、暂停甚至取消我方参加比选人后续比选项目的参选资格等。</w:t>
      </w:r>
    </w:p>
    <w:p>
      <w:pPr>
        <w:topLinePunct/>
        <w:spacing w:line="440" w:lineRule="exact"/>
        <w:ind w:left="420"/>
        <w:rPr>
          <w:rFonts w:asciiTheme="minorEastAsia" w:hAnsiTheme="minorEastAsia" w:eastAsiaTheme="minorEastAsia"/>
          <w:szCs w:val="21"/>
        </w:rPr>
      </w:pP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参选人名称：</w:t>
      </w:r>
      <w:r>
        <w:rPr>
          <w:rFonts w:hint="eastAsia" w:asciiTheme="minorEastAsia" w:hAnsiTheme="minorEastAsia" w:eastAsiaTheme="minorEastAsia"/>
          <w:szCs w:val="21"/>
          <w:u w:val="single"/>
        </w:rPr>
        <w:t xml:space="preserve">　　　　　　　                 </w:t>
      </w: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日期：XX年 XX月XX日</w:t>
      </w:r>
    </w:p>
    <w:p>
      <w:pPr>
        <w:topLinePunct/>
        <w:spacing w:line="440" w:lineRule="exact"/>
        <w:jc w:val="left"/>
        <w:rPr>
          <w:rFonts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：除本文件允许参选人进行填写的内容以外，参选人不得对本文件进行修改。</w:t>
      </w:r>
      <w:r>
        <w:rPr>
          <w:rFonts w:asciiTheme="minorEastAsia" w:hAnsiTheme="minorEastAsia" w:eastAsiaTheme="minorEastAsia"/>
        </w:rPr>
        <w:br w:type="page"/>
      </w:r>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pPr>
      <w:bookmarkStart w:id="1053" w:name="_Toc6615"/>
      <w:bookmarkStart w:id="1054" w:name="_Toc487101441"/>
      <w:bookmarkStart w:id="1055" w:name="_Toc2730"/>
      <w:bookmarkStart w:id="1056" w:name="_Toc22300"/>
      <w:bookmarkStart w:id="1057" w:name="_Toc2697"/>
      <w:bookmarkStart w:id="1058" w:name="_Toc5462"/>
      <w:bookmarkStart w:id="1059" w:name="_Toc6191"/>
      <w:bookmarkStart w:id="1060" w:name="_Toc1927"/>
      <w:bookmarkStart w:id="1061" w:name="_Toc441224725"/>
      <w:bookmarkStart w:id="1062" w:name="_Toc475294116"/>
      <w:bookmarkStart w:id="1063" w:name="_Toc25267"/>
      <w:bookmarkStart w:id="1064" w:name="_Toc438052129"/>
      <w:bookmarkStart w:id="1065" w:name="_Toc486866108"/>
      <w:bookmarkStart w:id="1066" w:name="_Toc475472682"/>
      <w:r>
        <w:rPr>
          <w:rFonts w:hint="eastAsia" w:asciiTheme="minorEastAsia" w:hAnsiTheme="minorEastAsia" w:eastAsiaTheme="minorEastAsia"/>
          <w:sz w:val="24"/>
          <w:szCs w:val="24"/>
        </w:rPr>
        <w:t>近【五】年发生的诉讼及仲裁情况</w:t>
      </w:r>
      <w:bookmarkEnd w:id="1053"/>
      <w:bookmarkEnd w:id="1054"/>
      <w:bookmarkEnd w:id="1055"/>
      <w:bookmarkEnd w:id="1056"/>
      <w:bookmarkEnd w:id="1057"/>
      <w:bookmarkEnd w:id="1058"/>
      <w:bookmarkEnd w:id="1059"/>
      <w:bookmarkEnd w:id="1060"/>
      <w:bookmarkEnd w:id="1061"/>
      <w:bookmarkEnd w:id="1062"/>
      <w:bookmarkEnd w:id="1063"/>
    </w:p>
    <w:p>
      <w:pPr>
        <w:topLinePunct/>
        <w:spacing w:line="440" w:lineRule="exact"/>
        <w:jc w:val="center"/>
        <w:rPr>
          <w:rFonts w:asciiTheme="minorEastAsia" w:hAnsiTheme="minorEastAsia" w:eastAsiaTheme="minorEastAsia"/>
          <w:b/>
          <w:sz w:val="24"/>
        </w:rPr>
      </w:pPr>
      <w:r>
        <w:rPr>
          <w:rFonts w:hint="eastAsia" w:asciiTheme="minorEastAsia" w:hAnsiTheme="minorEastAsia" w:eastAsiaTheme="minorEastAsia"/>
          <w:b/>
          <w:sz w:val="24"/>
        </w:rPr>
        <w:t>近【五】年发生的诉讼及仲裁情况</w:t>
      </w:r>
    </w:p>
    <w:p>
      <w:pPr>
        <w:rPr>
          <w:rFonts w:asciiTheme="minorEastAsia" w:hAnsiTheme="minorEastAsia" w:eastAsiaTheme="minorEastAsia"/>
        </w:rPr>
      </w:pPr>
    </w:p>
    <w:p>
      <w:pPr>
        <w:topLinePunct/>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如参选人有诉讼和/或仲裁（包括已结案和尚在进行的诉讼和/或仲裁阶段的案件）且</w:t>
      </w:r>
      <w:r>
        <w:rPr>
          <w:rFonts w:hint="eastAsia" w:asciiTheme="minorEastAsia" w:hAnsiTheme="minorEastAsia" w:eastAsiaTheme="minorEastAsia"/>
          <w:color w:val="000000"/>
          <w:szCs w:val="21"/>
        </w:rPr>
        <w:t>可能影响履约能力的，</w:t>
      </w:r>
      <w:r>
        <w:rPr>
          <w:rFonts w:hint="eastAsia" w:asciiTheme="minorEastAsia" w:hAnsiTheme="minorEastAsia" w:eastAsiaTheme="minorEastAsia"/>
          <w:szCs w:val="21"/>
        </w:rPr>
        <w:t>则须向比选人或比选代理机构提供诉讼和/或仲裁案件的有关资料及证明，包括原告（诉讼和/或仲裁申请人）、被告（诉讼和/或仲裁被申请人）、诉讼和/或仲裁原因、诉讼和/或仲裁事件、诉讼和/或仲裁金额、诉讼和/或仲裁结果等，并填入下表。</w:t>
      </w:r>
    </w:p>
    <w:p>
      <w:pPr>
        <w:topLinePunct/>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如参选人无上述情况，则应在第一行“</w:t>
      </w:r>
      <w:r>
        <w:rPr>
          <w:rFonts w:hint="eastAsia" w:cs="Arial" w:asciiTheme="minorEastAsia" w:hAnsiTheme="minorEastAsia" w:eastAsiaTheme="minorEastAsia"/>
          <w:szCs w:val="21"/>
        </w:rPr>
        <w:t>起诉（仲裁）人</w:t>
      </w:r>
      <w:r>
        <w:rPr>
          <w:rFonts w:hint="eastAsia" w:asciiTheme="minorEastAsia" w:hAnsiTheme="minorEastAsia" w:eastAsiaTheme="minorEastAsia"/>
          <w:szCs w:val="21"/>
        </w:rPr>
        <w:t>”列填写“不涉及”。</w:t>
      </w:r>
    </w:p>
    <w:tbl>
      <w:tblPr>
        <w:tblStyle w:val="43"/>
        <w:tblW w:w="5000" w:type="pct"/>
        <w:tblInd w:w="0" w:type="dxa"/>
        <w:tblLayout w:type="autofit"/>
        <w:tblCellMar>
          <w:top w:w="0" w:type="dxa"/>
          <w:left w:w="0" w:type="dxa"/>
          <w:bottom w:w="0" w:type="dxa"/>
          <w:right w:w="0" w:type="dxa"/>
        </w:tblCellMar>
      </w:tblPr>
      <w:tblGrid>
        <w:gridCol w:w="738"/>
        <w:gridCol w:w="909"/>
        <w:gridCol w:w="1370"/>
        <w:gridCol w:w="1647"/>
        <w:gridCol w:w="1692"/>
        <w:gridCol w:w="1185"/>
        <w:gridCol w:w="1185"/>
        <w:gridCol w:w="738"/>
      </w:tblGrid>
      <w:tr>
        <w:tblPrEx>
          <w:tblCellMar>
            <w:top w:w="0" w:type="dxa"/>
            <w:left w:w="0" w:type="dxa"/>
            <w:bottom w:w="0" w:type="dxa"/>
            <w:right w:w="0" w:type="dxa"/>
          </w:tblCellMar>
        </w:tblPrEx>
        <w:trPr>
          <w:trHeight w:val="899" w:hRule="atLeast"/>
        </w:trPr>
        <w:tc>
          <w:tcPr>
            <w:tcW w:w="39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序号</w:t>
            </w:r>
          </w:p>
        </w:tc>
        <w:tc>
          <w:tcPr>
            <w:tcW w:w="480"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日期</w:t>
            </w:r>
          </w:p>
        </w:tc>
        <w:tc>
          <w:tcPr>
            <w:tcW w:w="724"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起诉（仲裁）人</w:t>
            </w:r>
          </w:p>
        </w:tc>
        <w:tc>
          <w:tcPr>
            <w:tcW w:w="870"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被诉（被仲裁）人</w:t>
            </w:r>
          </w:p>
        </w:tc>
        <w:tc>
          <w:tcPr>
            <w:tcW w:w="894"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诉讼（仲裁）事件</w:t>
            </w:r>
          </w:p>
        </w:tc>
        <w:tc>
          <w:tcPr>
            <w:tcW w:w="626"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诉讼（仲裁）金额</w:t>
            </w:r>
          </w:p>
        </w:tc>
        <w:tc>
          <w:tcPr>
            <w:tcW w:w="626"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诉讼（仲裁）结果</w:t>
            </w:r>
          </w:p>
        </w:tc>
        <w:tc>
          <w:tcPr>
            <w:tcW w:w="390"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备注</w:t>
            </w:r>
          </w:p>
        </w:tc>
      </w:tr>
      <w:tr>
        <w:tblPrEx>
          <w:tblCellMar>
            <w:top w:w="0" w:type="dxa"/>
            <w:left w:w="0" w:type="dxa"/>
            <w:bottom w:w="0" w:type="dxa"/>
            <w:right w:w="0" w:type="dxa"/>
          </w:tblCellMar>
        </w:tblPrEx>
        <w:trPr>
          <w:trHeight w:val="570" w:hRule="atLeast"/>
        </w:trPr>
        <w:tc>
          <w:tcPr>
            <w:tcW w:w="390" w:type="pc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1</w:t>
            </w:r>
          </w:p>
        </w:tc>
        <w:tc>
          <w:tcPr>
            <w:tcW w:w="48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72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87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89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39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r>
      <w:tr>
        <w:tblPrEx>
          <w:tblCellMar>
            <w:top w:w="0" w:type="dxa"/>
            <w:left w:w="0" w:type="dxa"/>
            <w:bottom w:w="0" w:type="dxa"/>
            <w:right w:w="0" w:type="dxa"/>
          </w:tblCellMar>
        </w:tblPrEx>
        <w:trPr>
          <w:trHeight w:val="570" w:hRule="atLeast"/>
        </w:trPr>
        <w:tc>
          <w:tcPr>
            <w:tcW w:w="390" w:type="pc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2</w:t>
            </w:r>
          </w:p>
        </w:tc>
        <w:tc>
          <w:tcPr>
            <w:tcW w:w="48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72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87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89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39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r>
      <w:tr>
        <w:tblPrEx>
          <w:tblCellMar>
            <w:top w:w="0" w:type="dxa"/>
            <w:left w:w="0" w:type="dxa"/>
            <w:bottom w:w="0" w:type="dxa"/>
            <w:right w:w="0" w:type="dxa"/>
          </w:tblCellMar>
        </w:tblPrEx>
        <w:trPr>
          <w:trHeight w:val="570" w:hRule="atLeast"/>
        </w:trPr>
        <w:tc>
          <w:tcPr>
            <w:tcW w:w="390" w:type="pc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3</w:t>
            </w:r>
          </w:p>
        </w:tc>
        <w:tc>
          <w:tcPr>
            <w:tcW w:w="48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72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87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89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39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r>
      <w:tr>
        <w:tblPrEx>
          <w:tblCellMar>
            <w:top w:w="0" w:type="dxa"/>
            <w:left w:w="0" w:type="dxa"/>
            <w:bottom w:w="0" w:type="dxa"/>
            <w:right w:w="0" w:type="dxa"/>
          </w:tblCellMar>
        </w:tblPrEx>
        <w:trPr>
          <w:trHeight w:val="570" w:hRule="atLeast"/>
        </w:trPr>
        <w:tc>
          <w:tcPr>
            <w:tcW w:w="390" w:type="pc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48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72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87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89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c>
          <w:tcPr>
            <w:tcW w:w="39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cs="Arial" w:asciiTheme="minorEastAsia" w:hAnsiTheme="minorEastAsia" w:eastAsiaTheme="minorEastAsia"/>
                <w:szCs w:val="21"/>
              </w:rPr>
            </w:pPr>
            <w:r>
              <w:rPr>
                <w:rFonts w:hint="eastAsia" w:cs="Arial" w:asciiTheme="minorEastAsia" w:hAnsiTheme="minorEastAsia" w:eastAsiaTheme="minorEastAsia"/>
                <w:szCs w:val="21"/>
              </w:rPr>
              <w:t>　</w:t>
            </w:r>
          </w:p>
        </w:tc>
      </w:tr>
    </w:tbl>
    <w:p>
      <w:pPr>
        <w:spacing w:line="440" w:lineRule="exact"/>
        <w:ind w:right="480" w:firstLine="4800" w:firstLineChars="2000"/>
        <w:rPr>
          <w:rFonts w:asciiTheme="minorEastAsia" w:hAnsiTheme="minorEastAsia" w:eastAsiaTheme="minorEastAsia"/>
          <w:sz w:val="24"/>
        </w:rPr>
      </w:pP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参选人名称：</w:t>
      </w:r>
      <w:r>
        <w:rPr>
          <w:rFonts w:hint="eastAsia" w:asciiTheme="minorEastAsia" w:hAnsiTheme="minorEastAsia" w:eastAsiaTheme="minorEastAsia"/>
          <w:szCs w:val="21"/>
          <w:u w:val="single"/>
        </w:rPr>
        <w:t xml:space="preserve">　　　　　　　                 </w:t>
      </w: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日期：XX年 XX月XX日</w:t>
      </w:r>
    </w:p>
    <w:p>
      <w:pPr>
        <w:topLinePunct/>
        <w:spacing w:line="440" w:lineRule="exact"/>
        <w:jc w:val="left"/>
        <w:rPr>
          <w:rFonts w:asciiTheme="minorEastAsia" w:hAnsiTheme="minorEastAsia" w:eastAsiaTheme="minorEastAsia"/>
        </w:rPr>
      </w:pPr>
    </w:p>
    <w:p>
      <w:pPr>
        <w:topLinePunct/>
        <w:spacing w:line="440" w:lineRule="exact"/>
        <w:jc w:val="left"/>
        <w:rPr>
          <w:rFonts w:asciiTheme="minorEastAsia" w:hAnsiTheme="minorEastAsia" w:eastAsiaTheme="minorEastAsia"/>
        </w:rPr>
        <w:sectPr>
          <w:pgSz w:w="11906" w:h="16838"/>
          <w:pgMar w:top="1440" w:right="1236" w:bottom="1440" w:left="1236"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b/>
        </w:rPr>
        <w:t>编制要求</w:t>
      </w:r>
      <w:r>
        <w:rPr>
          <w:rFonts w:hint="eastAsia" w:asciiTheme="minorEastAsia" w:hAnsiTheme="minorEastAsia" w:eastAsiaTheme="minorEastAsia"/>
        </w:rPr>
        <w:t>：除本文件允许参选人进行填写的内容以外，参选人不得对本文件进行修改</w:t>
      </w:r>
      <w:r>
        <w:rPr>
          <w:rFonts w:hint="eastAsia" w:asciiTheme="minorEastAsia" w:hAnsiTheme="minorEastAsia" w:eastAsiaTheme="minorEastAsia"/>
          <w:color w:val="000000"/>
          <w:szCs w:val="21"/>
        </w:rPr>
        <w:t>。</w:t>
      </w:r>
    </w:p>
    <w:bookmarkEnd w:id="1064"/>
    <w:bookmarkEnd w:id="1065"/>
    <w:bookmarkEnd w:id="1066"/>
    <w:p>
      <w:pPr>
        <w:pStyle w:val="39"/>
        <w:numPr>
          <w:ilvl w:val="0"/>
          <w:numId w:val="15"/>
        </w:numPr>
        <w:tabs>
          <w:tab w:val="left" w:pos="588"/>
        </w:tabs>
        <w:snapToGrid w:val="0"/>
        <w:spacing w:before="120" w:after="120" w:line="440" w:lineRule="exact"/>
        <w:jc w:val="left"/>
        <w:rPr>
          <w:rFonts w:ascii="宋体" w:hAnsi="宋体" w:eastAsia="宋体"/>
          <w:sz w:val="24"/>
          <w:szCs w:val="24"/>
        </w:rPr>
      </w:pPr>
      <w:bookmarkStart w:id="1067" w:name="_Toc19484"/>
      <w:bookmarkStart w:id="1068" w:name="_Toc16890"/>
      <w:bookmarkStart w:id="1069" w:name="_Toc13501"/>
      <w:bookmarkStart w:id="1070" w:name="_Toc24738"/>
      <w:bookmarkStart w:id="1071" w:name="_Toc17456"/>
      <w:bookmarkStart w:id="1072" w:name="_Toc28597"/>
      <w:r>
        <w:rPr>
          <w:rFonts w:hint="eastAsia" w:ascii="宋体" w:hAnsi="宋体" w:eastAsia="宋体"/>
          <w:sz w:val="24"/>
          <w:szCs w:val="24"/>
          <w:lang w:eastAsia="zh-CN"/>
        </w:rPr>
        <w:t>资格审查资料</w:t>
      </w:r>
      <w:bookmarkEnd w:id="1067"/>
      <w:bookmarkEnd w:id="1068"/>
    </w:p>
    <w:p>
      <w:pPr>
        <w:rPr>
          <w:rFonts w:hint="eastAsia"/>
          <w:b/>
          <w:bCs/>
          <w:sz w:val="24"/>
          <w:szCs w:val="24"/>
        </w:rPr>
      </w:pPr>
      <w:r>
        <w:rPr>
          <w:rFonts w:hint="eastAsia"/>
          <w:b/>
          <w:bCs/>
          <w:sz w:val="24"/>
          <w:szCs w:val="24"/>
        </w:rPr>
        <w:t>参选人应按照比选文件的要求提供以下资料</w:t>
      </w:r>
    </w:p>
    <w:p>
      <w:pPr>
        <w:pStyle w:val="17"/>
      </w:pPr>
    </w:p>
    <w:p>
      <w:pPr>
        <w:rPr>
          <w:rFonts w:asciiTheme="minorEastAsia" w:hAnsiTheme="minorEastAsia" w:eastAsiaTheme="minorEastAsia"/>
        </w:rPr>
      </w:pPr>
      <w:r>
        <w:rPr>
          <w:rFonts w:hint="eastAsia" w:ascii="宋体" w:hAnsi="宋体" w:cs="宋体"/>
          <w:b/>
          <w:bCs/>
          <w:sz w:val="24"/>
          <w:szCs w:val="32"/>
          <w:lang w:val="en-US" w:eastAsia="zh-CN"/>
        </w:rPr>
        <w:t>9</w:t>
      </w:r>
      <w:r>
        <w:rPr>
          <w:rFonts w:hint="eastAsia" w:ascii="宋体" w:hAnsi="宋体" w:cs="宋体"/>
          <w:b/>
          <w:bCs/>
          <w:sz w:val="24"/>
          <w:szCs w:val="32"/>
        </w:rPr>
        <w:t>.1</w:t>
      </w:r>
      <w:r>
        <w:rPr>
          <w:rFonts w:hint="eastAsia" w:ascii="宋体" w:hAnsi="宋体" w:cs="宋体"/>
          <w:b/>
          <w:bCs/>
          <w:sz w:val="24"/>
          <w:szCs w:val="32"/>
          <w:lang w:val="en-US" w:eastAsia="zh-CN"/>
        </w:rPr>
        <w:t>参选</w:t>
      </w:r>
      <w:r>
        <w:rPr>
          <w:rFonts w:hint="eastAsia" w:ascii="宋体" w:hAnsi="宋体" w:cs="宋体"/>
          <w:b/>
          <w:bCs/>
          <w:sz w:val="24"/>
          <w:szCs w:val="32"/>
        </w:rPr>
        <w:t>人须提供营业执照、开户许可证（如有）、基本账户信息复印件</w:t>
      </w:r>
    </w:p>
    <w:p>
      <w:pPr>
        <w:rPr>
          <w:rFonts w:hint="eastAsia" w:asciiTheme="minorEastAsia" w:hAnsiTheme="minorEastAsia" w:eastAsiaTheme="minorEastAsia"/>
          <w:sz w:val="24"/>
          <w:szCs w:val="24"/>
        </w:rPr>
      </w:pPr>
    </w:p>
    <w:p>
      <w:pPr>
        <w:rPr>
          <w:rFonts w:hint="eastAsia" w:asciiTheme="minorEastAsia" w:hAnsiTheme="minorEastAsia" w:eastAsiaTheme="minorEastAsia"/>
          <w:sz w:val="24"/>
          <w:szCs w:val="24"/>
        </w:rPr>
      </w:pPr>
    </w:p>
    <w:p>
      <w:pPr>
        <w:topLinePunct/>
        <w:spacing w:line="440" w:lineRule="exact"/>
        <w:jc w:val="left"/>
        <w:rPr>
          <w:rFonts w:hint="eastAsia" w:asciiTheme="minorEastAsia" w:hAnsiTheme="minorEastAsia" w:eastAsiaTheme="minorEastAsia" w:cstheme="minorEastAsia"/>
          <w:b/>
          <w:i w:val="0"/>
          <w:iCs w:val="0"/>
        </w:rPr>
      </w:pPr>
    </w:p>
    <w:p>
      <w:pPr>
        <w:topLinePunct/>
        <w:spacing w:line="440" w:lineRule="exact"/>
        <w:jc w:val="left"/>
        <w:rPr>
          <w:rFonts w:hint="eastAsia" w:asciiTheme="minorEastAsia" w:hAnsiTheme="minorEastAsia" w:eastAsiaTheme="minorEastAsia" w:cstheme="minorEastAsia"/>
          <w:b/>
          <w:i w:val="0"/>
          <w:iCs w:val="0"/>
        </w:rPr>
      </w:pPr>
    </w:p>
    <w:p>
      <w:pPr>
        <w:topLinePunct/>
        <w:spacing w:line="440" w:lineRule="exact"/>
        <w:jc w:val="left"/>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b/>
          <w:i w:val="0"/>
          <w:iCs w:val="0"/>
        </w:rPr>
        <w:t>编制要求</w:t>
      </w:r>
      <w:r>
        <w:rPr>
          <w:rFonts w:hint="eastAsia" w:asciiTheme="minorEastAsia" w:hAnsiTheme="minorEastAsia" w:eastAsiaTheme="minorEastAsia" w:cstheme="minorEastAsia"/>
          <w:i w:val="0"/>
          <w:iCs w:val="0"/>
        </w:rPr>
        <w:t>：</w:t>
      </w:r>
    </w:p>
    <w:p>
      <w:pPr>
        <w:keepNext w:val="0"/>
        <w:keepLines w:val="0"/>
        <w:pageBreakBefore w:val="0"/>
        <w:widowControl w:val="0"/>
        <w:numPr>
          <w:ilvl w:val="0"/>
          <w:numId w:val="21"/>
        </w:numPr>
        <w:kinsoku/>
        <w:wordWrap/>
        <w:overflowPunct/>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i w:val="0"/>
          <w:iCs w:val="0"/>
          <w:color w:val="000000"/>
          <w:szCs w:val="21"/>
        </w:rPr>
      </w:pPr>
      <w:r>
        <w:rPr>
          <w:rFonts w:hint="eastAsia" w:asciiTheme="minorEastAsia" w:hAnsiTheme="minorEastAsia" w:eastAsiaTheme="minorEastAsia" w:cstheme="minorEastAsia"/>
          <w:i w:val="0"/>
          <w:iCs w:val="0"/>
          <w:color w:val="000000"/>
          <w:szCs w:val="21"/>
        </w:rPr>
        <w:t>证明文件：</w:t>
      </w:r>
    </w:p>
    <w:p>
      <w:pPr>
        <w:keepNext w:val="0"/>
        <w:keepLines w:val="0"/>
        <w:pageBreakBefore w:val="0"/>
        <w:widowControl w:val="0"/>
        <w:kinsoku/>
        <w:wordWrap/>
        <w:overflowPunct/>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i w:val="0"/>
          <w:iCs w:val="0"/>
          <w:color w:val="000000"/>
          <w:szCs w:val="21"/>
        </w:rPr>
      </w:pPr>
      <w:r>
        <w:rPr>
          <w:rFonts w:hint="eastAsia" w:asciiTheme="minorEastAsia" w:hAnsiTheme="minorEastAsia" w:eastAsiaTheme="minorEastAsia" w:cstheme="minorEastAsia"/>
          <w:i w:val="0"/>
          <w:iCs w:val="0"/>
          <w:color w:val="000000"/>
          <w:szCs w:val="21"/>
        </w:rPr>
        <w:t>1）营业执照复印件（法人下属不具备法人资格的分支机构</w:t>
      </w:r>
      <w:r>
        <w:rPr>
          <w:rFonts w:hint="eastAsia" w:asciiTheme="minorEastAsia" w:hAnsiTheme="minorEastAsia" w:eastAsiaTheme="minorEastAsia" w:cstheme="minorEastAsia"/>
          <w:i w:val="0"/>
          <w:iCs w:val="0"/>
          <w:color w:val="000000"/>
          <w:szCs w:val="21"/>
          <w:lang w:val="en-US" w:eastAsia="zh-CN"/>
        </w:rPr>
        <w:t>参选</w:t>
      </w:r>
      <w:r>
        <w:rPr>
          <w:rFonts w:hint="eastAsia" w:asciiTheme="minorEastAsia" w:hAnsiTheme="minorEastAsia" w:eastAsiaTheme="minorEastAsia" w:cstheme="minorEastAsia"/>
          <w:i w:val="0"/>
          <w:iCs w:val="0"/>
          <w:color w:val="000000"/>
          <w:szCs w:val="21"/>
        </w:rPr>
        <w:t>的，应同时提供法人及分支机构的营业执照复印件）；</w:t>
      </w:r>
    </w:p>
    <w:p>
      <w:pPr>
        <w:keepNext w:val="0"/>
        <w:keepLines w:val="0"/>
        <w:pageBreakBefore w:val="0"/>
        <w:widowControl w:val="0"/>
        <w:kinsoku/>
        <w:wordWrap/>
        <w:overflowPunct/>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i w:val="0"/>
          <w:iCs w:val="0"/>
          <w:color w:val="000000"/>
          <w:szCs w:val="21"/>
          <w:lang w:eastAsia="zh-CN"/>
        </w:rPr>
      </w:pPr>
      <w:r>
        <w:rPr>
          <w:rFonts w:hint="eastAsia" w:asciiTheme="minorEastAsia" w:hAnsiTheme="minorEastAsia" w:eastAsiaTheme="minorEastAsia" w:cstheme="minorEastAsia"/>
          <w:i w:val="0"/>
          <w:iCs w:val="0"/>
          <w:color w:val="000000"/>
          <w:szCs w:val="21"/>
        </w:rPr>
        <w:t>2）如为法人下属不具备法人资格的分支机构</w:t>
      </w:r>
      <w:r>
        <w:rPr>
          <w:rFonts w:hint="eastAsia" w:asciiTheme="minorEastAsia" w:hAnsiTheme="minorEastAsia" w:eastAsiaTheme="minorEastAsia" w:cstheme="minorEastAsia"/>
          <w:i w:val="0"/>
          <w:iCs w:val="0"/>
          <w:color w:val="000000"/>
          <w:szCs w:val="21"/>
          <w:lang w:val="en-US" w:eastAsia="zh-CN"/>
        </w:rPr>
        <w:t>参选</w:t>
      </w:r>
      <w:r>
        <w:rPr>
          <w:rFonts w:hint="eastAsia" w:asciiTheme="minorEastAsia" w:hAnsiTheme="minorEastAsia" w:eastAsiaTheme="minorEastAsia" w:cstheme="minorEastAsia"/>
          <w:i w:val="0"/>
          <w:iCs w:val="0"/>
          <w:color w:val="000000"/>
          <w:szCs w:val="21"/>
        </w:rPr>
        <w:t>的，须提供所属法人针对本项目或覆盖本项目的经营事项的有效授权，格式自拟</w:t>
      </w:r>
      <w:r>
        <w:rPr>
          <w:rFonts w:hint="eastAsia" w:asciiTheme="minorEastAsia" w:hAnsiTheme="minorEastAsia" w:eastAsiaTheme="minorEastAsia" w:cstheme="minorEastAsia"/>
          <w:i w:val="0"/>
          <w:iCs w:val="0"/>
          <w:color w:val="000000"/>
          <w:szCs w:val="21"/>
          <w:lang w:eastAsia="zh-CN"/>
        </w:rPr>
        <w:t>；</w:t>
      </w:r>
    </w:p>
    <w:p>
      <w:pPr>
        <w:keepNext w:val="0"/>
        <w:keepLines w:val="0"/>
        <w:pageBreakBefore w:val="0"/>
        <w:widowControl w:val="0"/>
        <w:kinsoku/>
        <w:wordWrap/>
        <w:overflowPunct/>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i w:val="0"/>
          <w:iCs w:val="0"/>
          <w:color w:val="000000"/>
          <w:szCs w:val="21"/>
          <w:lang w:eastAsia="zh-CN"/>
        </w:rPr>
      </w:pPr>
      <w:r>
        <w:rPr>
          <w:rFonts w:hint="eastAsia" w:asciiTheme="minorEastAsia" w:hAnsiTheme="minorEastAsia" w:eastAsiaTheme="minorEastAsia" w:cstheme="minorEastAsia"/>
          <w:i w:val="0"/>
          <w:iCs w:val="0"/>
          <w:color w:val="000000"/>
          <w:szCs w:val="21"/>
        </w:rPr>
        <w:t>3）营业执照是指依法成立组织的有效登记注册证书等文件</w:t>
      </w:r>
      <w:r>
        <w:rPr>
          <w:rFonts w:hint="eastAsia" w:asciiTheme="minorEastAsia" w:hAnsiTheme="minorEastAsia" w:eastAsiaTheme="minorEastAsia" w:cstheme="minorEastAsia"/>
          <w:i w:val="0"/>
          <w:iCs w:val="0"/>
          <w:color w:val="000000"/>
          <w:szCs w:val="21"/>
          <w:lang w:eastAsia="zh-CN"/>
        </w:rPr>
        <w:t>。</w:t>
      </w:r>
    </w:p>
    <w:p>
      <w:pPr>
        <w:keepNext w:val="0"/>
        <w:keepLines w:val="0"/>
        <w:pageBreakBefore w:val="0"/>
        <w:widowControl w:val="0"/>
        <w:kinsoku/>
        <w:wordWrap/>
        <w:overflowPunct/>
        <w:topLinePunct/>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i w:val="0"/>
          <w:iCs w:val="0"/>
        </w:rPr>
        <w:t xml:space="preserve">2. </w:t>
      </w:r>
      <w:r>
        <w:rPr>
          <w:rFonts w:hint="eastAsia" w:asciiTheme="minorEastAsia" w:hAnsiTheme="minorEastAsia" w:eastAsiaTheme="minorEastAsia" w:cstheme="minorEastAsia"/>
          <w:i w:val="0"/>
          <w:iCs w:val="0"/>
          <w:lang w:val="en-US" w:eastAsia="zh-CN"/>
        </w:rPr>
        <w:t>参选</w:t>
      </w:r>
      <w:r>
        <w:rPr>
          <w:rFonts w:hint="eastAsia" w:asciiTheme="minorEastAsia" w:hAnsiTheme="minorEastAsia" w:eastAsiaTheme="minorEastAsia" w:cstheme="minorEastAsia"/>
          <w:i w:val="0"/>
          <w:iCs w:val="0"/>
        </w:rPr>
        <w:t>人可以根据实际情况对本文件进行调整和修改，但应满足</w:t>
      </w:r>
      <w:r>
        <w:rPr>
          <w:rFonts w:hint="eastAsia" w:asciiTheme="minorEastAsia" w:hAnsiTheme="minorEastAsia" w:eastAsiaTheme="minorEastAsia" w:cstheme="minorEastAsia"/>
          <w:i w:val="0"/>
          <w:iCs w:val="0"/>
          <w:lang w:val="en-US" w:eastAsia="zh-CN"/>
        </w:rPr>
        <w:t>比选</w:t>
      </w:r>
      <w:r>
        <w:rPr>
          <w:rFonts w:hint="eastAsia" w:asciiTheme="minorEastAsia" w:hAnsiTheme="minorEastAsia" w:eastAsiaTheme="minorEastAsia" w:cstheme="minorEastAsia"/>
          <w:i w:val="0"/>
          <w:iCs w:val="0"/>
        </w:rPr>
        <w:t>文件对本文件的要求。</w:t>
      </w:r>
    </w:p>
    <w:p>
      <w:pPr>
        <w:pStyle w:val="55"/>
        <w:ind w:firstLine="0" w:firstLineChars="0"/>
        <w:jc w:val="left"/>
        <w:rPr>
          <w:rFonts w:asciiTheme="minorEastAsia" w:hAnsiTheme="minorEastAsia" w:eastAsiaTheme="minorEastAsia"/>
          <w:b/>
          <w:bCs/>
          <w:sz w:val="24"/>
        </w:rPr>
      </w:pPr>
    </w:p>
    <w:p>
      <w:pPr>
        <w:pStyle w:val="55"/>
        <w:ind w:firstLine="0" w:firstLineChars="0"/>
        <w:jc w:val="left"/>
        <w:rPr>
          <w:rFonts w:asciiTheme="minorEastAsia" w:hAnsiTheme="minorEastAsia" w:eastAsiaTheme="minorEastAsia"/>
          <w:b/>
          <w:bCs/>
          <w:sz w:val="24"/>
        </w:rPr>
      </w:pPr>
    </w:p>
    <w:p>
      <w:pPr>
        <w:pStyle w:val="55"/>
        <w:ind w:firstLine="0" w:firstLineChars="0"/>
        <w:jc w:val="left"/>
        <w:rPr>
          <w:rFonts w:asciiTheme="minorEastAsia" w:hAnsiTheme="minorEastAsia" w:eastAsiaTheme="minorEastAsia"/>
          <w:b/>
          <w:bCs/>
          <w:sz w:val="24"/>
        </w:rPr>
      </w:pPr>
    </w:p>
    <w:p>
      <w:pPr>
        <w:pStyle w:val="39"/>
        <w:numPr>
          <w:ilvl w:val="0"/>
          <w:numId w:val="0"/>
        </w:numPr>
        <w:tabs>
          <w:tab w:val="left" w:pos="588"/>
        </w:tabs>
        <w:snapToGrid w:val="0"/>
        <w:spacing w:before="120" w:after="120" w:line="440" w:lineRule="exact"/>
        <w:ind w:leftChars="0"/>
        <w:jc w:val="left"/>
        <w:rPr>
          <w:rFonts w:asciiTheme="minorEastAsia" w:hAnsiTheme="minorEastAsia" w:eastAsiaTheme="minorEastAsia"/>
          <w:sz w:val="24"/>
          <w:szCs w:val="24"/>
        </w:rPr>
      </w:pPr>
      <w:bookmarkStart w:id="1073" w:name="_Toc31948"/>
      <w:bookmarkStart w:id="1074" w:name="_Toc6261"/>
      <w:bookmarkStart w:id="1075" w:name="_Toc26580"/>
      <w:bookmarkStart w:id="1076" w:name="_Toc3112"/>
      <w:bookmarkStart w:id="1077" w:name="_Toc23174"/>
      <w:r>
        <w:rPr>
          <w:rFonts w:hint="eastAsia" w:cs="宋体" w:asciiTheme="minorEastAsia" w:hAnsiTheme="minorEastAsia" w:eastAsiaTheme="minorEastAsia"/>
          <w:b/>
          <w:bCs/>
          <w:sz w:val="24"/>
        </w:rPr>
        <w:t>9</w:t>
      </w:r>
      <w:r>
        <w:rPr>
          <w:rFonts w:hint="eastAsia" w:asciiTheme="minorEastAsia" w:hAnsiTheme="minorEastAsia" w:eastAsiaTheme="minorEastAsia"/>
          <w:b/>
          <w:bCs/>
          <w:sz w:val="24"/>
        </w:rPr>
        <w:t>.2</w:t>
      </w:r>
      <w:bookmarkStart w:id="1078" w:name="_Toc116081759"/>
      <w:r>
        <w:rPr>
          <w:rFonts w:hint="eastAsia" w:asciiTheme="minorEastAsia" w:hAnsiTheme="minorEastAsia" w:eastAsiaTheme="minorEastAsia"/>
          <w:sz w:val="24"/>
          <w:szCs w:val="24"/>
        </w:rPr>
        <w:t>参选人控股及管理关系情况申报表</w:t>
      </w:r>
      <w:bookmarkEnd w:id="1073"/>
      <w:bookmarkEnd w:id="1078"/>
    </w:p>
    <w:bookmarkEnd w:id="1069"/>
    <w:bookmarkEnd w:id="1070"/>
    <w:bookmarkEnd w:id="1071"/>
    <w:bookmarkEnd w:id="1072"/>
    <w:bookmarkEnd w:id="1074"/>
    <w:bookmarkEnd w:id="1075"/>
    <w:bookmarkEnd w:id="1076"/>
    <w:bookmarkEnd w:id="1077"/>
    <w:p>
      <w:pPr>
        <w:pStyle w:val="55"/>
        <w:ind w:firstLine="0" w:firstLineChars="0"/>
        <w:jc w:val="left"/>
        <w:rPr>
          <w:rFonts w:asciiTheme="minorEastAsia" w:hAnsiTheme="minorEastAsia" w:eastAsiaTheme="minorEastAsia"/>
          <w:b/>
          <w:bCs/>
          <w:sz w:val="24"/>
        </w:rPr>
      </w:pPr>
    </w:p>
    <w:p>
      <w:pPr>
        <w:pStyle w:val="55"/>
        <w:ind w:firstLine="0" w:firstLineChars="0"/>
        <w:jc w:val="center"/>
        <w:rPr>
          <w:rFonts w:cs="宋体" w:asciiTheme="minorEastAsia" w:hAnsiTheme="minorEastAsia" w:eastAsiaTheme="minorEastAsia"/>
          <w:b/>
          <w:sz w:val="24"/>
        </w:rPr>
      </w:pPr>
      <w:r>
        <w:rPr>
          <w:rFonts w:hint="eastAsia" w:asciiTheme="minorEastAsia" w:hAnsiTheme="minorEastAsia" w:eastAsiaTheme="minorEastAsia"/>
          <w:b/>
          <w:sz w:val="24"/>
        </w:rPr>
        <w:t>参选人控股及管理关系情况申报表</w:t>
      </w:r>
    </w:p>
    <w:p>
      <w:pPr>
        <w:adjustRightInd w:val="0"/>
        <w:snapToGrid w:val="0"/>
        <w:spacing w:line="440" w:lineRule="exact"/>
        <w:rPr>
          <w:rFonts w:asciiTheme="minorEastAsia" w:hAnsiTheme="minorEastAsia" w:eastAsiaTheme="minorEastAsia"/>
        </w:rPr>
      </w:pPr>
    </w:p>
    <w:p>
      <w:pPr>
        <w:adjustRightInd w:val="0"/>
        <w:snapToGrid w:val="0"/>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我方参加</w:t>
      </w:r>
      <w:r>
        <w:rPr>
          <w:rFonts w:hint="eastAsia" w:asciiTheme="minorEastAsia" w:hAnsiTheme="minorEastAsia" w:eastAsiaTheme="minorEastAsia"/>
          <w:u w:val="single"/>
        </w:rPr>
        <w:t>【XX</w:t>
      </w:r>
      <w:r>
        <w:rPr>
          <w:rFonts w:hint="eastAsia" w:asciiTheme="minorEastAsia" w:hAnsiTheme="minorEastAsia" w:eastAsiaTheme="minorEastAsia"/>
          <w:szCs w:val="21"/>
          <w:u w:val="single"/>
        </w:rPr>
        <w:t>项目[</w:t>
      </w:r>
      <w:r>
        <w:rPr>
          <w:rFonts w:hint="eastAsia" w:asciiTheme="minorEastAsia" w:hAnsiTheme="minorEastAsia" w:eastAsiaTheme="minorEastAsia"/>
          <w:bCs/>
          <w:szCs w:val="21"/>
          <w:u w:val="single"/>
        </w:rPr>
        <w:t>比选</w:t>
      </w:r>
      <w:r>
        <w:rPr>
          <w:rFonts w:asciiTheme="minorEastAsia" w:hAnsiTheme="minorEastAsia" w:eastAsiaTheme="minorEastAsia"/>
          <w:bCs/>
          <w:szCs w:val="21"/>
          <w:u w:val="single"/>
        </w:rPr>
        <w:t>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u w:val="single"/>
        </w:rPr>
        <w:t>】</w:t>
      </w:r>
      <w:r>
        <w:rPr>
          <w:rFonts w:hint="eastAsia" w:asciiTheme="minorEastAsia" w:hAnsiTheme="minorEastAsia" w:eastAsiaTheme="minorEastAsia"/>
        </w:rPr>
        <w:t>的参选，根据法律法规维护参选公正性的相关规定，特就本单位控股及管理关系情况申报如下，并承担申报不实的责任。</w:t>
      </w:r>
    </w:p>
    <w:tbl>
      <w:tblPr>
        <w:tblStyle w:val="43"/>
        <w:tblW w:w="49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5"/>
        <w:gridCol w:w="1435"/>
        <w:gridCol w:w="5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64" w:type="pct"/>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申报人名称</w:t>
            </w:r>
          </w:p>
        </w:tc>
        <w:tc>
          <w:tcPr>
            <w:tcW w:w="3536" w:type="pct"/>
            <w:gridSpan w:val="2"/>
            <w:vAlign w:val="center"/>
          </w:tcPr>
          <w:p>
            <w:pPr>
              <w:adjustRightInd w:val="0"/>
              <w:snapToGrid w:val="0"/>
              <w:spacing w:line="440" w:lineRule="exact"/>
              <w:rPr>
                <w:rFonts w:cs="宋体" w:asciiTheme="minorEastAsia" w:hAnsiTheme="minorEastAsia" w:eastAsiaTheme="minorEastAsia"/>
              </w:rPr>
            </w:pPr>
            <w:r>
              <w:rPr>
                <w:rFonts w:hint="eastAsia" w:asciiTheme="minorEastAsia" w:hAnsiTheme="minorEastAsia" w:eastAsiaTheme="minorEastAsia"/>
                <w:bCs/>
                <w:szCs w:val="21"/>
                <w:u w:val="single"/>
              </w:rPr>
              <w:t>【XX公司[参选人名称]】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464" w:type="pct"/>
            <w:vMerge w:val="restart"/>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法定代表人</w:t>
            </w:r>
            <w:r>
              <w:rPr>
                <w:rFonts w:cs="宋体" w:asciiTheme="minorEastAsia" w:hAnsiTheme="minorEastAsia" w:eastAsiaTheme="minorEastAsia"/>
              </w:rPr>
              <w:t>/单位负责人</w:t>
            </w:r>
          </w:p>
        </w:tc>
        <w:tc>
          <w:tcPr>
            <w:tcW w:w="757" w:type="pct"/>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姓    名</w:t>
            </w:r>
          </w:p>
        </w:tc>
        <w:tc>
          <w:tcPr>
            <w:tcW w:w="2779" w:type="pct"/>
            <w:vAlign w:val="center"/>
          </w:tcPr>
          <w:p>
            <w:pPr>
              <w:adjustRightInd w:val="0"/>
              <w:snapToGrid w:val="0"/>
              <w:spacing w:line="440" w:lineRule="exact"/>
              <w:rPr>
                <w:rFonts w:cs="宋体" w:asciiTheme="minorEastAsia" w:hAnsiTheme="minorEastAsia" w:eastAsiaTheme="minorEastAsia"/>
              </w:rPr>
            </w:pPr>
            <w:r>
              <w:rPr>
                <w:rFonts w:hint="eastAsia" w:asciiTheme="minorEastAsia" w:hAnsiTheme="minorEastAsia" w:eastAsiaTheme="minorEastAsia"/>
                <w:u w:val="single"/>
              </w:rPr>
              <w:t>【XX</w:t>
            </w:r>
            <w:r>
              <w:rPr>
                <w:rFonts w:hint="eastAsia" w:asciiTheme="minorEastAsia" w:hAnsiTheme="minorEastAsia" w:eastAsiaTheme="minorEastAsia"/>
                <w:szCs w:val="21"/>
                <w:u w:val="single"/>
              </w:rPr>
              <w:t xml:space="preserve"> [参选人法定代表人/负责人</w:t>
            </w:r>
            <w:r>
              <w:rPr>
                <w:rFonts w:asciiTheme="minorEastAsia" w:hAnsiTheme="minorEastAsia" w:eastAsiaTheme="minorEastAsia"/>
                <w:szCs w:val="21"/>
                <w:u w:val="single"/>
              </w:rPr>
              <w:t>姓名</w:t>
            </w:r>
            <w:r>
              <w:rPr>
                <w:rFonts w:hint="eastAsia" w:asciiTheme="minorEastAsia" w:hAnsiTheme="minorEastAsia" w:eastAsiaTheme="minorEastAsia"/>
                <w:szCs w:val="21"/>
                <w:u w:val="single"/>
              </w:rPr>
              <w:t>]</w:t>
            </w:r>
            <w:r>
              <w:rPr>
                <w:rFonts w:hint="eastAsia" w:asciiTheme="minorEastAsia" w:hAnsiTheme="minorEastAsia" w:eastAsiaTheme="minorEastAsia"/>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64" w:type="pct"/>
            <w:vMerge w:val="continue"/>
            <w:vAlign w:val="center"/>
          </w:tcPr>
          <w:p>
            <w:pPr>
              <w:adjustRightInd w:val="0"/>
              <w:snapToGrid w:val="0"/>
              <w:spacing w:line="440" w:lineRule="exact"/>
              <w:rPr>
                <w:rFonts w:cs="宋体" w:asciiTheme="minorEastAsia" w:hAnsiTheme="minorEastAsia" w:eastAsiaTheme="minorEastAsia"/>
              </w:rPr>
            </w:pPr>
          </w:p>
        </w:tc>
        <w:tc>
          <w:tcPr>
            <w:tcW w:w="757" w:type="pct"/>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身份证号</w:t>
            </w:r>
          </w:p>
        </w:tc>
        <w:tc>
          <w:tcPr>
            <w:tcW w:w="2779" w:type="pct"/>
            <w:vAlign w:val="center"/>
          </w:tcPr>
          <w:p>
            <w:pPr>
              <w:adjustRightInd w:val="0"/>
              <w:snapToGrid w:val="0"/>
              <w:spacing w:line="440" w:lineRule="exact"/>
              <w:rPr>
                <w:rFonts w:cs="宋体" w:asciiTheme="minorEastAsia" w:hAnsiTheme="minorEastAsia" w:eastAsiaTheme="minorEastAsia"/>
              </w:rPr>
            </w:pPr>
            <w:r>
              <w:rPr>
                <w:rFonts w:hint="eastAsia" w:asciiTheme="minorEastAsia" w:hAnsiTheme="minorEastAsia" w:eastAsiaTheme="minorEastAsia"/>
                <w:u w:val="single"/>
              </w:rPr>
              <w:t>【XX</w:t>
            </w:r>
            <w:r>
              <w:rPr>
                <w:rFonts w:hint="eastAsia" w:asciiTheme="minorEastAsia" w:hAnsiTheme="minorEastAsia" w:eastAsiaTheme="minorEastAsia"/>
                <w:szCs w:val="21"/>
                <w:u w:val="single"/>
              </w:rPr>
              <w:t xml:space="preserve"> [参选人法定代表人/负责人身份证号]</w:t>
            </w:r>
            <w:r>
              <w:rPr>
                <w:rFonts w:hint="eastAsia" w:asciiTheme="minorEastAsia" w:hAnsiTheme="minorEastAsia" w:eastAsiaTheme="minorEastAsia"/>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464" w:type="pct"/>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控股股东/投资人名称</w:t>
            </w:r>
          </w:p>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及出资比例</w:t>
            </w:r>
          </w:p>
        </w:tc>
        <w:tc>
          <w:tcPr>
            <w:tcW w:w="3536" w:type="pct"/>
            <w:gridSpan w:val="2"/>
            <w:vAlign w:val="center"/>
          </w:tcPr>
          <w:p>
            <w:pPr>
              <w:adjustRightInd w:val="0"/>
              <w:snapToGrid w:val="0"/>
              <w:spacing w:line="440" w:lineRule="exact"/>
              <w:rPr>
                <w:rFonts w:cs="宋体" w:asciiTheme="minorEastAsia" w:hAnsiTheme="minorEastAsia" w:eastAsiaTheme="minorEastAsia"/>
              </w:rPr>
            </w:pPr>
            <w:r>
              <w:rPr>
                <w:rFonts w:hint="eastAsia" w:asciiTheme="minorEastAsia" w:hAnsiTheme="minorEastAsia" w:eastAsiaTheme="minorEastAsia"/>
                <w:bCs/>
                <w:szCs w:val="21"/>
                <w:u w:val="single"/>
              </w:rPr>
              <w:t>【XX公司/XX[自然人]，出资比例XX%，[参选人控股股东/投资人名称及出资比例]】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464" w:type="pct"/>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非控股股东/投资人名称</w:t>
            </w:r>
          </w:p>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及出资比例</w:t>
            </w:r>
          </w:p>
        </w:tc>
        <w:tc>
          <w:tcPr>
            <w:tcW w:w="3536" w:type="pct"/>
            <w:gridSpan w:val="2"/>
            <w:vAlign w:val="center"/>
          </w:tcPr>
          <w:p>
            <w:pPr>
              <w:adjustRightInd w:val="0"/>
              <w:snapToGrid w:val="0"/>
              <w:spacing w:line="440" w:lineRule="exact"/>
              <w:rPr>
                <w:rFonts w:cs="宋体" w:asciiTheme="minorEastAsia" w:hAnsiTheme="minorEastAsia" w:eastAsiaTheme="minorEastAsia"/>
              </w:rPr>
            </w:pPr>
            <w:r>
              <w:rPr>
                <w:rFonts w:hint="eastAsia" w:asciiTheme="minorEastAsia" w:hAnsiTheme="minorEastAsia" w:eastAsiaTheme="minorEastAsia"/>
                <w:bCs/>
                <w:szCs w:val="21"/>
                <w:u w:val="single"/>
              </w:rPr>
              <w:t>【XX公司/XX[自然人]，出资比例XX%，[参选人非控股股东/投资人名称及出资比例，应从出资比例由高到低进行填写]】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64" w:type="pct"/>
            <w:vMerge w:val="restart"/>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管理关系单位名称</w:t>
            </w:r>
          </w:p>
        </w:tc>
        <w:tc>
          <w:tcPr>
            <w:tcW w:w="757" w:type="pct"/>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管理关系单位名称</w:t>
            </w:r>
          </w:p>
        </w:tc>
        <w:tc>
          <w:tcPr>
            <w:tcW w:w="2779" w:type="pct"/>
            <w:vAlign w:val="center"/>
          </w:tcPr>
          <w:p>
            <w:pPr>
              <w:adjustRightInd w:val="0"/>
              <w:snapToGrid w:val="0"/>
              <w:spacing w:line="440" w:lineRule="exact"/>
              <w:rPr>
                <w:rFonts w:cs="宋体" w:asciiTheme="minorEastAsia" w:hAnsiTheme="minorEastAsia" w:eastAsiaTheme="minorEastAsia"/>
              </w:rPr>
            </w:pPr>
            <w:r>
              <w:rPr>
                <w:rFonts w:hint="eastAsia" w:asciiTheme="minorEastAsia" w:hAnsiTheme="minorEastAsia" w:eastAsiaTheme="minorEastAsia"/>
                <w:bCs/>
                <w:szCs w:val="21"/>
                <w:u w:val="single"/>
              </w:rPr>
              <w:t>【XX公司[管理单位全称]】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64" w:type="pct"/>
            <w:vMerge w:val="continue"/>
            <w:vAlign w:val="center"/>
          </w:tcPr>
          <w:p>
            <w:pPr>
              <w:adjustRightInd w:val="0"/>
              <w:snapToGrid w:val="0"/>
              <w:spacing w:line="440" w:lineRule="exact"/>
              <w:rPr>
                <w:rFonts w:cs="宋体" w:asciiTheme="minorEastAsia" w:hAnsiTheme="minorEastAsia" w:eastAsiaTheme="minorEastAsia"/>
              </w:rPr>
            </w:pPr>
          </w:p>
        </w:tc>
        <w:tc>
          <w:tcPr>
            <w:tcW w:w="757" w:type="pct"/>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被管理关系单位名称</w:t>
            </w:r>
          </w:p>
        </w:tc>
        <w:tc>
          <w:tcPr>
            <w:tcW w:w="2779" w:type="pct"/>
            <w:vAlign w:val="center"/>
          </w:tcPr>
          <w:p>
            <w:pPr>
              <w:adjustRightInd w:val="0"/>
              <w:snapToGrid w:val="0"/>
              <w:spacing w:line="440" w:lineRule="exact"/>
              <w:rPr>
                <w:rFonts w:cs="宋体" w:asciiTheme="minorEastAsia" w:hAnsiTheme="minorEastAsia" w:eastAsiaTheme="minorEastAsia"/>
              </w:rPr>
            </w:pPr>
            <w:r>
              <w:rPr>
                <w:rFonts w:hint="eastAsia" w:asciiTheme="minorEastAsia" w:hAnsiTheme="minorEastAsia" w:eastAsiaTheme="minorEastAsia"/>
                <w:bCs/>
                <w:szCs w:val="21"/>
                <w:u w:val="single"/>
              </w:rPr>
              <w:t>【XX公司[被管理单位全称，应列明所有被管理单位]】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5000" w:type="pct"/>
            <w:gridSpan w:val="3"/>
            <w:shd w:val="clear" w:color="auto" w:fill="auto"/>
            <w:vAlign w:val="center"/>
          </w:tcPr>
          <w:p>
            <w:pPr>
              <w:adjustRightInd w:val="0"/>
              <w:snapToGrid w:val="0"/>
              <w:spacing w:line="440" w:lineRule="exact"/>
              <w:rPr>
                <w:rFonts w:cs="宋体" w:asciiTheme="minorEastAsia" w:hAnsiTheme="minorEastAsia" w:eastAsiaTheme="minorEastAsia"/>
              </w:rPr>
            </w:pPr>
            <w:r>
              <w:rPr>
                <w:rFonts w:hint="eastAsia" w:cs="宋体" w:asciiTheme="minorEastAsia" w:hAnsiTheme="minorEastAsia" w:eastAsiaTheme="minorEastAsia"/>
              </w:rPr>
              <w:t>备注：</w:t>
            </w:r>
          </w:p>
        </w:tc>
      </w:tr>
    </w:tbl>
    <w:p>
      <w:pPr>
        <w:spacing w:line="440" w:lineRule="exact"/>
        <w:ind w:firstLine="1134" w:firstLineChars="540"/>
        <w:rPr>
          <w:rFonts w:asciiTheme="minorEastAsia" w:hAnsiTheme="minorEastAsia" w:eastAsiaTheme="minorEastAsia"/>
          <w:szCs w:val="21"/>
        </w:rPr>
      </w:pP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参选人名称：</w:t>
      </w:r>
      <w:r>
        <w:rPr>
          <w:rFonts w:hint="eastAsia" w:asciiTheme="minorEastAsia" w:hAnsiTheme="minorEastAsia" w:eastAsiaTheme="minorEastAsia"/>
          <w:szCs w:val="21"/>
          <w:u w:val="single"/>
        </w:rPr>
        <w:t>　　　　　　　　</w:t>
      </w:r>
    </w:p>
    <w:p>
      <w:pPr>
        <w:widowControl/>
        <w:tabs>
          <w:tab w:val="left" w:pos="3018"/>
          <w:tab w:val="left" w:pos="6260"/>
        </w:tabs>
        <w:ind w:firstLine="2692" w:firstLineChars="1282"/>
        <w:jc w:val="left"/>
        <w:rPr>
          <w:rFonts w:cs="Arial" w:asciiTheme="minorEastAsia" w:hAnsiTheme="minorEastAsia" w:eastAsiaTheme="minorEastAsia"/>
          <w:bCs/>
          <w:szCs w:val="21"/>
        </w:rPr>
      </w:pPr>
    </w:p>
    <w:p>
      <w:pPr>
        <w:widowControl/>
        <w:tabs>
          <w:tab w:val="left" w:pos="3018"/>
          <w:tab w:val="left" w:pos="6260"/>
        </w:tabs>
        <w:ind w:firstLine="1134" w:firstLineChars="540"/>
        <w:jc w:val="left"/>
        <w:rPr>
          <w:rFonts w:cs="Arial" w:asciiTheme="minorEastAsia" w:hAnsiTheme="minorEastAsia" w:eastAsiaTheme="minorEastAsia"/>
          <w:bCs/>
          <w:szCs w:val="21"/>
        </w:rPr>
      </w:pPr>
      <w:r>
        <w:rPr>
          <w:rFonts w:hint="eastAsia" w:cs="Arial" w:asciiTheme="minorEastAsia" w:hAnsiTheme="minorEastAsia" w:eastAsiaTheme="minorEastAsia"/>
          <w:bCs/>
          <w:szCs w:val="21"/>
        </w:rPr>
        <w:t>日期：XX年 XX月XX日</w:t>
      </w:r>
    </w:p>
    <w:p>
      <w:pPr>
        <w:topLinePunct/>
        <w:spacing w:line="440" w:lineRule="exact"/>
        <w:jc w:val="left"/>
        <w:rPr>
          <w:rFonts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w:t>
      </w:r>
    </w:p>
    <w:p>
      <w:pPr>
        <w:rPr>
          <w:rFonts w:asciiTheme="minorEastAsia" w:hAnsiTheme="minorEastAsia" w:eastAsiaTheme="minorEastAsia"/>
        </w:rPr>
      </w:pPr>
      <w:r>
        <w:rPr>
          <w:rFonts w:hint="eastAsia" w:asciiTheme="minorEastAsia" w:hAnsiTheme="minorEastAsia" w:eastAsiaTheme="minorEastAsia"/>
        </w:rPr>
        <w:t>1.控股股东/投资人是指出资比例在50%以上，或者出资比例不足50%，但享有公司股东会/董事会控制权的投资方（含单位或者个人）。</w:t>
      </w:r>
    </w:p>
    <w:p>
      <w:pPr>
        <w:rPr>
          <w:rFonts w:asciiTheme="minorEastAsia" w:hAnsiTheme="minorEastAsia" w:eastAsiaTheme="minorEastAsia"/>
        </w:rPr>
      </w:pPr>
      <w:r>
        <w:rPr>
          <w:rFonts w:hint="eastAsia" w:asciiTheme="minorEastAsia" w:hAnsiTheme="minorEastAsia" w:eastAsiaTheme="minorEastAsia"/>
        </w:rPr>
        <w:t>2.管理关系单位是指与不具有出资持股关系的其他单位之间存在管理与被管理关系的单位。</w:t>
      </w:r>
    </w:p>
    <w:p>
      <w:pPr>
        <w:rPr>
          <w:rFonts w:asciiTheme="minorEastAsia" w:hAnsiTheme="minorEastAsia" w:eastAsiaTheme="minorEastAsia"/>
        </w:rPr>
      </w:pPr>
      <w:r>
        <w:rPr>
          <w:rFonts w:hint="eastAsia" w:asciiTheme="minorEastAsia" w:hAnsiTheme="minorEastAsia" w:eastAsiaTheme="minorEastAsia"/>
        </w:rPr>
        <w:t>3.如未有相关情况，请在相应栏填写“无”。</w:t>
      </w:r>
    </w:p>
    <w:p>
      <w:pPr>
        <w:widowControl/>
        <w:jc w:val="left"/>
        <w:rPr>
          <w:rFonts w:asciiTheme="minorEastAsia" w:hAnsiTheme="minorEastAsia" w:eastAsiaTheme="minorEastAsia"/>
        </w:rPr>
      </w:pPr>
      <w:r>
        <w:rPr>
          <w:rFonts w:hint="eastAsia" w:asciiTheme="minorEastAsia" w:hAnsiTheme="minorEastAsia" w:eastAsiaTheme="minorEastAsia"/>
        </w:rPr>
        <w:t>4.除本文件允许参选人进行填写的内容以外，参选人不得对本文件进行修改。</w:t>
      </w:r>
    </w:p>
    <w:p>
      <w:pPr>
        <w:spacing w:before="120" w:beforeLines="50" w:after="120" w:afterLines="50" w:line="360" w:lineRule="auto"/>
        <w:ind w:firstLine="482"/>
        <w:jc w:val="center"/>
        <w:rPr>
          <w:rFonts w:cs="宋体" w:asciiTheme="minorEastAsia" w:hAnsiTheme="minorEastAsia" w:eastAsiaTheme="minorEastAsia"/>
          <w:b/>
          <w:color w:val="000000"/>
          <w:szCs w:val="21"/>
        </w:rPr>
      </w:pPr>
    </w:p>
    <w:p>
      <w:pPr>
        <w:spacing w:before="120" w:beforeLines="50" w:after="120" w:afterLines="50" w:line="360" w:lineRule="auto"/>
        <w:ind w:firstLine="482"/>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参选人的法定代表人或负责人控股及管理关系情况承诺书</w:t>
      </w:r>
    </w:p>
    <w:p>
      <w:pPr>
        <w:spacing w:before="120" w:beforeLines="50" w:after="120" w:afterLines="50" w:line="360" w:lineRule="auto"/>
        <w:ind w:firstLine="422"/>
        <w:jc w:val="left"/>
        <w:rPr>
          <w:rFonts w:cs="宋体" w:asciiTheme="minorEastAsia" w:hAnsiTheme="minorEastAsia" w:eastAsiaTheme="minorEastAsia"/>
          <w:b/>
          <w:szCs w:val="21"/>
        </w:rPr>
      </w:pPr>
      <w:r>
        <w:rPr>
          <w:rFonts w:hint="eastAsia" w:cs="宋体" w:asciiTheme="minorEastAsia" w:hAnsiTheme="minorEastAsia" w:eastAsiaTheme="minorEastAsia"/>
          <w:b/>
          <w:szCs w:val="21"/>
          <w:lang w:eastAsia="zh-CN"/>
        </w:rPr>
        <w:t>中国电信集团有限公司邢台分公司</w:t>
      </w:r>
      <w:r>
        <w:rPr>
          <w:rFonts w:hint="eastAsia" w:cs="宋体" w:asciiTheme="minorEastAsia" w:hAnsiTheme="minorEastAsia" w:eastAsiaTheme="minorEastAsia"/>
          <w:b/>
          <w:szCs w:val="21"/>
        </w:rPr>
        <w:t>：</w:t>
      </w:r>
    </w:p>
    <w:p>
      <w:pPr>
        <w:spacing w:line="360" w:lineRule="auto"/>
        <w:ind w:firstLine="420"/>
        <w:rPr>
          <w:rFonts w:cs="宋体" w:asciiTheme="minorEastAsia" w:hAnsiTheme="minorEastAsia" w:eastAsiaTheme="minorEastAsia"/>
          <w:bCs/>
          <w:color w:val="000000"/>
          <w:szCs w:val="21"/>
        </w:rPr>
      </w:pP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bCs/>
          <w:color w:val="000000"/>
          <w:szCs w:val="21"/>
        </w:rPr>
        <w:t>我公司在此郑重承诺，在本次比选项目中，与</w:t>
      </w:r>
      <w:r>
        <w:rPr>
          <w:rFonts w:hint="eastAsia" w:cs="宋体" w:asciiTheme="minorEastAsia" w:hAnsiTheme="minorEastAsia" w:eastAsiaTheme="minorEastAsia"/>
          <w:szCs w:val="21"/>
        </w:rPr>
        <w:t>我公司法定代表人或负责人为同一人或者与我公司存在控股、管理关系的不同公司，未参加同一比选项目的参选。如果比选人发现实际情况与我公司所承诺的不符，我公司愿意承担由此造成的一切法律后果。</w:t>
      </w:r>
    </w:p>
    <w:p>
      <w:pPr>
        <w:wordWrap w:val="0"/>
        <w:spacing w:before="120" w:beforeLines="50" w:line="360" w:lineRule="auto"/>
        <w:ind w:firstLine="420"/>
        <w:jc w:val="right"/>
        <w:rPr>
          <w:rFonts w:cs="宋体" w:asciiTheme="minorEastAsia" w:hAnsiTheme="minorEastAsia" w:eastAsiaTheme="minorEastAsia"/>
          <w:szCs w:val="21"/>
        </w:rPr>
      </w:pPr>
    </w:p>
    <w:p>
      <w:pPr>
        <w:wordWrap w:val="0"/>
        <w:spacing w:before="120" w:beforeLines="50" w:line="360" w:lineRule="auto"/>
        <w:ind w:firstLine="420"/>
        <w:jc w:val="righ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参选人：      </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 </w:t>
      </w:r>
    </w:p>
    <w:p>
      <w:pPr>
        <w:wordWrap w:val="0"/>
        <w:spacing w:before="120" w:beforeLines="50" w:line="360" w:lineRule="auto"/>
        <w:ind w:firstLine="420"/>
        <w:jc w:val="righ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日</w:t>
      </w:r>
    </w:p>
    <w:p>
      <w:pPr>
        <w:spacing w:before="120" w:beforeLines="50" w:after="120" w:afterLines="50" w:line="360" w:lineRule="auto"/>
        <w:ind w:firstLine="482"/>
        <w:jc w:val="center"/>
        <w:rPr>
          <w:rFonts w:asciiTheme="minorEastAsia" w:hAnsiTheme="minorEastAsia" w:eastAsiaTheme="minorEastAsia"/>
          <w:b/>
          <w:color w:val="000000"/>
        </w:rPr>
      </w:pPr>
      <w:r>
        <w:rPr>
          <w:rFonts w:hint="eastAsia" w:asciiTheme="minorEastAsia" w:hAnsiTheme="minorEastAsia" w:eastAsiaTheme="minorEastAsia"/>
          <w:b/>
          <w:color w:val="000000"/>
        </w:rPr>
        <w:t>合法运作并独立于比选人和比选代理机构的承诺书</w:t>
      </w:r>
    </w:p>
    <w:p>
      <w:pPr>
        <w:spacing w:before="120" w:beforeLines="50" w:after="120" w:afterLines="50" w:line="360" w:lineRule="auto"/>
        <w:ind w:firstLine="422"/>
        <w:jc w:val="left"/>
        <w:rPr>
          <w:rFonts w:asciiTheme="minorEastAsia" w:hAnsiTheme="minorEastAsia" w:eastAsiaTheme="minorEastAsia"/>
          <w:b/>
          <w:szCs w:val="21"/>
        </w:rPr>
      </w:pPr>
      <w:r>
        <w:rPr>
          <w:rFonts w:hint="eastAsia" w:asciiTheme="minorEastAsia" w:hAnsiTheme="minorEastAsia" w:eastAsiaTheme="minorEastAsia"/>
          <w:b/>
          <w:szCs w:val="21"/>
          <w:lang w:eastAsia="zh-CN"/>
        </w:rPr>
        <w:t>中国电信集团有限公司邢台分公司</w:t>
      </w:r>
      <w:r>
        <w:rPr>
          <w:rFonts w:hint="eastAsia" w:asciiTheme="minorEastAsia" w:hAnsiTheme="minorEastAsia" w:eastAsiaTheme="minorEastAsia"/>
          <w:b/>
          <w:szCs w:val="21"/>
        </w:rPr>
        <w:t>：</w:t>
      </w:r>
    </w:p>
    <w:p>
      <w:pPr>
        <w:spacing w:line="360" w:lineRule="auto"/>
        <w:ind w:firstLine="420"/>
        <w:contextualSpacing/>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我公司在此郑重承诺，在本次比选项目中，我公司合法运作并独立于比选人和比选代理机构。如果比选人发现实际情况与我公司所承诺的不符，我公司愿意承担由此造成的一切法律后果。</w:t>
      </w:r>
    </w:p>
    <w:p>
      <w:pPr>
        <w:wordWrap w:val="0"/>
        <w:spacing w:before="120" w:beforeLines="50" w:line="360" w:lineRule="auto"/>
        <w:ind w:firstLine="480"/>
        <w:jc w:val="right"/>
        <w:rPr>
          <w:rFonts w:asciiTheme="minorEastAsia" w:hAnsiTheme="minorEastAsia" w:eastAsiaTheme="minorEastAsia"/>
          <w:szCs w:val="21"/>
        </w:rPr>
      </w:pPr>
    </w:p>
    <w:p>
      <w:pPr>
        <w:wordWrap w:val="0"/>
        <w:spacing w:before="120" w:beforeLines="50" w:line="360" w:lineRule="auto"/>
        <w:ind w:firstLine="420"/>
        <w:jc w:val="right"/>
        <w:rPr>
          <w:rFonts w:asciiTheme="minorEastAsia" w:hAnsiTheme="minorEastAsia" w:eastAsiaTheme="minorEastAsia"/>
          <w:szCs w:val="21"/>
        </w:rPr>
      </w:pPr>
      <w:r>
        <w:rPr>
          <w:rFonts w:hint="eastAsia" w:asciiTheme="minorEastAsia" w:hAnsiTheme="minorEastAsia" w:eastAsiaTheme="minorEastAsia"/>
          <w:szCs w:val="21"/>
        </w:rPr>
        <w:t>参选人：</w:t>
      </w:r>
      <w:r>
        <w:rPr>
          <w:rFonts w:hint="eastAsia" w:asciiTheme="minorEastAsia" w:hAnsiTheme="minorEastAsia" w:eastAsiaTheme="minorEastAsia"/>
          <w:szCs w:val="21"/>
          <w:u w:val="single"/>
        </w:rPr>
        <w:t xml:space="preserve">                          </w:t>
      </w:r>
    </w:p>
    <w:p>
      <w:pPr>
        <w:spacing w:before="120" w:beforeLines="50" w:after="120" w:afterLines="50" w:line="360" w:lineRule="auto"/>
        <w:ind w:firstLine="482"/>
        <w:jc w:val="cente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日</w:t>
      </w:r>
    </w:p>
    <w:p>
      <w:pPr>
        <w:pStyle w:val="55"/>
        <w:spacing w:line="440" w:lineRule="exact"/>
        <w:ind w:firstLine="480"/>
        <w:jc w:val="left"/>
        <w:rPr>
          <w:rFonts w:cs="宋体" w:asciiTheme="minorEastAsia" w:hAnsiTheme="minorEastAsia" w:eastAsiaTheme="minorEastAsia"/>
          <w:bCs/>
          <w:sz w:val="24"/>
        </w:rPr>
      </w:pPr>
    </w:p>
    <w:p>
      <w:pPr>
        <w:pStyle w:val="55"/>
        <w:spacing w:line="440" w:lineRule="exact"/>
        <w:ind w:firstLine="480"/>
        <w:jc w:val="left"/>
        <w:rPr>
          <w:rFonts w:cs="宋体" w:asciiTheme="minorEastAsia" w:hAnsiTheme="minorEastAsia" w:eastAsiaTheme="minorEastAsia"/>
          <w:bCs/>
          <w:sz w:val="24"/>
        </w:rPr>
      </w:pPr>
    </w:p>
    <w:p>
      <w:pPr>
        <w:pStyle w:val="55"/>
        <w:spacing w:line="440" w:lineRule="exact"/>
        <w:ind w:firstLine="480"/>
        <w:jc w:val="left"/>
        <w:rPr>
          <w:rFonts w:cs="宋体" w:asciiTheme="minorEastAsia" w:hAnsiTheme="minorEastAsia" w:eastAsiaTheme="minorEastAsia"/>
          <w:bCs/>
          <w:sz w:val="24"/>
        </w:rPr>
      </w:pPr>
    </w:p>
    <w:p>
      <w:pPr>
        <w:pStyle w:val="55"/>
        <w:spacing w:line="440" w:lineRule="exact"/>
        <w:ind w:firstLine="480"/>
        <w:jc w:val="left"/>
        <w:rPr>
          <w:rFonts w:cs="宋体" w:asciiTheme="minorEastAsia" w:hAnsiTheme="minorEastAsia" w:eastAsiaTheme="minorEastAsia"/>
          <w:bCs/>
          <w:sz w:val="24"/>
        </w:rPr>
      </w:pPr>
    </w:p>
    <w:p>
      <w:pPr>
        <w:topLinePunct/>
        <w:spacing w:line="440" w:lineRule="exact"/>
        <w:jc w:val="left"/>
        <w:rPr>
          <w:rFonts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w:t>
      </w:r>
    </w:p>
    <w:p>
      <w:pPr>
        <w:topLinePunct/>
        <w:spacing w:line="440" w:lineRule="exact"/>
        <w:jc w:val="left"/>
        <w:rPr>
          <w:rFonts w:cs="宋体" w:asciiTheme="minorEastAsia" w:hAnsiTheme="minorEastAsia" w:eastAsiaTheme="minorEastAsia"/>
          <w:bCs/>
          <w:sz w:val="24"/>
        </w:rPr>
      </w:pPr>
      <w:r>
        <w:rPr>
          <w:rFonts w:hint="eastAsia" w:asciiTheme="minorEastAsia" w:hAnsiTheme="minorEastAsia" w:eastAsiaTheme="minorEastAsia"/>
        </w:rPr>
        <w:t>除本文件允许参选人进行填写的内容以外，参选人不得对本文件进行修改。</w:t>
      </w:r>
    </w:p>
    <w:p>
      <w:pPr>
        <w:pStyle w:val="55"/>
        <w:spacing w:line="440" w:lineRule="exact"/>
        <w:ind w:firstLine="480"/>
        <w:jc w:val="left"/>
        <w:rPr>
          <w:rFonts w:cs="宋体" w:asciiTheme="minorEastAsia" w:hAnsiTheme="minorEastAsia" w:eastAsiaTheme="minorEastAsia"/>
          <w:bCs/>
          <w:sz w:val="24"/>
        </w:rPr>
      </w:pPr>
    </w:p>
    <w:p>
      <w:pPr>
        <w:pStyle w:val="55"/>
        <w:spacing w:line="440" w:lineRule="exact"/>
        <w:ind w:firstLine="480"/>
        <w:jc w:val="left"/>
        <w:rPr>
          <w:rFonts w:cs="宋体" w:asciiTheme="minorEastAsia" w:hAnsiTheme="minorEastAsia" w:eastAsiaTheme="minorEastAsia"/>
          <w:bCs/>
          <w:sz w:val="24"/>
        </w:rPr>
      </w:pPr>
    </w:p>
    <w:p>
      <w:pPr>
        <w:spacing w:before="120" w:beforeLines="50" w:after="120" w:afterLines="50" w:line="360" w:lineRule="auto"/>
        <w:ind w:firstLine="482"/>
        <w:jc w:val="center"/>
        <w:rPr>
          <w:rFonts w:asciiTheme="minorEastAsia" w:hAnsiTheme="minorEastAsia" w:eastAsiaTheme="minorEastAsia"/>
          <w:b/>
          <w:color w:val="000000"/>
        </w:rPr>
        <w:sectPr>
          <w:pgSz w:w="11906" w:h="16838"/>
          <w:pgMar w:top="1440" w:right="1230" w:bottom="1440" w:left="1230" w:header="851" w:footer="992" w:gutter="0"/>
          <w:pgBorders>
            <w:top w:val="none" w:sz="0" w:space="0"/>
            <w:left w:val="none" w:sz="0" w:space="0"/>
            <w:bottom w:val="none" w:sz="0" w:space="0"/>
            <w:right w:val="none" w:sz="0" w:space="0"/>
          </w:pgBorders>
          <w:pgNumType w:fmt="decimal"/>
          <w:cols w:space="425" w:num="1"/>
          <w:docGrid w:linePitch="312" w:charSpace="0"/>
        </w:sectPr>
      </w:pPr>
    </w:p>
    <w:p>
      <w:pPr>
        <w:spacing w:before="156" w:beforeLines="50" w:after="156" w:afterLines="50" w:line="360" w:lineRule="auto"/>
        <w:ind w:firstLine="482"/>
        <w:jc w:val="center"/>
        <w:rPr>
          <w:rFonts w:asciiTheme="minorEastAsia" w:hAnsiTheme="minorEastAsia" w:eastAsiaTheme="minorEastAsia"/>
          <w:b/>
          <w:color w:val="000000"/>
        </w:rPr>
      </w:pPr>
      <w:r>
        <w:rPr>
          <w:rFonts w:hint="eastAsia" w:asciiTheme="minorEastAsia" w:hAnsiTheme="minorEastAsia" w:eastAsiaTheme="minorEastAsia"/>
          <w:b/>
          <w:color w:val="000000"/>
        </w:rPr>
        <w:t>参选人具有良好的银行资信和商业信誉的承诺书</w:t>
      </w:r>
    </w:p>
    <w:p>
      <w:pPr>
        <w:spacing w:before="156" w:beforeLines="50" w:after="156" w:afterLines="50" w:line="360" w:lineRule="auto"/>
        <w:ind w:firstLine="422"/>
        <w:jc w:val="left"/>
        <w:rPr>
          <w:rFonts w:asciiTheme="minorEastAsia" w:hAnsiTheme="minorEastAsia" w:eastAsiaTheme="minorEastAsia"/>
          <w:b/>
          <w:szCs w:val="21"/>
        </w:rPr>
      </w:pPr>
      <w:r>
        <w:rPr>
          <w:rFonts w:hint="eastAsia" w:asciiTheme="minorEastAsia" w:hAnsiTheme="minorEastAsia" w:eastAsiaTheme="minorEastAsia"/>
          <w:b/>
          <w:szCs w:val="21"/>
          <w:lang w:eastAsia="zh-CN"/>
        </w:rPr>
        <w:t>中国电信集团有限公司邢台分公司</w:t>
      </w:r>
      <w:r>
        <w:rPr>
          <w:rFonts w:hint="eastAsia" w:asciiTheme="minorEastAsia" w:hAnsiTheme="minorEastAsia" w:eastAsiaTheme="minorEastAsia"/>
          <w:b/>
          <w:szCs w:val="21"/>
        </w:rPr>
        <w:t>：</w:t>
      </w:r>
    </w:p>
    <w:p>
      <w:pPr>
        <w:spacing w:line="360" w:lineRule="auto"/>
        <w:ind w:firstLine="420"/>
        <w:contextualSpacing/>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我公司在此郑重承诺，在本次比选项目中，我公司具有良好的银行资信和商业信誉。如果比选人发现实际情况与我公司所承诺的不符，我公司愿意承担由此造成的一切法律后果。</w:t>
      </w:r>
    </w:p>
    <w:p>
      <w:pPr>
        <w:wordWrap w:val="0"/>
        <w:spacing w:before="156" w:beforeLines="50" w:line="360" w:lineRule="auto"/>
        <w:ind w:firstLine="480"/>
        <w:jc w:val="right"/>
        <w:rPr>
          <w:rFonts w:asciiTheme="minorEastAsia" w:hAnsiTheme="minorEastAsia" w:eastAsiaTheme="minorEastAsia"/>
          <w:szCs w:val="21"/>
        </w:rPr>
      </w:pPr>
    </w:p>
    <w:p>
      <w:pPr>
        <w:wordWrap w:val="0"/>
        <w:spacing w:before="156" w:beforeLines="50" w:line="360" w:lineRule="auto"/>
        <w:ind w:firstLine="420"/>
        <w:jc w:val="right"/>
        <w:rPr>
          <w:rFonts w:asciiTheme="minorEastAsia" w:hAnsiTheme="minorEastAsia" w:eastAsiaTheme="minorEastAsia"/>
          <w:szCs w:val="21"/>
        </w:rPr>
      </w:pPr>
      <w:r>
        <w:rPr>
          <w:rFonts w:hint="eastAsia" w:asciiTheme="minorEastAsia" w:hAnsiTheme="minorEastAsia" w:eastAsiaTheme="minorEastAsia"/>
          <w:szCs w:val="21"/>
        </w:rPr>
        <w:t>参选人：</w:t>
      </w:r>
      <w:r>
        <w:rPr>
          <w:rFonts w:hint="eastAsia" w:asciiTheme="minorEastAsia" w:hAnsiTheme="minorEastAsia" w:eastAsiaTheme="minorEastAsia"/>
          <w:szCs w:val="21"/>
          <w:u w:val="single"/>
        </w:rPr>
        <w:t xml:space="preserve">                       </w:t>
      </w:r>
    </w:p>
    <w:p>
      <w:pPr>
        <w:pStyle w:val="55"/>
        <w:spacing w:line="440" w:lineRule="exact"/>
        <w:jc w:val="right"/>
        <w:rPr>
          <w:rFonts w:asciiTheme="minorEastAsia" w:hAnsiTheme="minorEastAsia" w:eastAsiaTheme="minorEastAsia"/>
          <w:szCs w:val="21"/>
        </w:rPr>
      </w:pP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日</w:t>
      </w:r>
    </w:p>
    <w:p>
      <w:pPr>
        <w:pStyle w:val="55"/>
        <w:spacing w:line="440" w:lineRule="exact"/>
        <w:jc w:val="right"/>
        <w:rPr>
          <w:rFonts w:asciiTheme="minorEastAsia" w:hAnsiTheme="minorEastAsia" w:eastAsiaTheme="minorEastAsia"/>
          <w:szCs w:val="21"/>
        </w:rPr>
      </w:pPr>
    </w:p>
    <w:p>
      <w:pPr>
        <w:topLinePunct/>
        <w:spacing w:line="440" w:lineRule="exact"/>
        <w:jc w:val="left"/>
        <w:rPr>
          <w:rFonts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w:t>
      </w:r>
    </w:p>
    <w:p>
      <w:pPr>
        <w:topLinePunct/>
        <w:spacing w:line="440" w:lineRule="exact"/>
        <w:jc w:val="left"/>
        <w:rPr>
          <w:rFonts w:hint="eastAsia" w:asciiTheme="minorEastAsia" w:hAnsiTheme="minorEastAsia" w:eastAsiaTheme="minorEastAsia"/>
        </w:rPr>
      </w:pPr>
      <w:r>
        <w:rPr>
          <w:rFonts w:hint="eastAsia" w:asciiTheme="minorEastAsia" w:hAnsiTheme="minorEastAsia" w:eastAsiaTheme="minorEastAsia"/>
        </w:rPr>
        <w:t>除本文件允许参选人进行填写的内容以外，参选人不得对本文件进行修改</w:t>
      </w:r>
    </w:p>
    <w:p>
      <w:pPr>
        <w:pStyle w:val="17"/>
        <w:rPr>
          <w:rFonts w:hint="eastAsia" w:asciiTheme="minorEastAsia" w:hAnsiTheme="minorEastAsia" w:eastAsiaTheme="minorEastAsia"/>
        </w:rPr>
      </w:pPr>
    </w:p>
    <w:p>
      <w:pPr>
        <w:rPr>
          <w:rFonts w:hint="eastAsia" w:asciiTheme="minorEastAsia" w:hAnsiTheme="minorEastAsia" w:eastAsiaTheme="minorEastAsia"/>
        </w:rPr>
      </w:pPr>
    </w:p>
    <w:p>
      <w:pPr>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br w:type="page"/>
      </w:r>
    </w:p>
    <w:p>
      <w:pPr>
        <w:pStyle w:val="17"/>
        <w:rPr>
          <w:rFonts w:hint="eastAsia" w:cs="宋体" w:asciiTheme="minorEastAsia" w:hAnsiTheme="minorEastAsia" w:eastAsiaTheme="minorEastAsia"/>
          <w:b/>
          <w:bCs/>
          <w:sz w:val="24"/>
          <w:lang w:val="en-US" w:eastAsia="zh-CN"/>
        </w:rPr>
      </w:pPr>
      <w:r>
        <w:rPr>
          <w:rFonts w:hint="eastAsia" w:cs="宋体" w:asciiTheme="minorEastAsia" w:hAnsiTheme="minorEastAsia" w:eastAsiaTheme="minorEastAsia"/>
          <w:b/>
          <w:bCs/>
          <w:sz w:val="24"/>
          <w:szCs w:val="24"/>
          <w:lang w:val="en-US" w:eastAsia="zh-CN"/>
        </w:rPr>
        <w:t>9.3参选人须提</w:t>
      </w:r>
      <w:r>
        <w:rPr>
          <w:rFonts w:hint="eastAsia" w:cs="宋体" w:asciiTheme="minorEastAsia" w:hAnsiTheme="minorEastAsia" w:eastAsiaTheme="minorEastAsia"/>
          <w:b/>
          <w:bCs/>
          <w:sz w:val="24"/>
          <w:szCs w:val="24"/>
        </w:rPr>
        <w:t>供</w:t>
      </w:r>
      <w:r>
        <w:rPr>
          <w:rFonts w:hint="eastAsia" w:cs="宋体" w:asciiTheme="minorEastAsia" w:hAnsiTheme="minorEastAsia" w:eastAsiaTheme="minorEastAsia"/>
          <w:b/>
          <w:bCs/>
          <w:sz w:val="24"/>
          <w:szCs w:val="24"/>
          <w:lang w:val="en-US" w:eastAsia="zh-CN"/>
        </w:rPr>
        <w:t>本项目的同类业绩</w:t>
      </w:r>
    </w:p>
    <w:p>
      <w:pPr>
        <w:jc w:val="center"/>
        <w:rPr>
          <w:rFonts w:hint="eastAsia" w:cs="宋体" w:asciiTheme="minorEastAsia" w:hAnsiTheme="minorEastAsia" w:eastAsiaTheme="minorEastAsia"/>
          <w:b/>
          <w:bCs/>
          <w:sz w:val="24"/>
          <w:szCs w:val="24"/>
          <w:lang w:val="en-US" w:eastAsia="zh-CN"/>
        </w:rPr>
      </w:pPr>
    </w:p>
    <w:p>
      <w:pPr>
        <w:jc w:val="center"/>
        <w:rPr>
          <w:rFonts w:hint="default" w:eastAsia="宋体"/>
          <w:lang w:val="en-US" w:eastAsia="zh-CN"/>
        </w:rPr>
      </w:pPr>
      <w:r>
        <w:rPr>
          <w:rFonts w:hint="eastAsia" w:cs="宋体" w:asciiTheme="minorEastAsia" w:hAnsiTheme="minorEastAsia" w:eastAsiaTheme="minorEastAsia"/>
          <w:b/>
          <w:bCs/>
          <w:sz w:val="24"/>
          <w:szCs w:val="24"/>
          <w:lang w:val="en-US" w:eastAsia="zh-CN"/>
        </w:rPr>
        <w:t>同类业绩</w:t>
      </w:r>
    </w:p>
    <w:tbl>
      <w:tblPr>
        <w:tblStyle w:val="43"/>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782"/>
        <w:gridCol w:w="840"/>
        <w:gridCol w:w="433"/>
        <w:gridCol w:w="464"/>
        <w:gridCol w:w="591"/>
        <w:gridCol w:w="717"/>
        <w:gridCol w:w="912"/>
        <w:gridCol w:w="962"/>
        <w:gridCol w:w="560"/>
        <w:gridCol w:w="1553"/>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275"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序号</w:t>
            </w:r>
          </w:p>
        </w:tc>
        <w:tc>
          <w:tcPr>
            <w:tcW w:w="405"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框架协议或合同</w:t>
            </w:r>
          </w:p>
        </w:tc>
        <w:tc>
          <w:tcPr>
            <w:tcW w:w="435"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合同类别（框架/单项合同）</w:t>
            </w:r>
          </w:p>
        </w:tc>
        <w:tc>
          <w:tcPr>
            <w:tcW w:w="224"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服务省份</w:t>
            </w:r>
          </w:p>
        </w:tc>
        <w:tc>
          <w:tcPr>
            <w:tcW w:w="240"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服务地市</w:t>
            </w:r>
          </w:p>
        </w:tc>
        <w:tc>
          <w:tcPr>
            <w:tcW w:w="306"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签约单位</w:t>
            </w:r>
          </w:p>
        </w:tc>
        <w:tc>
          <w:tcPr>
            <w:tcW w:w="371"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签订日期</w:t>
            </w:r>
          </w:p>
        </w:tc>
        <w:tc>
          <w:tcPr>
            <w:tcW w:w="472"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甲方主管姓名</w:t>
            </w:r>
          </w:p>
        </w:tc>
        <w:tc>
          <w:tcPr>
            <w:tcW w:w="498"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甲方主管电话</w:t>
            </w:r>
          </w:p>
        </w:tc>
        <w:tc>
          <w:tcPr>
            <w:tcW w:w="290"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金额</w:t>
            </w:r>
          </w:p>
        </w:tc>
        <w:tc>
          <w:tcPr>
            <w:tcW w:w="804"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rPr>
            </w:pPr>
            <w:r>
              <w:rPr>
                <w:rFonts w:hint="eastAsia" w:cs="Times New Roman" w:asciiTheme="minorEastAsia" w:hAnsiTheme="minorEastAsia" w:eastAsiaTheme="minorEastAsia"/>
              </w:rPr>
              <w:t>框架协议或合同复印件对应页码</w:t>
            </w:r>
          </w:p>
        </w:tc>
        <w:tc>
          <w:tcPr>
            <w:tcW w:w="674" w:type="pct"/>
            <w:vAlign w:val="center"/>
          </w:tcPr>
          <w:p>
            <w:pPr>
              <w:keepNext w:val="0"/>
              <w:keepLines w:val="0"/>
              <w:pageBreakBefore w:val="0"/>
              <w:widowControl w:val="0"/>
              <w:kinsoku/>
              <w:wordWrap/>
              <w:overflowPunct/>
              <w:topLinePunct/>
              <w:autoSpaceDE/>
              <w:autoSpaceDN/>
              <w:bidi w:val="0"/>
              <w:adjustRightInd/>
              <w:snapToGrid/>
              <w:spacing w:line="400" w:lineRule="exact"/>
              <w:jc w:val="left"/>
              <w:textAlignment w:val="auto"/>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订单/结算单复印件对应页码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5" w:type="pct"/>
            <w:vAlign w:val="center"/>
          </w:tcPr>
          <w:p>
            <w:pPr>
              <w:jc w:val="center"/>
              <w:rPr>
                <w:rFonts w:cs="宋体" w:asciiTheme="minorEastAsia" w:hAnsiTheme="minorEastAsia" w:eastAsiaTheme="minorEastAsia"/>
                <w:szCs w:val="21"/>
              </w:rPr>
            </w:pPr>
          </w:p>
        </w:tc>
        <w:tc>
          <w:tcPr>
            <w:tcW w:w="405" w:type="pct"/>
            <w:vAlign w:val="center"/>
          </w:tcPr>
          <w:p>
            <w:pPr>
              <w:jc w:val="center"/>
              <w:rPr>
                <w:rFonts w:cs="宋体" w:asciiTheme="minorEastAsia" w:hAnsiTheme="minorEastAsia" w:eastAsiaTheme="minorEastAsia"/>
                <w:szCs w:val="21"/>
              </w:rPr>
            </w:pPr>
          </w:p>
        </w:tc>
        <w:tc>
          <w:tcPr>
            <w:tcW w:w="435" w:type="pct"/>
          </w:tcPr>
          <w:p>
            <w:pPr>
              <w:jc w:val="center"/>
              <w:rPr>
                <w:rFonts w:cs="宋体" w:asciiTheme="minorEastAsia" w:hAnsiTheme="minorEastAsia" w:eastAsiaTheme="minorEastAsia"/>
                <w:szCs w:val="21"/>
              </w:rPr>
            </w:pPr>
          </w:p>
        </w:tc>
        <w:tc>
          <w:tcPr>
            <w:tcW w:w="224" w:type="pct"/>
          </w:tcPr>
          <w:p>
            <w:pPr>
              <w:jc w:val="center"/>
              <w:rPr>
                <w:rFonts w:cs="宋体" w:asciiTheme="minorEastAsia" w:hAnsiTheme="minorEastAsia" w:eastAsiaTheme="minorEastAsia"/>
                <w:szCs w:val="21"/>
              </w:rPr>
            </w:pPr>
          </w:p>
        </w:tc>
        <w:tc>
          <w:tcPr>
            <w:tcW w:w="240" w:type="pct"/>
          </w:tcPr>
          <w:p>
            <w:pPr>
              <w:jc w:val="center"/>
              <w:rPr>
                <w:rFonts w:cs="宋体" w:asciiTheme="minorEastAsia" w:hAnsiTheme="minorEastAsia" w:eastAsiaTheme="minorEastAsia"/>
                <w:szCs w:val="21"/>
              </w:rPr>
            </w:pPr>
          </w:p>
        </w:tc>
        <w:tc>
          <w:tcPr>
            <w:tcW w:w="306" w:type="pct"/>
            <w:vAlign w:val="center"/>
          </w:tcPr>
          <w:p>
            <w:pPr>
              <w:jc w:val="center"/>
              <w:rPr>
                <w:rFonts w:cs="宋体" w:asciiTheme="minorEastAsia" w:hAnsiTheme="minorEastAsia" w:eastAsiaTheme="minorEastAsia"/>
                <w:szCs w:val="21"/>
              </w:rPr>
            </w:pPr>
          </w:p>
        </w:tc>
        <w:tc>
          <w:tcPr>
            <w:tcW w:w="371" w:type="pct"/>
            <w:vAlign w:val="center"/>
          </w:tcPr>
          <w:p>
            <w:pPr>
              <w:jc w:val="center"/>
              <w:rPr>
                <w:rFonts w:cs="宋体" w:asciiTheme="minorEastAsia" w:hAnsiTheme="minorEastAsia" w:eastAsiaTheme="minorEastAsia"/>
                <w:szCs w:val="21"/>
              </w:rPr>
            </w:pPr>
          </w:p>
        </w:tc>
        <w:tc>
          <w:tcPr>
            <w:tcW w:w="472" w:type="pct"/>
            <w:vAlign w:val="center"/>
          </w:tcPr>
          <w:p>
            <w:pPr>
              <w:jc w:val="center"/>
              <w:rPr>
                <w:rFonts w:cs="宋体" w:asciiTheme="minorEastAsia" w:hAnsiTheme="minorEastAsia" w:eastAsiaTheme="minorEastAsia"/>
                <w:szCs w:val="21"/>
              </w:rPr>
            </w:pPr>
          </w:p>
        </w:tc>
        <w:tc>
          <w:tcPr>
            <w:tcW w:w="498" w:type="pct"/>
            <w:vAlign w:val="center"/>
          </w:tcPr>
          <w:p>
            <w:pPr>
              <w:jc w:val="center"/>
              <w:rPr>
                <w:rFonts w:cs="宋体" w:asciiTheme="minorEastAsia" w:hAnsiTheme="minorEastAsia" w:eastAsiaTheme="minorEastAsia"/>
                <w:szCs w:val="21"/>
              </w:rPr>
            </w:pPr>
          </w:p>
        </w:tc>
        <w:tc>
          <w:tcPr>
            <w:tcW w:w="290" w:type="pct"/>
            <w:vAlign w:val="center"/>
          </w:tcPr>
          <w:p>
            <w:pPr>
              <w:jc w:val="center"/>
              <w:rPr>
                <w:rFonts w:cs="宋体" w:asciiTheme="minorEastAsia" w:hAnsiTheme="minorEastAsia" w:eastAsiaTheme="minorEastAsia"/>
                <w:szCs w:val="21"/>
              </w:rPr>
            </w:pPr>
          </w:p>
        </w:tc>
        <w:tc>
          <w:tcPr>
            <w:tcW w:w="804" w:type="pct"/>
            <w:vAlign w:val="center"/>
          </w:tcPr>
          <w:p>
            <w:pPr>
              <w:jc w:val="center"/>
              <w:rPr>
                <w:rFonts w:cs="宋体" w:asciiTheme="minorEastAsia" w:hAnsiTheme="minorEastAsia" w:eastAsiaTheme="minorEastAsia"/>
                <w:szCs w:val="21"/>
              </w:rPr>
            </w:pPr>
          </w:p>
        </w:tc>
        <w:tc>
          <w:tcPr>
            <w:tcW w:w="674" w:type="pct"/>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5" w:type="pct"/>
            <w:vAlign w:val="center"/>
          </w:tcPr>
          <w:p>
            <w:pPr>
              <w:jc w:val="center"/>
              <w:rPr>
                <w:rFonts w:cs="宋体" w:asciiTheme="minorEastAsia" w:hAnsiTheme="minorEastAsia" w:eastAsiaTheme="minorEastAsia"/>
                <w:szCs w:val="21"/>
              </w:rPr>
            </w:pPr>
          </w:p>
        </w:tc>
        <w:tc>
          <w:tcPr>
            <w:tcW w:w="405" w:type="pct"/>
            <w:vAlign w:val="center"/>
          </w:tcPr>
          <w:p>
            <w:pPr>
              <w:jc w:val="center"/>
              <w:rPr>
                <w:rFonts w:cs="宋体" w:asciiTheme="minorEastAsia" w:hAnsiTheme="minorEastAsia" w:eastAsiaTheme="minorEastAsia"/>
                <w:szCs w:val="21"/>
              </w:rPr>
            </w:pPr>
          </w:p>
        </w:tc>
        <w:tc>
          <w:tcPr>
            <w:tcW w:w="435" w:type="pct"/>
          </w:tcPr>
          <w:p>
            <w:pPr>
              <w:jc w:val="center"/>
              <w:rPr>
                <w:rFonts w:cs="宋体" w:asciiTheme="minorEastAsia" w:hAnsiTheme="minorEastAsia" w:eastAsiaTheme="minorEastAsia"/>
                <w:szCs w:val="21"/>
              </w:rPr>
            </w:pPr>
          </w:p>
        </w:tc>
        <w:tc>
          <w:tcPr>
            <w:tcW w:w="224" w:type="pct"/>
          </w:tcPr>
          <w:p>
            <w:pPr>
              <w:jc w:val="center"/>
              <w:rPr>
                <w:rFonts w:cs="宋体" w:asciiTheme="minorEastAsia" w:hAnsiTheme="minorEastAsia" w:eastAsiaTheme="minorEastAsia"/>
                <w:szCs w:val="21"/>
              </w:rPr>
            </w:pPr>
          </w:p>
        </w:tc>
        <w:tc>
          <w:tcPr>
            <w:tcW w:w="240" w:type="pct"/>
          </w:tcPr>
          <w:p>
            <w:pPr>
              <w:jc w:val="center"/>
              <w:rPr>
                <w:rFonts w:cs="宋体" w:asciiTheme="minorEastAsia" w:hAnsiTheme="minorEastAsia" w:eastAsiaTheme="minorEastAsia"/>
                <w:szCs w:val="21"/>
              </w:rPr>
            </w:pPr>
          </w:p>
        </w:tc>
        <w:tc>
          <w:tcPr>
            <w:tcW w:w="306" w:type="pct"/>
            <w:vAlign w:val="center"/>
          </w:tcPr>
          <w:p>
            <w:pPr>
              <w:jc w:val="center"/>
              <w:rPr>
                <w:rFonts w:cs="宋体" w:asciiTheme="minorEastAsia" w:hAnsiTheme="minorEastAsia" w:eastAsiaTheme="minorEastAsia"/>
                <w:szCs w:val="21"/>
              </w:rPr>
            </w:pPr>
          </w:p>
        </w:tc>
        <w:tc>
          <w:tcPr>
            <w:tcW w:w="371" w:type="pct"/>
            <w:vAlign w:val="center"/>
          </w:tcPr>
          <w:p>
            <w:pPr>
              <w:jc w:val="center"/>
              <w:rPr>
                <w:rFonts w:cs="宋体" w:asciiTheme="minorEastAsia" w:hAnsiTheme="minorEastAsia" w:eastAsiaTheme="minorEastAsia"/>
                <w:szCs w:val="21"/>
              </w:rPr>
            </w:pPr>
          </w:p>
        </w:tc>
        <w:tc>
          <w:tcPr>
            <w:tcW w:w="472" w:type="pct"/>
            <w:vAlign w:val="center"/>
          </w:tcPr>
          <w:p>
            <w:pPr>
              <w:jc w:val="center"/>
              <w:rPr>
                <w:rFonts w:cs="宋体" w:asciiTheme="minorEastAsia" w:hAnsiTheme="minorEastAsia" w:eastAsiaTheme="minorEastAsia"/>
                <w:szCs w:val="21"/>
              </w:rPr>
            </w:pPr>
          </w:p>
        </w:tc>
        <w:tc>
          <w:tcPr>
            <w:tcW w:w="498" w:type="pct"/>
            <w:vAlign w:val="center"/>
          </w:tcPr>
          <w:p>
            <w:pPr>
              <w:jc w:val="center"/>
              <w:rPr>
                <w:rFonts w:cs="宋体" w:asciiTheme="minorEastAsia" w:hAnsiTheme="minorEastAsia" w:eastAsiaTheme="minorEastAsia"/>
                <w:szCs w:val="21"/>
              </w:rPr>
            </w:pPr>
          </w:p>
        </w:tc>
        <w:tc>
          <w:tcPr>
            <w:tcW w:w="290" w:type="pct"/>
            <w:vAlign w:val="center"/>
          </w:tcPr>
          <w:p>
            <w:pPr>
              <w:jc w:val="center"/>
              <w:rPr>
                <w:rFonts w:cs="宋体" w:asciiTheme="minorEastAsia" w:hAnsiTheme="minorEastAsia" w:eastAsiaTheme="minorEastAsia"/>
                <w:szCs w:val="21"/>
              </w:rPr>
            </w:pPr>
          </w:p>
        </w:tc>
        <w:tc>
          <w:tcPr>
            <w:tcW w:w="804" w:type="pct"/>
            <w:vAlign w:val="center"/>
          </w:tcPr>
          <w:p>
            <w:pPr>
              <w:jc w:val="center"/>
              <w:rPr>
                <w:rFonts w:cs="宋体" w:asciiTheme="minorEastAsia" w:hAnsiTheme="minorEastAsia" w:eastAsiaTheme="minorEastAsia"/>
                <w:szCs w:val="21"/>
              </w:rPr>
            </w:pPr>
          </w:p>
        </w:tc>
        <w:tc>
          <w:tcPr>
            <w:tcW w:w="674" w:type="pct"/>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5" w:type="pct"/>
            <w:vAlign w:val="center"/>
          </w:tcPr>
          <w:p>
            <w:pPr>
              <w:jc w:val="center"/>
              <w:rPr>
                <w:rFonts w:cs="宋体" w:asciiTheme="minorEastAsia" w:hAnsiTheme="minorEastAsia" w:eastAsiaTheme="minorEastAsia"/>
                <w:szCs w:val="21"/>
              </w:rPr>
            </w:pPr>
          </w:p>
        </w:tc>
        <w:tc>
          <w:tcPr>
            <w:tcW w:w="405" w:type="pct"/>
            <w:vAlign w:val="center"/>
          </w:tcPr>
          <w:p>
            <w:pPr>
              <w:jc w:val="center"/>
              <w:rPr>
                <w:rFonts w:cs="宋体" w:asciiTheme="minorEastAsia" w:hAnsiTheme="minorEastAsia" w:eastAsiaTheme="minorEastAsia"/>
                <w:szCs w:val="21"/>
              </w:rPr>
            </w:pPr>
          </w:p>
        </w:tc>
        <w:tc>
          <w:tcPr>
            <w:tcW w:w="435" w:type="pct"/>
          </w:tcPr>
          <w:p>
            <w:pPr>
              <w:jc w:val="center"/>
              <w:rPr>
                <w:rFonts w:cs="宋体" w:asciiTheme="minorEastAsia" w:hAnsiTheme="minorEastAsia" w:eastAsiaTheme="minorEastAsia"/>
                <w:szCs w:val="21"/>
              </w:rPr>
            </w:pPr>
          </w:p>
        </w:tc>
        <w:tc>
          <w:tcPr>
            <w:tcW w:w="224" w:type="pct"/>
          </w:tcPr>
          <w:p>
            <w:pPr>
              <w:jc w:val="center"/>
              <w:rPr>
                <w:rFonts w:cs="宋体" w:asciiTheme="minorEastAsia" w:hAnsiTheme="minorEastAsia" w:eastAsiaTheme="minorEastAsia"/>
                <w:szCs w:val="21"/>
              </w:rPr>
            </w:pPr>
          </w:p>
        </w:tc>
        <w:tc>
          <w:tcPr>
            <w:tcW w:w="240" w:type="pct"/>
          </w:tcPr>
          <w:p>
            <w:pPr>
              <w:jc w:val="center"/>
              <w:rPr>
                <w:rFonts w:cs="宋体" w:asciiTheme="minorEastAsia" w:hAnsiTheme="minorEastAsia" w:eastAsiaTheme="minorEastAsia"/>
                <w:szCs w:val="21"/>
              </w:rPr>
            </w:pPr>
          </w:p>
        </w:tc>
        <w:tc>
          <w:tcPr>
            <w:tcW w:w="306" w:type="pct"/>
            <w:vAlign w:val="center"/>
          </w:tcPr>
          <w:p>
            <w:pPr>
              <w:jc w:val="center"/>
              <w:rPr>
                <w:rFonts w:cs="宋体" w:asciiTheme="minorEastAsia" w:hAnsiTheme="minorEastAsia" w:eastAsiaTheme="minorEastAsia"/>
                <w:szCs w:val="21"/>
              </w:rPr>
            </w:pPr>
          </w:p>
        </w:tc>
        <w:tc>
          <w:tcPr>
            <w:tcW w:w="371" w:type="pct"/>
            <w:vAlign w:val="center"/>
          </w:tcPr>
          <w:p>
            <w:pPr>
              <w:jc w:val="center"/>
              <w:rPr>
                <w:rFonts w:cs="宋体" w:asciiTheme="minorEastAsia" w:hAnsiTheme="minorEastAsia" w:eastAsiaTheme="minorEastAsia"/>
                <w:szCs w:val="21"/>
              </w:rPr>
            </w:pPr>
          </w:p>
        </w:tc>
        <w:tc>
          <w:tcPr>
            <w:tcW w:w="472" w:type="pct"/>
            <w:vAlign w:val="center"/>
          </w:tcPr>
          <w:p>
            <w:pPr>
              <w:jc w:val="center"/>
              <w:rPr>
                <w:rFonts w:cs="宋体" w:asciiTheme="minorEastAsia" w:hAnsiTheme="minorEastAsia" w:eastAsiaTheme="minorEastAsia"/>
                <w:szCs w:val="21"/>
              </w:rPr>
            </w:pPr>
          </w:p>
        </w:tc>
        <w:tc>
          <w:tcPr>
            <w:tcW w:w="498" w:type="pct"/>
            <w:vAlign w:val="center"/>
          </w:tcPr>
          <w:p>
            <w:pPr>
              <w:jc w:val="center"/>
              <w:rPr>
                <w:rFonts w:cs="宋体" w:asciiTheme="minorEastAsia" w:hAnsiTheme="minorEastAsia" w:eastAsiaTheme="minorEastAsia"/>
                <w:szCs w:val="21"/>
              </w:rPr>
            </w:pPr>
          </w:p>
        </w:tc>
        <w:tc>
          <w:tcPr>
            <w:tcW w:w="290" w:type="pct"/>
            <w:vAlign w:val="center"/>
          </w:tcPr>
          <w:p>
            <w:pPr>
              <w:jc w:val="center"/>
              <w:rPr>
                <w:rFonts w:cs="宋体" w:asciiTheme="minorEastAsia" w:hAnsiTheme="minorEastAsia" w:eastAsiaTheme="minorEastAsia"/>
                <w:szCs w:val="21"/>
              </w:rPr>
            </w:pPr>
          </w:p>
        </w:tc>
        <w:tc>
          <w:tcPr>
            <w:tcW w:w="804" w:type="pct"/>
            <w:vAlign w:val="center"/>
          </w:tcPr>
          <w:p>
            <w:pPr>
              <w:jc w:val="center"/>
              <w:rPr>
                <w:rFonts w:cs="宋体" w:asciiTheme="minorEastAsia" w:hAnsiTheme="minorEastAsia" w:eastAsiaTheme="minorEastAsia"/>
                <w:szCs w:val="21"/>
              </w:rPr>
            </w:pPr>
          </w:p>
        </w:tc>
        <w:tc>
          <w:tcPr>
            <w:tcW w:w="674" w:type="pct"/>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5" w:type="pct"/>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405" w:type="pct"/>
            <w:vAlign w:val="center"/>
          </w:tcPr>
          <w:p>
            <w:pPr>
              <w:jc w:val="center"/>
              <w:rPr>
                <w:rFonts w:cs="宋体" w:asciiTheme="minorEastAsia" w:hAnsiTheme="minorEastAsia" w:eastAsiaTheme="minorEastAsia"/>
                <w:szCs w:val="21"/>
              </w:rPr>
            </w:pPr>
          </w:p>
        </w:tc>
        <w:tc>
          <w:tcPr>
            <w:tcW w:w="435" w:type="pct"/>
          </w:tcPr>
          <w:p>
            <w:pPr>
              <w:jc w:val="center"/>
              <w:rPr>
                <w:rFonts w:cs="宋体" w:asciiTheme="minorEastAsia" w:hAnsiTheme="minorEastAsia" w:eastAsiaTheme="minorEastAsia"/>
                <w:szCs w:val="21"/>
              </w:rPr>
            </w:pPr>
          </w:p>
        </w:tc>
        <w:tc>
          <w:tcPr>
            <w:tcW w:w="224" w:type="pct"/>
          </w:tcPr>
          <w:p>
            <w:pPr>
              <w:jc w:val="center"/>
              <w:rPr>
                <w:rFonts w:cs="宋体" w:asciiTheme="minorEastAsia" w:hAnsiTheme="minorEastAsia" w:eastAsiaTheme="minorEastAsia"/>
                <w:szCs w:val="21"/>
              </w:rPr>
            </w:pPr>
          </w:p>
        </w:tc>
        <w:tc>
          <w:tcPr>
            <w:tcW w:w="240" w:type="pct"/>
          </w:tcPr>
          <w:p>
            <w:pPr>
              <w:jc w:val="center"/>
              <w:rPr>
                <w:rFonts w:cs="宋体" w:asciiTheme="minorEastAsia" w:hAnsiTheme="minorEastAsia" w:eastAsiaTheme="minorEastAsia"/>
                <w:szCs w:val="21"/>
              </w:rPr>
            </w:pPr>
          </w:p>
        </w:tc>
        <w:tc>
          <w:tcPr>
            <w:tcW w:w="306" w:type="pct"/>
            <w:vAlign w:val="center"/>
          </w:tcPr>
          <w:p>
            <w:pPr>
              <w:jc w:val="center"/>
              <w:rPr>
                <w:rFonts w:cs="宋体" w:asciiTheme="minorEastAsia" w:hAnsiTheme="minorEastAsia" w:eastAsiaTheme="minorEastAsia"/>
                <w:szCs w:val="21"/>
              </w:rPr>
            </w:pPr>
          </w:p>
        </w:tc>
        <w:tc>
          <w:tcPr>
            <w:tcW w:w="371" w:type="pct"/>
            <w:vAlign w:val="center"/>
          </w:tcPr>
          <w:p>
            <w:pPr>
              <w:jc w:val="center"/>
              <w:rPr>
                <w:rFonts w:cs="宋体" w:asciiTheme="minorEastAsia" w:hAnsiTheme="minorEastAsia" w:eastAsiaTheme="minorEastAsia"/>
                <w:szCs w:val="21"/>
              </w:rPr>
            </w:pPr>
          </w:p>
        </w:tc>
        <w:tc>
          <w:tcPr>
            <w:tcW w:w="472" w:type="pct"/>
            <w:vAlign w:val="center"/>
          </w:tcPr>
          <w:p>
            <w:pPr>
              <w:jc w:val="center"/>
              <w:rPr>
                <w:rFonts w:cs="宋体" w:asciiTheme="minorEastAsia" w:hAnsiTheme="minorEastAsia" w:eastAsiaTheme="minorEastAsia"/>
                <w:szCs w:val="21"/>
              </w:rPr>
            </w:pPr>
          </w:p>
        </w:tc>
        <w:tc>
          <w:tcPr>
            <w:tcW w:w="498" w:type="pct"/>
            <w:vAlign w:val="center"/>
          </w:tcPr>
          <w:p>
            <w:pPr>
              <w:jc w:val="center"/>
              <w:rPr>
                <w:rFonts w:cs="宋体" w:asciiTheme="minorEastAsia" w:hAnsiTheme="minorEastAsia" w:eastAsiaTheme="minorEastAsia"/>
                <w:szCs w:val="21"/>
              </w:rPr>
            </w:pPr>
          </w:p>
        </w:tc>
        <w:tc>
          <w:tcPr>
            <w:tcW w:w="290" w:type="pct"/>
            <w:vAlign w:val="center"/>
          </w:tcPr>
          <w:p>
            <w:pPr>
              <w:jc w:val="center"/>
              <w:rPr>
                <w:rFonts w:cs="宋体" w:asciiTheme="minorEastAsia" w:hAnsiTheme="minorEastAsia" w:eastAsiaTheme="minorEastAsia"/>
                <w:szCs w:val="21"/>
              </w:rPr>
            </w:pPr>
          </w:p>
        </w:tc>
        <w:tc>
          <w:tcPr>
            <w:tcW w:w="804" w:type="pct"/>
            <w:vAlign w:val="center"/>
          </w:tcPr>
          <w:p>
            <w:pPr>
              <w:jc w:val="center"/>
              <w:rPr>
                <w:rFonts w:cs="宋体" w:asciiTheme="minorEastAsia" w:hAnsiTheme="minorEastAsia" w:eastAsiaTheme="minorEastAsia"/>
                <w:szCs w:val="21"/>
              </w:rPr>
            </w:pPr>
          </w:p>
        </w:tc>
        <w:tc>
          <w:tcPr>
            <w:tcW w:w="674" w:type="pct"/>
            <w:vAlign w:val="center"/>
          </w:tcPr>
          <w:p>
            <w:pPr>
              <w:jc w:val="center"/>
              <w:rPr>
                <w:rFonts w:cs="宋体" w:asciiTheme="minorEastAsia" w:hAnsiTheme="minorEastAsia" w:eastAsiaTheme="minorEastAsia"/>
                <w:szCs w:val="21"/>
              </w:rPr>
            </w:pPr>
          </w:p>
        </w:tc>
      </w:tr>
    </w:tbl>
    <w:p>
      <w:pPr>
        <w:pStyle w:val="17"/>
        <w:rPr>
          <w:rFonts w:hint="default"/>
          <w:lang w:val="en-US" w:eastAsia="zh-CN"/>
        </w:rPr>
      </w:pPr>
    </w:p>
    <w:p>
      <w:pPr>
        <w:rPr>
          <w:rFonts w:hint="eastAsia" w:cs="宋体" w:asciiTheme="minorEastAsia" w:hAnsiTheme="minorEastAsia" w:eastAsiaTheme="minorEastAsia"/>
          <w:b/>
          <w:bCs/>
          <w:kern w:val="2"/>
          <w:sz w:val="24"/>
          <w:szCs w:val="24"/>
          <w:lang w:val="en-US" w:eastAsia="zh-CN" w:bidi="ar-SA"/>
        </w:rPr>
      </w:pPr>
      <w:r>
        <w:rPr>
          <w:rFonts w:hint="eastAsia" w:cs="宋体" w:asciiTheme="minorEastAsia" w:hAnsiTheme="minorEastAsia" w:eastAsiaTheme="minorEastAsia"/>
          <w:b/>
          <w:bCs/>
          <w:kern w:val="2"/>
          <w:sz w:val="24"/>
          <w:szCs w:val="24"/>
          <w:lang w:val="en-US" w:eastAsia="zh-CN" w:bidi="ar-SA"/>
        </w:rPr>
        <w:t>9.4参选人为本项目提供的人员情况表</w:t>
      </w:r>
    </w:p>
    <w:p>
      <w:pPr>
        <w:pStyle w:val="17"/>
        <w:rPr>
          <w:rFonts w:hint="eastAsia" w:cs="宋体" w:asciiTheme="minorEastAsia" w:hAnsiTheme="minorEastAsia" w:eastAsiaTheme="minorEastAsia"/>
          <w:b/>
          <w:bCs/>
          <w:kern w:val="2"/>
          <w:sz w:val="24"/>
          <w:szCs w:val="24"/>
          <w:lang w:val="en-US" w:eastAsia="zh-CN" w:bidi="ar-SA"/>
        </w:rPr>
      </w:pPr>
    </w:p>
    <w:p>
      <w:pPr>
        <w:pStyle w:val="17"/>
        <w:ind w:firstLine="4196" w:firstLineChars="1900"/>
        <w:rPr>
          <w:rFonts w:hint="eastAsia" w:cs="宋体" w:asciiTheme="minorEastAsia" w:hAnsiTheme="minorEastAsia" w:eastAsiaTheme="minorEastAsia"/>
          <w:b/>
          <w:bCs/>
          <w:kern w:val="2"/>
          <w:sz w:val="22"/>
          <w:szCs w:val="22"/>
          <w:lang w:val="en-US" w:eastAsia="zh-CN" w:bidi="ar-SA"/>
        </w:rPr>
      </w:pPr>
      <w:r>
        <w:rPr>
          <w:rFonts w:hint="eastAsia" w:cs="宋体" w:asciiTheme="minorEastAsia" w:hAnsiTheme="minorEastAsia" w:eastAsiaTheme="minorEastAsia"/>
          <w:b/>
          <w:bCs/>
          <w:kern w:val="2"/>
          <w:sz w:val="22"/>
          <w:szCs w:val="22"/>
          <w:lang w:val="en-US" w:eastAsia="zh-CN" w:bidi="ar-SA"/>
        </w:rPr>
        <w:t>人员情况表</w:t>
      </w:r>
    </w:p>
    <w:p>
      <w:pPr>
        <w:rPr>
          <w:rFonts w:hint="default"/>
          <w:lang w:val="en-US" w:eastAsia="zh-CN"/>
        </w:rPr>
      </w:pPr>
    </w:p>
    <w:tbl>
      <w:tblPr>
        <w:tblStyle w:val="43"/>
        <w:tblW w:w="49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3493"/>
        <w:gridCol w:w="1407"/>
        <w:gridCol w:w="2022"/>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348"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序号</w:t>
            </w:r>
          </w:p>
        </w:tc>
        <w:tc>
          <w:tcPr>
            <w:tcW w:w="1832" w:type="pct"/>
            <w:noWrap/>
            <w:vAlign w:val="center"/>
          </w:tcPr>
          <w:p>
            <w:pPr>
              <w:widowControl/>
              <w:spacing w:line="32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eastAsiaTheme="minorEastAsia"/>
                <w:color w:val="000000"/>
                <w:szCs w:val="21"/>
                <w:lang w:val="en-US" w:eastAsia="zh-CN"/>
              </w:rPr>
              <w:t>岗位（项目负责人、服务团队）</w:t>
            </w:r>
          </w:p>
        </w:tc>
        <w:tc>
          <w:tcPr>
            <w:tcW w:w="737" w:type="pct"/>
            <w:noWrap/>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姓名</w:t>
            </w:r>
          </w:p>
        </w:tc>
        <w:tc>
          <w:tcPr>
            <w:tcW w:w="1060"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身份证正反面复印件所在页码</w:t>
            </w:r>
          </w:p>
        </w:tc>
        <w:tc>
          <w:tcPr>
            <w:tcW w:w="1021"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lang w:eastAsia="zh-CN"/>
              </w:rPr>
              <w:t>劳动合同复印件</w:t>
            </w:r>
            <w:r>
              <w:rPr>
                <w:rFonts w:hint="eastAsia" w:cs="宋体" w:asciiTheme="minorEastAsia" w:hAnsiTheme="minorEastAsia" w:eastAsiaTheme="minorEastAsia"/>
                <w:color w:val="000000"/>
                <w:szCs w:val="21"/>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48"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p>
        </w:tc>
        <w:tc>
          <w:tcPr>
            <w:tcW w:w="1832" w:type="pct"/>
            <w:noWrap/>
            <w:vAlign w:val="center"/>
          </w:tcPr>
          <w:p>
            <w:pPr>
              <w:widowControl/>
              <w:spacing w:line="320" w:lineRule="exact"/>
              <w:jc w:val="center"/>
              <w:rPr>
                <w:rFonts w:cs="宋体" w:asciiTheme="minorEastAsia" w:hAnsiTheme="minorEastAsia" w:eastAsiaTheme="minorEastAsia"/>
                <w:color w:val="000000"/>
                <w:szCs w:val="21"/>
              </w:rPr>
            </w:pPr>
          </w:p>
        </w:tc>
        <w:tc>
          <w:tcPr>
            <w:tcW w:w="737" w:type="pct"/>
            <w:noWrap/>
            <w:vAlign w:val="center"/>
          </w:tcPr>
          <w:p>
            <w:pPr>
              <w:widowControl/>
              <w:spacing w:line="320" w:lineRule="exact"/>
              <w:jc w:val="center"/>
              <w:rPr>
                <w:rFonts w:cs="宋体" w:asciiTheme="minorEastAsia" w:hAnsiTheme="minorEastAsia" w:eastAsiaTheme="minorEastAsia"/>
                <w:color w:val="000000"/>
                <w:szCs w:val="21"/>
              </w:rPr>
            </w:pPr>
          </w:p>
        </w:tc>
        <w:tc>
          <w:tcPr>
            <w:tcW w:w="1060" w:type="pct"/>
            <w:vAlign w:val="center"/>
          </w:tcPr>
          <w:p>
            <w:pPr>
              <w:widowControl/>
              <w:spacing w:line="320" w:lineRule="exact"/>
              <w:jc w:val="center"/>
              <w:rPr>
                <w:rFonts w:cs="宋体" w:asciiTheme="minorEastAsia" w:hAnsiTheme="minorEastAsia" w:eastAsiaTheme="minorEastAsia"/>
                <w:color w:val="000000"/>
                <w:szCs w:val="21"/>
              </w:rPr>
            </w:pPr>
          </w:p>
        </w:tc>
        <w:tc>
          <w:tcPr>
            <w:tcW w:w="1021" w:type="pct"/>
            <w:vAlign w:val="center"/>
          </w:tcPr>
          <w:p>
            <w:pPr>
              <w:widowControl/>
              <w:spacing w:line="32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48"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w:t>
            </w:r>
          </w:p>
        </w:tc>
        <w:tc>
          <w:tcPr>
            <w:tcW w:w="1832" w:type="pct"/>
            <w:noWrap/>
            <w:vAlign w:val="center"/>
          </w:tcPr>
          <w:p>
            <w:pPr>
              <w:widowControl/>
              <w:spacing w:line="320" w:lineRule="exact"/>
              <w:jc w:val="center"/>
              <w:rPr>
                <w:rFonts w:cs="宋体" w:asciiTheme="minorEastAsia" w:hAnsiTheme="minorEastAsia" w:eastAsiaTheme="minorEastAsia"/>
                <w:color w:val="000000"/>
                <w:szCs w:val="21"/>
              </w:rPr>
            </w:pPr>
          </w:p>
        </w:tc>
        <w:tc>
          <w:tcPr>
            <w:tcW w:w="737" w:type="pct"/>
            <w:noWrap/>
            <w:vAlign w:val="center"/>
          </w:tcPr>
          <w:p>
            <w:pPr>
              <w:widowControl/>
              <w:spacing w:line="320" w:lineRule="exact"/>
              <w:jc w:val="center"/>
              <w:rPr>
                <w:rFonts w:cs="宋体" w:asciiTheme="minorEastAsia" w:hAnsiTheme="minorEastAsia" w:eastAsiaTheme="minorEastAsia"/>
                <w:color w:val="000000"/>
                <w:szCs w:val="21"/>
              </w:rPr>
            </w:pPr>
          </w:p>
        </w:tc>
        <w:tc>
          <w:tcPr>
            <w:tcW w:w="1060" w:type="pct"/>
            <w:vAlign w:val="center"/>
          </w:tcPr>
          <w:p>
            <w:pPr>
              <w:widowControl/>
              <w:spacing w:line="320" w:lineRule="exact"/>
              <w:jc w:val="center"/>
              <w:rPr>
                <w:rFonts w:cs="宋体" w:asciiTheme="minorEastAsia" w:hAnsiTheme="minorEastAsia" w:eastAsiaTheme="minorEastAsia"/>
                <w:color w:val="000000"/>
                <w:szCs w:val="21"/>
              </w:rPr>
            </w:pPr>
          </w:p>
        </w:tc>
        <w:tc>
          <w:tcPr>
            <w:tcW w:w="1021" w:type="pct"/>
            <w:vAlign w:val="center"/>
          </w:tcPr>
          <w:p>
            <w:pPr>
              <w:widowControl/>
              <w:spacing w:line="32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48"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w:t>
            </w:r>
          </w:p>
        </w:tc>
        <w:tc>
          <w:tcPr>
            <w:tcW w:w="1832" w:type="pct"/>
            <w:noWrap/>
            <w:vAlign w:val="center"/>
          </w:tcPr>
          <w:p>
            <w:pPr>
              <w:widowControl/>
              <w:spacing w:line="320" w:lineRule="exact"/>
              <w:jc w:val="center"/>
              <w:rPr>
                <w:rFonts w:cs="宋体" w:asciiTheme="minorEastAsia" w:hAnsiTheme="minorEastAsia" w:eastAsiaTheme="minorEastAsia"/>
                <w:color w:val="000000"/>
                <w:szCs w:val="21"/>
              </w:rPr>
            </w:pPr>
          </w:p>
        </w:tc>
        <w:tc>
          <w:tcPr>
            <w:tcW w:w="737" w:type="pct"/>
            <w:noWrap/>
            <w:vAlign w:val="center"/>
          </w:tcPr>
          <w:p>
            <w:pPr>
              <w:widowControl/>
              <w:spacing w:line="320" w:lineRule="exact"/>
              <w:jc w:val="center"/>
              <w:rPr>
                <w:rFonts w:cs="宋体" w:asciiTheme="minorEastAsia" w:hAnsiTheme="minorEastAsia" w:eastAsiaTheme="minorEastAsia"/>
                <w:color w:val="000000"/>
                <w:szCs w:val="21"/>
              </w:rPr>
            </w:pPr>
          </w:p>
        </w:tc>
        <w:tc>
          <w:tcPr>
            <w:tcW w:w="1060" w:type="pct"/>
            <w:vAlign w:val="center"/>
          </w:tcPr>
          <w:p>
            <w:pPr>
              <w:widowControl/>
              <w:spacing w:line="320" w:lineRule="exact"/>
              <w:jc w:val="center"/>
              <w:rPr>
                <w:rFonts w:cs="宋体" w:asciiTheme="minorEastAsia" w:hAnsiTheme="minorEastAsia" w:eastAsiaTheme="minorEastAsia"/>
                <w:color w:val="000000"/>
                <w:szCs w:val="21"/>
              </w:rPr>
            </w:pPr>
          </w:p>
        </w:tc>
        <w:tc>
          <w:tcPr>
            <w:tcW w:w="1021" w:type="pct"/>
            <w:vAlign w:val="center"/>
          </w:tcPr>
          <w:p>
            <w:pPr>
              <w:widowControl/>
              <w:spacing w:line="320" w:lineRule="exact"/>
              <w:jc w:val="center"/>
              <w:rPr>
                <w:rFonts w:cs="宋体" w:asciiTheme="minorEastAsia" w:hAnsiTheme="minorEastAsia" w:eastAsiaTheme="minorEastAsia"/>
                <w:color w:val="000000"/>
                <w:szCs w:val="21"/>
              </w:rPr>
            </w:pPr>
          </w:p>
        </w:tc>
      </w:tr>
    </w:tbl>
    <w:p>
      <w:pPr>
        <w:rPr>
          <w:rFonts w:hint="default"/>
          <w:lang w:val="en-US" w:eastAsia="zh-CN"/>
        </w:rPr>
        <w:sectPr>
          <w:pgSz w:w="11906" w:h="16838"/>
          <w:pgMar w:top="1440" w:right="1230" w:bottom="1440" w:left="123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cs="宋体" w:asciiTheme="minorEastAsia" w:hAnsiTheme="minorEastAsia" w:eastAsiaTheme="minorEastAsia"/>
          <w:b/>
          <w:bCs/>
          <w:sz w:val="24"/>
        </w:rPr>
      </w:pPr>
      <w:bookmarkStart w:id="1079" w:name="_Toc8172"/>
      <w:bookmarkStart w:id="1080" w:name="_Toc25835"/>
      <w:bookmarkStart w:id="1081" w:name="_Toc985"/>
      <w:bookmarkStart w:id="1082" w:name="_Toc2679"/>
      <w:bookmarkStart w:id="1083" w:name="_Toc24890"/>
      <w:bookmarkStart w:id="1084" w:name="_Toc6504"/>
      <w:bookmarkStart w:id="1085" w:name="_Toc30296"/>
      <w:bookmarkStart w:id="1086" w:name="_Toc27122"/>
      <w:bookmarkStart w:id="1087" w:name="_Toc8624"/>
      <w:bookmarkStart w:id="1088" w:name="_Toc3998"/>
      <w:r>
        <w:rPr>
          <w:rFonts w:cs="宋体" w:asciiTheme="minorEastAsia" w:hAnsiTheme="minorEastAsia" w:eastAsiaTheme="minorEastAsia"/>
          <w:b/>
          <w:bCs/>
          <w:sz w:val="24"/>
        </w:rPr>
        <w:t>9.</w:t>
      </w:r>
      <w:r>
        <w:rPr>
          <w:rFonts w:hint="eastAsia" w:cs="宋体" w:asciiTheme="minorEastAsia" w:hAnsiTheme="minorEastAsia" w:eastAsiaTheme="minorEastAsia"/>
          <w:b/>
          <w:bCs/>
          <w:sz w:val="24"/>
          <w:lang w:val="en-US" w:eastAsia="zh-CN"/>
        </w:rPr>
        <w:t>5</w:t>
      </w:r>
      <w:r>
        <w:rPr>
          <w:rFonts w:hint="eastAsia" w:cs="宋体" w:asciiTheme="minorEastAsia" w:hAnsiTheme="minorEastAsia" w:eastAsiaTheme="minorEastAsia"/>
          <w:b/>
          <w:bCs/>
          <w:sz w:val="24"/>
        </w:rPr>
        <w:t>参选人须承诺为本项目开具符合本项目的增值税专用发票，若为依法免税的参选人须为本项目开具符合国家要求的免税发票。</w:t>
      </w:r>
      <w:bookmarkEnd w:id="1079"/>
      <w:bookmarkEnd w:id="1080"/>
      <w:bookmarkEnd w:id="1081"/>
      <w:bookmarkEnd w:id="1082"/>
      <w:bookmarkEnd w:id="1083"/>
      <w:bookmarkEnd w:id="1084"/>
      <w:bookmarkEnd w:id="1085"/>
      <w:bookmarkEnd w:id="1086"/>
      <w:bookmarkEnd w:id="1087"/>
      <w:bookmarkEnd w:id="1088"/>
    </w:p>
    <w:p>
      <w:pPr>
        <w:spacing w:line="440" w:lineRule="exact"/>
        <w:jc w:val="left"/>
        <w:rPr>
          <w:rFonts w:asciiTheme="minorEastAsia" w:hAnsiTheme="minorEastAsia" w:eastAsiaTheme="minorEastAsia" w:cstheme="minorEastAsia"/>
          <w:sz w:val="24"/>
        </w:rPr>
      </w:pPr>
    </w:p>
    <w:p>
      <w:pPr>
        <w:spacing w:line="440" w:lineRule="exac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开具增值税专用发票或免税发票承诺书</w:t>
      </w:r>
    </w:p>
    <w:p>
      <w:pPr>
        <w:spacing w:line="440" w:lineRule="exact"/>
        <w:jc w:val="center"/>
        <w:rPr>
          <w:rFonts w:asciiTheme="minorEastAsia" w:hAnsiTheme="minorEastAsia" w:eastAsiaTheme="minorEastAsia" w:cstheme="minorEastAsia"/>
          <w:szCs w:val="21"/>
        </w:rPr>
      </w:pPr>
    </w:p>
    <w:p>
      <w:pPr>
        <w:spacing w:before="156" w:beforeLines="50" w:after="156" w:afterLines="50" w:line="440" w:lineRule="exact"/>
        <w:jc w:val="left"/>
        <w:rPr>
          <w:rFonts w:asciiTheme="minorEastAsia" w:hAnsiTheme="minorEastAsia" w:eastAsiaTheme="minorEastAsia"/>
          <w:b/>
          <w:szCs w:val="21"/>
        </w:rPr>
      </w:pPr>
      <w:r>
        <w:rPr>
          <w:rFonts w:hint="eastAsia" w:asciiTheme="minorEastAsia" w:hAnsiTheme="minorEastAsia" w:eastAsiaTheme="minorEastAsia"/>
          <w:b/>
          <w:szCs w:val="21"/>
          <w:lang w:eastAsia="zh-CN"/>
        </w:rPr>
        <w:t>中国电信集团有限公司邢台分公司</w:t>
      </w:r>
      <w:r>
        <w:rPr>
          <w:rFonts w:hint="eastAsia" w:asciiTheme="minorEastAsia" w:hAnsiTheme="minorEastAsia" w:eastAsiaTheme="minorEastAsia"/>
          <w:b/>
          <w:szCs w:val="21"/>
        </w:rPr>
        <w:t>：</w:t>
      </w:r>
    </w:p>
    <w:p>
      <w:pPr>
        <w:spacing w:line="44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公司承诺能够开具符合贵公司要求税点的增值税专用发票，若我公司为依法免税的参选人，则为本项目开具符合国家要求的免税发票，若本公司不能兑现承诺，或比选人发现实际情况与我公司所承诺的不符，我公司愿意承担由此造成的一切法律后果。</w:t>
      </w:r>
    </w:p>
    <w:p>
      <w:pPr>
        <w:spacing w:line="440" w:lineRule="exact"/>
        <w:jc w:val="left"/>
        <w:rPr>
          <w:rFonts w:asciiTheme="minorEastAsia" w:hAnsiTheme="minorEastAsia" w:eastAsiaTheme="minorEastAsia" w:cstheme="minorEastAsia"/>
          <w:szCs w:val="21"/>
        </w:rPr>
      </w:pPr>
    </w:p>
    <w:p>
      <w:pPr>
        <w:spacing w:line="440" w:lineRule="exact"/>
        <w:jc w:val="left"/>
        <w:rPr>
          <w:rFonts w:asciiTheme="minorEastAsia" w:hAnsiTheme="minorEastAsia" w:eastAsiaTheme="minorEastAsia" w:cstheme="minorEastAsia"/>
          <w:szCs w:val="21"/>
        </w:rPr>
      </w:pPr>
    </w:p>
    <w:p>
      <w:pPr>
        <w:spacing w:line="440" w:lineRule="exact"/>
        <w:jc w:val="left"/>
        <w:rPr>
          <w:rFonts w:asciiTheme="minorEastAsia" w:hAnsiTheme="minorEastAsia" w:eastAsiaTheme="minorEastAsia" w:cstheme="minorEastAsia"/>
          <w:szCs w:val="21"/>
        </w:rPr>
      </w:pPr>
    </w:p>
    <w:p>
      <w:pPr>
        <w:spacing w:line="440" w:lineRule="exact"/>
        <w:jc w:val="center"/>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val="en-US" w:eastAsia="zh-CN"/>
        </w:rPr>
        <w:t xml:space="preserve">                                         </w:t>
      </w:r>
      <w:r>
        <w:rPr>
          <w:rFonts w:asciiTheme="minorEastAsia" w:hAnsiTheme="minorEastAsia" w:eastAsiaTheme="minorEastAsia" w:cstheme="minorEastAsia"/>
          <w:szCs w:val="21"/>
        </w:rPr>
        <w:t>参选人名称：</w:t>
      </w:r>
      <w:r>
        <w:rPr>
          <w:rFonts w:hint="eastAsia" w:asciiTheme="minorEastAsia" w:hAnsiTheme="minorEastAsia" w:eastAsiaTheme="minorEastAsia" w:cstheme="minorEastAsia"/>
          <w:szCs w:val="21"/>
          <w:u w:val="single"/>
        </w:rPr>
        <w:t xml:space="preserve">　　　　　　　　  </w:t>
      </w:r>
    </w:p>
    <w:p>
      <w:pPr>
        <w:wordWrap w:val="0"/>
        <w:spacing w:line="440" w:lineRule="exact"/>
        <w:ind w:firstLine="420" w:firstLineChars="20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cs="宋体" w:asciiTheme="minorEastAsia" w:hAnsiTheme="minorEastAsia" w:eastAsiaTheme="minorEastAsia"/>
          <w:b/>
          <w:bCs/>
          <w:sz w:val="24"/>
        </w:rPr>
      </w:pPr>
      <w:bookmarkStart w:id="1089" w:name="_Toc28097"/>
      <w:bookmarkStart w:id="1090" w:name="_Toc30815"/>
      <w:bookmarkStart w:id="1091" w:name="_Toc16499"/>
      <w:bookmarkStart w:id="1092" w:name="_Toc28882"/>
      <w:bookmarkStart w:id="1093" w:name="_Toc16441"/>
      <w:bookmarkStart w:id="1094" w:name="_Toc31533"/>
      <w:bookmarkStart w:id="1095" w:name="_Toc28044"/>
      <w:bookmarkStart w:id="1096" w:name="_Toc11284"/>
      <w:bookmarkStart w:id="1097" w:name="_Toc13550"/>
      <w:bookmarkStart w:id="1098" w:name="_Toc24199"/>
      <w:bookmarkStart w:id="1099" w:name="_Toc11719"/>
      <w:bookmarkStart w:id="1100" w:name="_Toc17544"/>
      <w:bookmarkStart w:id="1101" w:name="_Toc4320"/>
      <w:bookmarkStart w:id="1102" w:name="_Toc7369"/>
      <w:bookmarkStart w:id="1103" w:name="_Toc4818"/>
      <w:bookmarkStart w:id="1104" w:name="_Toc10315"/>
      <w:bookmarkStart w:id="1105" w:name="_Toc1990"/>
      <w:bookmarkStart w:id="1106" w:name="_Toc17251"/>
      <w:bookmarkStart w:id="1107" w:name="_Toc5636"/>
      <w:bookmarkStart w:id="1108" w:name="_Toc14623"/>
      <w:bookmarkStart w:id="1109" w:name="_Toc26903"/>
      <w:r>
        <w:rPr>
          <w:rFonts w:hint="eastAsia" w:cs="宋体" w:asciiTheme="minorEastAsia" w:hAnsiTheme="minorEastAsia" w:eastAsiaTheme="minorEastAsia"/>
          <w:b/>
          <w:bCs/>
          <w:sz w:val="24"/>
        </w:rPr>
        <w:br w:type="page"/>
      </w:r>
    </w:p>
    <w:p>
      <w:pPr>
        <w:spacing w:line="440" w:lineRule="exact"/>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9.</w:t>
      </w:r>
      <w:r>
        <w:rPr>
          <w:rFonts w:hint="eastAsia" w:cs="宋体" w:asciiTheme="minorEastAsia" w:hAnsiTheme="minorEastAsia" w:eastAsiaTheme="minorEastAsia"/>
          <w:b/>
          <w:bCs/>
          <w:sz w:val="24"/>
          <w:lang w:val="en-US" w:eastAsia="zh-CN"/>
        </w:rPr>
        <w:t>6</w:t>
      </w:r>
      <w:r>
        <w:rPr>
          <w:rFonts w:hint="eastAsia" w:cs="宋体" w:asciiTheme="minorEastAsia" w:hAnsiTheme="minorEastAsia" w:eastAsiaTheme="minorEastAsia"/>
          <w:b/>
          <w:bCs/>
          <w:sz w:val="24"/>
        </w:rPr>
        <w:t>参选人须提供本项目非联合体参选的承诺书</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Fonts w:hint="eastAsia" w:cs="宋体" w:asciiTheme="minorEastAsia" w:hAnsiTheme="minorEastAsia" w:eastAsiaTheme="minorEastAsia"/>
          <w:b/>
          <w:bCs/>
          <w:sz w:val="24"/>
        </w:rPr>
        <w:t xml:space="preserve"> </w:t>
      </w:r>
    </w:p>
    <w:p>
      <w:pPr>
        <w:spacing w:after="156" w:afterLines="50" w:line="400" w:lineRule="exact"/>
        <w:jc w:val="center"/>
        <w:rPr>
          <w:rFonts w:asciiTheme="minorEastAsia" w:hAnsiTheme="minorEastAsia" w:eastAsiaTheme="minorEastAsia" w:cstheme="minorEastAsia"/>
          <w:szCs w:val="21"/>
        </w:rPr>
      </w:pPr>
    </w:p>
    <w:p>
      <w:pPr>
        <w:spacing w:after="156" w:afterLines="50" w:line="400" w:lineRule="exact"/>
        <w:jc w:val="center"/>
        <w:rPr>
          <w:rFonts w:asciiTheme="minorEastAsia" w:hAnsiTheme="minorEastAsia" w:eastAsiaTheme="minorEastAsia"/>
          <w:b/>
          <w:bCs/>
          <w:color w:val="000000"/>
          <w:szCs w:val="21"/>
        </w:rPr>
      </w:pPr>
      <w:r>
        <w:rPr>
          <w:rFonts w:hint="eastAsia" w:asciiTheme="minorEastAsia" w:hAnsiTheme="minorEastAsia" w:eastAsiaTheme="minorEastAsia"/>
          <w:b/>
          <w:bCs/>
          <w:color w:val="000000"/>
          <w:szCs w:val="21"/>
        </w:rPr>
        <w:t>非联合体参选的承诺书</w:t>
      </w:r>
    </w:p>
    <w:p>
      <w:pPr>
        <w:spacing w:before="156" w:beforeLines="50" w:after="156" w:afterLines="50" w:line="440" w:lineRule="exact"/>
        <w:jc w:val="left"/>
        <w:rPr>
          <w:rFonts w:asciiTheme="minorEastAsia" w:hAnsiTheme="minorEastAsia" w:eastAsiaTheme="minorEastAsia"/>
          <w:b/>
          <w:szCs w:val="21"/>
        </w:rPr>
      </w:pPr>
      <w:r>
        <w:rPr>
          <w:rFonts w:hint="eastAsia" w:asciiTheme="minorEastAsia" w:hAnsiTheme="minorEastAsia" w:eastAsiaTheme="minorEastAsia"/>
          <w:b/>
          <w:szCs w:val="21"/>
          <w:lang w:eastAsia="zh-CN"/>
        </w:rPr>
        <w:t>中国电信集团有限公司邢台分公司</w:t>
      </w:r>
      <w:r>
        <w:rPr>
          <w:rFonts w:hint="eastAsia" w:asciiTheme="minorEastAsia" w:hAnsiTheme="minorEastAsia" w:eastAsiaTheme="minorEastAsia"/>
          <w:b/>
          <w:szCs w:val="21"/>
        </w:rPr>
        <w:t>：</w:t>
      </w:r>
    </w:p>
    <w:p>
      <w:pPr>
        <w:spacing w:after="156" w:afterLines="50" w:line="440" w:lineRule="exact"/>
        <w:ind w:firstLine="420" w:firstLineChars="200"/>
        <w:rPr>
          <w:rFonts w:asciiTheme="minorEastAsia" w:hAnsiTheme="minorEastAsia" w:eastAsiaTheme="minorEastAsia"/>
          <w:szCs w:val="21"/>
        </w:rPr>
      </w:pPr>
    </w:p>
    <w:p>
      <w:pPr>
        <w:spacing w:after="156" w:afterLines="50"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我公司在此郑重承诺，我公司在本项目中为</w:t>
      </w:r>
      <w:r>
        <w:rPr>
          <w:rFonts w:hint="eastAsia" w:asciiTheme="minorEastAsia" w:hAnsiTheme="minorEastAsia" w:eastAsiaTheme="minorEastAsia"/>
          <w:szCs w:val="21"/>
          <w:lang w:eastAsia="zh-CN"/>
        </w:rPr>
        <w:t>非</w:t>
      </w:r>
      <w:r>
        <w:rPr>
          <w:rFonts w:hint="eastAsia" w:asciiTheme="minorEastAsia" w:hAnsiTheme="minorEastAsia" w:eastAsiaTheme="minorEastAsia"/>
          <w:szCs w:val="21"/>
        </w:rPr>
        <w:t>联合体参选。在参与本次比选参选活动或合同履行中，如果比选人发现实际情况与我公司所承诺的不符，我公司愿意承担由此造成的一切法律后果。</w:t>
      </w:r>
    </w:p>
    <w:p>
      <w:pPr>
        <w:spacing w:line="440" w:lineRule="exact"/>
        <w:jc w:val="center"/>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参选人名称：</w:t>
      </w:r>
      <w:r>
        <w:rPr>
          <w:rFonts w:hint="eastAsia" w:asciiTheme="minorEastAsia" w:hAnsiTheme="minorEastAsia" w:eastAsiaTheme="minorEastAsia" w:cstheme="minorEastAsia"/>
          <w:szCs w:val="21"/>
          <w:u w:val="single"/>
        </w:rPr>
        <w:t>　　　　　　　　</w:t>
      </w:r>
    </w:p>
    <w:p>
      <w:pPr>
        <w:wordWrap w:val="0"/>
        <w:spacing w:line="440" w:lineRule="exact"/>
        <w:ind w:firstLine="420" w:firstLineChars="200"/>
        <w:jc w:val="right"/>
        <w:rPr>
          <w:rFonts w:asciiTheme="minorEastAsia" w:hAnsiTheme="minorEastAsia" w:eastAsiaTheme="minorEastAsia" w:cstheme="minorEastAsia"/>
          <w:szCs w:val="21"/>
        </w:rPr>
        <w:sectPr>
          <w:pgSz w:w="11906" w:h="16838"/>
          <w:pgMar w:top="1440" w:right="1230" w:bottom="1440" w:left="123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440" w:lineRule="exact"/>
        <w:jc w:val="left"/>
        <w:rPr>
          <w:rFonts w:asciiTheme="minorEastAsia" w:hAnsiTheme="minorEastAsia" w:eastAsiaTheme="minorEastAsia"/>
          <w:sz w:val="24"/>
        </w:rPr>
      </w:pPr>
      <w:bookmarkStart w:id="1110" w:name="_Toc1387"/>
      <w:bookmarkStart w:id="1111" w:name="_Toc20849"/>
      <w:bookmarkStart w:id="1112" w:name="_Toc2945"/>
      <w:bookmarkStart w:id="1113" w:name="_Toc15509"/>
      <w:bookmarkStart w:id="1114" w:name="_Toc18468"/>
      <w:bookmarkStart w:id="1115" w:name="_Toc25413"/>
      <w:bookmarkStart w:id="1116" w:name="_Toc24710"/>
      <w:bookmarkStart w:id="1117" w:name="_Toc9463"/>
      <w:bookmarkStart w:id="1118" w:name="_Toc27864"/>
      <w:bookmarkStart w:id="1119" w:name="_Toc14883"/>
      <w:bookmarkStart w:id="1120" w:name="_Toc14012"/>
      <w:bookmarkStart w:id="1121" w:name="_Toc27628"/>
      <w:bookmarkStart w:id="1122" w:name="_Toc10150"/>
      <w:bookmarkStart w:id="1123" w:name="_Toc10305"/>
      <w:bookmarkStart w:id="1124" w:name="_Toc26719"/>
      <w:bookmarkStart w:id="1125" w:name="_Toc10169"/>
      <w:bookmarkStart w:id="1126" w:name="_Toc25782"/>
      <w:bookmarkStart w:id="1127" w:name="_Toc21566"/>
      <w:bookmarkStart w:id="1128" w:name="_Toc24555"/>
      <w:bookmarkStart w:id="1129" w:name="_Toc31205"/>
      <w:bookmarkStart w:id="1130" w:name="_Toc20386"/>
      <w:r>
        <w:rPr>
          <w:rFonts w:hint="eastAsia" w:cs="宋体" w:asciiTheme="minorEastAsia" w:hAnsiTheme="minorEastAsia" w:eastAsiaTheme="minorEastAsia"/>
          <w:b/>
          <w:bCs/>
          <w:sz w:val="24"/>
        </w:rPr>
        <w:t>9</w:t>
      </w: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7</w:t>
      </w:r>
      <w:r>
        <w:rPr>
          <w:rFonts w:hint="eastAsia" w:asciiTheme="minorEastAsia" w:hAnsiTheme="minorEastAsia" w:eastAsiaTheme="minorEastAsia"/>
          <w:b/>
          <w:bCs/>
          <w:sz w:val="24"/>
        </w:rPr>
        <w:t>参选人须提供不存在下列情形的承诺书：</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spacing w:before="156" w:beforeLines="50" w:after="156" w:afterLines="50" w:line="400" w:lineRule="exact"/>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企业经营状况及履约情况承诺书</w:t>
      </w:r>
    </w:p>
    <w:p>
      <w:pPr>
        <w:spacing w:before="156" w:beforeLines="50" w:after="156" w:afterLines="50" w:line="400" w:lineRule="exact"/>
        <w:jc w:val="left"/>
        <w:rPr>
          <w:rFonts w:asciiTheme="minorEastAsia" w:hAnsiTheme="minorEastAsia" w:eastAsiaTheme="minorEastAsia"/>
          <w:b/>
          <w:szCs w:val="21"/>
        </w:rPr>
      </w:pPr>
      <w:r>
        <w:rPr>
          <w:rFonts w:hint="eastAsia" w:asciiTheme="minorEastAsia" w:hAnsiTheme="minorEastAsia" w:eastAsiaTheme="minorEastAsia"/>
          <w:b/>
          <w:szCs w:val="21"/>
          <w:lang w:eastAsia="zh-CN"/>
        </w:rPr>
        <w:t>中国电信集团有限公司邢台分公司</w:t>
      </w:r>
      <w:r>
        <w:rPr>
          <w:rFonts w:hint="eastAsia" w:asciiTheme="minorEastAsia" w:hAnsiTheme="minorEastAsia" w:eastAsiaTheme="minorEastAsia"/>
          <w:b/>
          <w:szCs w:val="21"/>
        </w:rPr>
        <w:t>：</w:t>
      </w:r>
    </w:p>
    <w:p>
      <w:pPr>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我公司在此郑重承诺，我公司不存在下列情形：</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（1）为比选人不具有独立法人资格的附属机构（单位）；</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（2）被依法暂停或取消投标/参选资格的；</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 xml:space="preserve">（3）被责令停产停业、暂扣或者吊销许可证、暂扣或者吊销执照； </w:t>
      </w:r>
    </w:p>
    <w:p>
      <w:pPr>
        <w:spacing w:line="400" w:lineRule="exact"/>
        <w:ind w:firstLine="420" w:firstLineChars="200"/>
        <w:jc w:val="left"/>
        <w:rPr>
          <w:rFonts w:hint="eastAsia" w:asciiTheme="minorEastAsia" w:hAnsiTheme="minorEastAsia" w:eastAsiaTheme="minorEastAsia"/>
          <w:szCs w:val="21"/>
          <w:highlight w:val="none"/>
        </w:rPr>
      </w:pPr>
      <w:r>
        <w:rPr>
          <w:rFonts w:hint="eastAsia" w:asciiTheme="minorEastAsia" w:hAnsiTheme="minorEastAsia" w:eastAsiaTheme="minorEastAsia"/>
          <w:szCs w:val="21"/>
        </w:rPr>
        <w:t>（4）进入清</w:t>
      </w:r>
      <w:r>
        <w:rPr>
          <w:rFonts w:hint="eastAsia" w:asciiTheme="minorEastAsia" w:hAnsiTheme="minorEastAsia" w:eastAsiaTheme="minorEastAsia"/>
          <w:szCs w:val="21"/>
          <w:highlight w:val="none"/>
        </w:rPr>
        <w:t xml:space="preserve">算程序，或被宣告破产，或其他丧失履约能力的情形； </w:t>
      </w:r>
    </w:p>
    <w:p>
      <w:pPr>
        <w:spacing w:line="400" w:lineRule="exact"/>
        <w:ind w:firstLine="420" w:firstLineChars="200"/>
        <w:jc w:val="left"/>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szCs w:val="21"/>
          <w:highlight w:val="none"/>
        </w:rPr>
        <w:t>（5）在最近三年</w:t>
      </w:r>
      <w:r>
        <w:rPr>
          <w:rFonts w:hint="eastAsia" w:asciiTheme="minorEastAsia" w:hAnsiTheme="minorEastAsia" w:eastAsiaTheme="minorEastAsia"/>
          <w:color w:val="auto"/>
          <w:szCs w:val="21"/>
          <w:highlight w:val="none"/>
        </w:rPr>
        <w:t>内</w:t>
      </w:r>
      <w:r>
        <w:rPr>
          <w:rFonts w:hint="eastAsia" w:asciiTheme="minorEastAsia" w:hAnsiTheme="minorEastAsia" w:eastAsiaTheme="minorEastAsia"/>
          <w:color w:val="000000" w:themeColor="text1"/>
          <w:szCs w:val="21"/>
          <w:highlight w:val="none"/>
          <w14:textFill>
            <w14:solidFill>
              <w14:schemeClr w14:val="tx1"/>
            </w14:solidFill>
          </w14:textFill>
        </w:rPr>
        <w:t>（自</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2021</w:t>
      </w:r>
      <w:r>
        <w:rPr>
          <w:rFonts w:hint="eastAsia" w:asciiTheme="minorEastAsia" w:hAnsiTheme="minorEastAsia" w:eastAsia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4</w:t>
      </w:r>
      <w:r>
        <w:rPr>
          <w:rFonts w:hint="eastAsia" w:asciiTheme="minorEastAsia" w:hAnsiTheme="minorEastAsia" w:eastAsiaTheme="minorEastAsia"/>
          <w:color w:val="000000" w:themeColor="text1"/>
          <w:szCs w:val="21"/>
          <w:highlight w:val="none"/>
          <w14:textFill>
            <w14:solidFill>
              <w14:schemeClr w14:val="tx1"/>
            </w14:solidFill>
          </w14:textFill>
        </w:rPr>
        <w:t>月</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15</w:t>
      </w:r>
      <w:r>
        <w:rPr>
          <w:rFonts w:hint="eastAsia" w:asciiTheme="minorEastAsia" w:hAnsiTheme="minorEastAsia" w:eastAsiaTheme="minorEastAsia"/>
          <w:color w:val="000000" w:themeColor="text1"/>
          <w:szCs w:val="21"/>
          <w:highlight w:val="none"/>
          <w14:textFill>
            <w14:solidFill>
              <w14:schemeClr w14:val="tx1"/>
            </w14:solidFill>
          </w14:textFill>
        </w:rPr>
        <w:t>日起）[参选截止时间前36个月]被相关行业主管部门或司法机关认定骗取中标/中选、严重违约、重大工程质量或者安全问题的；</w:t>
      </w:r>
    </w:p>
    <w:p>
      <w:pPr>
        <w:spacing w:line="400" w:lineRule="exact"/>
        <w:ind w:firstLine="420" w:firstLineChars="200"/>
        <w:jc w:val="left"/>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（6）在最近五年内（自</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2019</w:t>
      </w:r>
      <w:r>
        <w:rPr>
          <w:rFonts w:hint="eastAsia" w:asciiTheme="minorEastAsia" w:hAnsiTheme="minorEastAsia" w:eastAsia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4</w:t>
      </w:r>
      <w:r>
        <w:rPr>
          <w:rFonts w:hint="eastAsia" w:asciiTheme="minorEastAsia" w:hAnsiTheme="minorEastAsia" w:eastAsiaTheme="minorEastAsia"/>
          <w:color w:val="000000" w:themeColor="text1"/>
          <w:szCs w:val="21"/>
          <w:highlight w:val="none"/>
          <w14:textFill>
            <w14:solidFill>
              <w14:schemeClr w14:val="tx1"/>
            </w14:solidFill>
          </w14:textFill>
        </w:rPr>
        <w:t>月</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15</w:t>
      </w:r>
      <w:r>
        <w:rPr>
          <w:rFonts w:hint="eastAsia" w:asciiTheme="minorEastAsia" w:hAnsiTheme="minorEastAsia" w:eastAsiaTheme="minorEastAsia"/>
          <w:color w:val="000000" w:themeColor="text1"/>
          <w:szCs w:val="21"/>
          <w:highlight w:val="none"/>
          <w14:textFill>
            <w14:solidFill>
              <w14:schemeClr w14:val="tx1"/>
            </w14:solidFill>
          </w14:textFill>
        </w:rPr>
        <w:t>日起）[参选截止时间前60个月]被判处单位行贿罪，且行贿行为与采购活动相关的（以“中国裁判文书网”的生效判决为准）；</w:t>
      </w:r>
    </w:p>
    <w:p>
      <w:pPr>
        <w:spacing w:line="400" w:lineRule="exact"/>
        <w:ind w:firstLine="420" w:firstLineChars="200"/>
        <w:jc w:val="left"/>
        <w:rPr>
          <w:rFonts w:hint="eastAsia" w:asciiTheme="minorEastAsia" w:hAnsiTheme="minorEastAsia" w:eastAsiaTheme="minorEastAsia"/>
          <w:szCs w:val="21"/>
          <w:highlight w:val="none"/>
        </w:rPr>
      </w:pPr>
      <w:r>
        <w:rPr>
          <w:rFonts w:hint="eastAsia" w:asciiTheme="minorEastAsia" w:hAnsiTheme="minorEastAsia" w:eastAsiaTheme="minorEastAsia"/>
          <w:color w:val="000000" w:themeColor="text1"/>
          <w:szCs w:val="21"/>
          <w:highlight w:val="none"/>
          <w14:textFill>
            <w14:solidFill>
              <w14:schemeClr w14:val="tx1"/>
            </w14:solidFill>
          </w14:textFill>
        </w:rPr>
        <w:t>（7）在最近五年内（自</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2019</w:t>
      </w:r>
      <w:r>
        <w:rPr>
          <w:rFonts w:hint="eastAsia" w:asciiTheme="minorEastAsia" w:hAnsiTheme="minorEastAsia" w:eastAsia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4</w:t>
      </w:r>
      <w:r>
        <w:rPr>
          <w:rFonts w:hint="eastAsia" w:asciiTheme="minorEastAsia" w:hAnsiTheme="minorEastAsia" w:eastAsiaTheme="minorEastAsia"/>
          <w:color w:val="000000" w:themeColor="text1"/>
          <w:szCs w:val="21"/>
          <w:highlight w:val="none"/>
          <w14:textFill>
            <w14:solidFill>
              <w14:schemeClr w14:val="tx1"/>
            </w14:solidFill>
          </w14:textFill>
        </w:rPr>
        <w:t>月</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15</w:t>
      </w:r>
      <w:r>
        <w:rPr>
          <w:rFonts w:hint="eastAsia" w:asciiTheme="minorEastAsia" w:hAnsiTheme="minorEastAsia" w:eastAsiaTheme="minorEastAsia"/>
          <w:color w:val="000000" w:themeColor="text1"/>
          <w:szCs w:val="21"/>
          <w:highlight w:val="none"/>
          <w14:textFill>
            <w14:solidFill>
              <w14:schemeClr w14:val="tx1"/>
            </w14:solidFill>
          </w14:textFill>
        </w:rPr>
        <w:t>日起）[参</w:t>
      </w:r>
      <w:r>
        <w:rPr>
          <w:rFonts w:hint="eastAsia" w:asciiTheme="minorEastAsia" w:hAnsiTheme="minorEastAsia" w:eastAsiaTheme="minorEastAsia"/>
          <w:color w:val="auto"/>
          <w:szCs w:val="21"/>
          <w:highlight w:val="none"/>
        </w:rPr>
        <w:t>选</w:t>
      </w:r>
      <w:r>
        <w:rPr>
          <w:rFonts w:hint="eastAsia" w:asciiTheme="minorEastAsia" w:hAnsiTheme="minorEastAsia" w:eastAsiaTheme="minorEastAsia"/>
          <w:szCs w:val="21"/>
          <w:highlight w:val="none"/>
        </w:rPr>
        <w:t>截止时间前60个月]被判处合同诈骗罪的（以“中国裁判文书网”的生效判决为准）；</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（8）被最高人民法院认定为失信被执行人的(以“信用中国”网站（www.creditchina.gov.cn）或各级信用信息共享平台公布的失信被执行人名单为准)，已执行完毕或不再执行的除外；</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（9）为本比选项目提供过设计、编制技术规范和其他文件的咨询服务；</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（10）为本工程项目的相关监理人，或者与本工程项目的相关监理人存在隶属关系或者其他利害关系；</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（11）为本比选项目的代建人；</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（12）为本比选项目的比选代理机构；</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（13）与本比选项目的监理人或代建人或比选代理机构同为一个法定代表人；</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（14）与本比选项目的监理人或代建人或比选代理机构存在控股或参股关系；</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（15）被工商行政管理机关在国家企业信用信息公示系统中列入严重违法失信企业名单的；</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16）【其他按照《中国电信供应商不良行为管理规则》及处理结果，应对参选人及其参选产品在本项目中执行禁止采购处理措施的。同一标包或未划分标包的同一比选项目涉及多个产品的，参选人及其任一参选产品涉及相关禁止采购处理结果的，该标包或比选项目应适用相关的禁止采购处理措施；】</w:t>
      </w:r>
    </w:p>
    <w:p>
      <w:pPr>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17）被纳入中国通信企业协会发布的电信和互联网行业网络安全风险警示企业名单，相关惩戒措施为供应商部分产品（或全部产品）在一定时期内不能参加竞争性采购，且本项目的采购内容（划分选包的以选包内容为准）涉及惩戒产品，本项目参选截止时间在惩戒期间内的。</w:t>
      </w:r>
    </w:p>
    <w:p>
      <w:pPr>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（18）法律法规、比选文件限定的其他情形。</w:t>
      </w:r>
    </w:p>
    <w:p>
      <w:pPr>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在参与本次比选参选活动中，如果比选人发现我公司存在上述任何情况的，我公司愿意承担由此造成的一切法律后果。</w:t>
      </w:r>
    </w:p>
    <w:p>
      <w:pPr>
        <w:spacing w:line="4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参选人名称：</w:t>
      </w:r>
      <w:r>
        <w:rPr>
          <w:rFonts w:hint="eastAsia" w:asciiTheme="minorEastAsia" w:hAnsiTheme="minorEastAsia" w:eastAsiaTheme="minorEastAsia" w:cstheme="minorEastAsia"/>
          <w:szCs w:val="21"/>
          <w:u w:val="single"/>
        </w:rPr>
        <w:t xml:space="preserve">               　　　　　　　　</w:t>
      </w:r>
    </w:p>
    <w:p>
      <w:pPr>
        <w:spacing w:line="440" w:lineRule="exac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asciiTheme="minorEastAsia" w:hAnsiTheme="minorEastAsia" w:eastAsiaTheme="minorEastAsia"/>
        </w:rPr>
      </w:pPr>
      <w:r>
        <w:rPr>
          <w:rFonts w:asciiTheme="minorEastAsia" w:hAnsiTheme="minorEastAsia" w:eastAsiaTheme="minorEastAsia"/>
        </w:rPr>
        <w:br w:type="page"/>
      </w:r>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pPr>
      <w:bookmarkStart w:id="1131" w:name="_Toc6955"/>
      <w:bookmarkStart w:id="1132" w:name="_Toc29022"/>
      <w:bookmarkStart w:id="1133" w:name="_Toc1218"/>
      <w:bookmarkStart w:id="1134" w:name="_Toc486866109"/>
      <w:bookmarkStart w:id="1135" w:name="_Toc14392"/>
      <w:bookmarkStart w:id="1136" w:name="_Toc19708"/>
      <w:bookmarkStart w:id="1137" w:name="_Toc447265610"/>
      <w:bookmarkStart w:id="1138" w:name="_Toc6023"/>
      <w:bookmarkStart w:id="1139" w:name="_Toc10000"/>
      <w:bookmarkStart w:id="1140" w:name="_Toc447265324"/>
      <w:bookmarkStart w:id="1141" w:name="_Toc475472683"/>
      <w:bookmarkStart w:id="1142" w:name="_Toc25814"/>
      <w:r>
        <w:rPr>
          <w:rFonts w:hint="eastAsia" w:asciiTheme="minorEastAsia" w:hAnsiTheme="minorEastAsia" w:eastAsiaTheme="minorEastAsia"/>
          <w:sz w:val="24"/>
          <w:szCs w:val="24"/>
        </w:rPr>
        <w:t>商务规范书偏离表</w:t>
      </w:r>
      <w:bookmarkEnd w:id="1131"/>
      <w:bookmarkEnd w:id="1132"/>
      <w:bookmarkEnd w:id="1133"/>
      <w:bookmarkEnd w:id="1134"/>
      <w:bookmarkEnd w:id="1135"/>
      <w:bookmarkEnd w:id="1136"/>
      <w:bookmarkEnd w:id="1137"/>
      <w:bookmarkEnd w:id="1138"/>
      <w:bookmarkEnd w:id="1139"/>
      <w:bookmarkEnd w:id="1140"/>
      <w:bookmarkEnd w:id="1141"/>
      <w:bookmarkEnd w:id="1142"/>
    </w:p>
    <w:p>
      <w:pPr>
        <w:pStyle w:val="55"/>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商务规范书偏离表</w:t>
      </w:r>
    </w:p>
    <w:p>
      <w:pPr>
        <w:jc w:val="center"/>
        <w:rPr>
          <w:rFonts w:cs="宋体" w:asciiTheme="minorEastAsia" w:hAnsiTheme="minorEastAsia" w:eastAsiaTheme="minorEastAsia"/>
          <w:sz w:val="24"/>
        </w:rPr>
      </w:pPr>
    </w:p>
    <w:p>
      <w:pPr>
        <w:adjustRightInd w:val="0"/>
        <w:snapToGrid w:val="0"/>
        <w:spacing w:after="120" w:line="4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项目</w:t>
      </w:r>
      <w:r>
        <w:rPr>
          <w:rFonts w:cs="宋体" w:asciiTheme="minorEastAsia" w:hAnsiTheme="minorEastAsia" w:eastAsiaTheme="minorEastAsia"/>
          <w:szCs w:val="21"/>
        </w:rPr>
        <w:t>名称：</w:t>
      </w:r>
      <w:r>
        <w:rPr>
          <w:rFonts w:cs="宋体" w:asciiTheme="minorEastAsia" w:hAnsiTheme="minorEastAsia" w:eastAsiaTheme="minorEastAsia"/>
          <w:szCs w:val="21"/>
          <w:u w:val="single"/>
        </w:rPr>
        <w:t xml:space="preserve">                     </w:t>
      </w:r>
      <w:r>
        <w:rPr>
          <w:rFonts w:cs="宋体" w:asciiTheme="minorEastAsia" w:hAnsiTheme="minorEastAsia" w:eastAsiaTheme="minorEastAsia"/>
          <w:szCs w:val="21"/>
        </w:rPr>
        <w:t>比选编号：</w:t>
      </w:r>
      <w:r>
        <w:rPr>
          <w:rFonts w:cs="宋体" w:asciiTheme="minorEastAsia" w:hAnsiTheme="minorEastAsia" w:eastAsiaTheme="minorEastAsia"/>
          <w:szCs w:val="21"/>
          <w:u w:val="single"/>
        </w:rPr>
        <w:t xml:space="preserve">                </w:t>
      </w:r>
    </w:p>
    <w:tbl>
      <w:tblPr>
        <w:tblStyle w:val="43"/>
        <w:tblW w:w="9137" w:type="dxa"/>
        <w:tblInd w:w="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41"/>
        <w:gridCol w:w="2063"/>
        <w:gridCol w:w="2460"/>
        <w:gridCol w:w="2396"/>
        <w:gridCol w:w="14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9" w:hRule="atLeast"/>
        </w:trPr>
        <w:tc>
          <w:tcPr>
            <w:tcW w:w="741" w:type="dxa"/>
            <w:vAlign w:val="center"/>
          </w:tcPr>
          <w:p>
            <w:pPr>
              <w:adjustRightInd w:val="0"/>
              <w:snapToGrid w:val="0"/>
              <w:spacing w:line="44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序号</w:t>
            </w:r>
          </w:p>
        </w:tc>
        <w:tc>
          <w:tcPr>
            <w:tcW w:w="2063" w:type="dxa"/>
            <w:vAlign w:val="center"/>
          </w:tcPr>
          <w:p>
            <w:pPr>
              <w:adjustRightInd w:val="0"/>
              <w:snapToGrid w:val="0"/>
              <w:spacing w:line="44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比选文件条目号</w:t>
            </w:r>
          </w:p>
        </w:tc>
        <w:tc>
          <w:tcPr>
            <w:tcW w:w="2460" w:type="dxa"/>
            <w:vAlign w:val="center"/>
          </w:tcPr>
          <w:p>
            <w:pPr>
              <w:adjustRightInd w:val="0"/>
              <w:snapToGrid w:val="0"/>
              <w:spacing w:line="44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比选文件的</w:t>
            </w:r>
            <w:r>
              <w:rPr>
                <w:rFonts w:hint="eastAsia" w:cs="宋体" w:asciiTheme="minorEastAsia" w:hAnsiTheme="minorEastAsia" w:eastAsiaTheme="minorEastAsia"/>
                <w:szCs w:val="21"/>
              </w:rPr>
              <w:t>合同</w:t>
            </w:r>
            <w:r>
              <w:rPr>
                <w:rFonts w:cs="宋体" w:asciiTheme="minorEastAsia" w:hAnsiTheme="minorEastAsia" w:eastAsiaTheme="minorEastAsia"/>
                <w:szCs w:val="21"/>
              </w:rPr>
              <w:t>条款</w:t>
            </w:r>
          </w:p>
        </w:tc>
        <w:tc>
          <w:tcPr>
            <w:tcW w:w="2396" w:type="dxa"/>
            <w:vAlign w:val="center"/>
          </w:tcPr>
          <w:p>
            <w:pPr>
              <w:adjustRightInd w:val="0"/>
              <w:snapToGrid w:val="0"/>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参选文件</w:t>
            </w:r>
            <w:r>
              <w:rPr>
                <w:rFonts w:cs="宋体" w:asciiTheme="minorEastAsia" w:hAnsiTheme="minorEastAsia" w:eastAsiaTheme="minorEastAsia"/>
                <w:szCs w:val="21"/>
              </w:rPr>
              <w:t>偏离情况</w:t>
            </w:r>
          </w:p>
        </w:tc>
        <w:tc>
          <w:tcPr>
            <w:tcW w:w="1477" w:type="dxa"/>
            <w:vAlign w:val="center"/>
          </w:tcPr>
          <w:p>
            <w:pPr>
              <w:adjustRightInd w:val="0"/>
              <w:snapToGrid w:val="0"/>
              <w:spacing w:line="44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9" w:hRule="atLeast"/>
        </w:trPr>
        <w:tc>
          <w:tcPr>
            <w:tcW w:w="741" w:type="dxa"/>
            <w:vAlign w:val="center"/>
          </w:tcPr>
          <w:p>
            <w:pPr>
              <w:pStyle w:val="2"/>
              <w:spacing w:line="360" w:lineRule="auto"/>
              <w:ind w:left="0" w:leftChars="-22" w:hanging="46" w:hangingChars="22"/>
              <w:jc w:val="center"/>
              <w:outlineLvl w:val="1"/>
              <w:rPr>
                <w:rFonts w:cs="宋体" w:asciiTheme="minorEastAsia" w:hAnsiTheme="minorEastAsia" w:eastAsiaTheme="minorEastAsia"/>
                <w:szCs w:val="21"/>
              </w:rPr>
            </w:pPr>
            <w:bookmarkStart w:id="1143" w:name="_Toc15339"/>
            <w:r>
              <w:rPr>
                <w:rFonts w:asciiTheme="minorEastAsia" w:hAnsiTheme="minorEastAsia" w:eastAsiaTheme="minorEastAsia" w:cstheme="minorEastAsia"/>
                <w:sz w:val="21"/>
                <w:szCs w:val="21"/>
              </w:rPr>
              <w:t>1</w:t>
            </w:r>
            <w:bookmarkEnd w:id="1143"/>
          </w:p>
        </w:tc>
        <w:tc>
          <w:tcPr>
            <w:tcW w:w="2063" w:type="dxa"/>
            <w:vAlign w:val="center"/>
          </w:tcPr>
          <w:p>
            <w:pPr>
              <w:adjustRightInd w:val="0"/>
              <w:snapToGrid w:val="0"/>
              <w:spacing w:line="440" w:lineRule="exact"/>
              <w:jc w:val="center"/>
              <w:rPr>
                <w:rFonts w:cs="宋体" w:asciiTheme="minorEastAsia" w:hAnsiTheme="minorEastAsia" w:eastAsiaTheme="minorEastAsia"/>
                <w:szCs w:val="21"/>
              </w:rPr>
            </w:pPr>
            <w:r>
              <w:rPr>
                <w:rFonts w:hint="eastAsia" w:asciiTheme="minorEastAsia" w:hAnsiTheme="minorEastAsia" w:eastAsiaTheme="minorEastAsia" w:cstheme="minorEastAsia"/>
                <w:i w:val="0"/>
                <w:iCs w:val="0"/>
                <w:kern w:val="0"/>
                <w:szCs w:val="21"/>
              </w:rPr>
              <w:t>第二章</w:t>
            </w:r>
          </w:p>
        </w:tc>
        <w:tc>
          <w:tcPr>
            <w:tcW w:w="2460" w:type="dxa"/>
            <w:vAlign w:val="center"/>
          </w:tcPr>
          <w:p>
            <w:pPr>
              <w:adjustRightInd w:val="0"/>
              <w:snapToGrid w:val="0"/>
              <w:spacing w:line="440" w:lineRule="exact"/>
              <w:jc w:val="center"/>
              <w:rPr>
                <w:rFonts w:cs="宋体" w:asciiTheme="minorEastAsia" w:hAnsiTheme="minorEastAsia" w:eastAsiaTheme="minorEastAsia"/>
                <w:szCs w:val="21"/>
              </w:rPr>
            </w:pPr>
            <w:r>
              <w:rPr>
                <w:rFonts w:hint="eastAsia" w:asciiTheme="minorEastAsia" w:hAnsiTheme="minorEastAsia" w:eastAsiaTheme="minorEastAsia" w:cstheme="minorEastAsia"/>
                <w:i w:val="0"/>
                <w:iCs w:val="0"/>
                <w:kern w:val="0"/>
                <w:szCs w:val="21"/>
                <w:lang w:val="en-US" w:eastAsia="zh-CN"/>
              </w:rPr>
              <w:t>参选</w:t>
            </w:r>
            <w:r>
              <w:rPr>
                <w:rFonts w:hint="eastAsia" w:asciiTheme="minorEastAsia" w:hAnsiTheme="minorEastAsia" w:eastAsiaTheme="minorEastAsia" w:cstheme="minorEastAsia"/>
                <w:i w:val="0"/>
                <w:iCs w:val="0"/>
                <w:kern w:val="0"/>
                <w:szCs w:val="21"/>
              </w:rPr>
              <w:t>人须知</w:t>
            </w:r>
          </w:p>
        </w:tc>
        <w:tc>
          <w:tcPr>
            <w:tcW w:w="2396" w:type="dxa"/>
            <w:vAlign w:val="center"/>
          </w:tcPr>
          <w:p>
            <w:pPr>
              <w:adjustRightInd w:val="0"/>
              <w:snapToGrid w:val="0"/>
              <w:spacing w:line="440" w:lineRule="exact"/>
              <w:rPr>
                <w:rFonts w:cs="宋体" w:asciiTheme="minorEastAsia" w:hAnsiTheme="minorEastAsia" w:eastAsiaTheme="minorEastAsia"/>
                <w:szCs w:val="21"/>
              </w:rPr>
            </w:pPr>
          </w:p>
        </w:tc>
        <w:tc>
          <w:tcPr>
            <w:tcW w:w="1477" w:type="dxa"/>
            <w:vAlign w:val="center"/>
          </w:tcPr>
          <w:p>
            <w:pPr>
              <w:adjustRightInd w:val="0"/>
              <w:snapToGrid w:val="0"/>
              <w:spacing w:line="440" w:lineRule="exact"/>
              <w:rPr>
                <w:rFonts w:cs="宋体" w:asciiTheme="minorEastAsia" w:hAnsiTheme="minorEastAsia"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9" w:hRule="atLeast"/>
        </w:trPr>
        <w:tc>
          <w:tcPr>
            <w:tcW w:w="741" w:type="dxa"/>
            <w:vAlign w:val="center"/>
          </w:tcPr>
          <w:p>
            <w:pPr>
              <w:pStyle w:val="2"/>
              <w:spacing w:line="360" w:lineRule="auto"/>
              <w:ind w:left="0" w:leftChars="-22" w:hanging="46" w:hangingChars="22"/>
              <w:jc w:val="center"/>
              <w:outlineLvl w:val="1"/>
              <w:rPr>
                <w:rFonts w:cs="宋体" w:asciiTheme="minorEastAsia" w:hAnsiTheme="minorEastAsia" w:eastAsiaTheme="minorEastAsia"/>
                <w:szCs w:val="21"/>
              </w:rPr>
            </w:pPr>
            <w:bookmarkStart w:id="1144" w:name="_Toc16125"/>
            <w:r>
              <w:rPr>
                <w:rFonts w:hint="eastAsia" w:asciiTheme="minorEastAsia" w:hAnsiTheme="minorEastAsia" w:eastAsiaTheme="minorEastAsia" w:cstheme="minorEastAsia"/>
                <w:sz w:val="21"/>
                <w:szCs w:val="21"/>
              </w:rPr>
              <w:t>2</w:t>
            </w:r>
            <w:bookmarkEnd w:id="1144"/>
          </w:p>
        </w:tc>
        <w:tc>
          <w:tcPr>
            <w:tcW w:w="2063" w:type="dxa"/>
            <w:vAlign w:val="center"/>
          </w:tcPr>
          <w:p>
            <w:pPr>
              <w:pStyle w:val="2"/>
              <w:spacing w:line="360" w:lineRule="auto"/>
              <w:ind w:left="0" w:leftChars="-22" w:hanging="46" w:hangingChars="22"/>
              <w:jc w:val="center"/>
              <w:outlineLvl w:val="1"/>
              <w:rPr>
                <w:rFonts w:cs="宋体" w:asciiTheme="minorEastAsia" w:hAnsiTheme="minorEastAsia" w:eastAsiaTheme="minorEastAsia"/>
                <w:szCs w:val="21"/>
              </w:rPr>
            </w:pPr>
            <w:bookmarkStart w:id="1145" w:name="_Toc15107"/>
            <w:r>
              <w:rPr>
                <w:rFonts w:hint="eastAsia" w:asciiTheme="minorEastAsia" w:hAnsiTheme="minorEastAsia" w:eastAsiaTheme="minorEastAsia" w:cstheme="minorEastAsia"/>
                <w:sz w:val="21"/>
                <w:szCs w:val="21"/>
              </w:rPr>
              <w:t>第四章</w:t>
            </w:r>
            <w:bookmarkEnd w:id="1145"/>
          </w:p>
        </w:tc>
        <w:tc>
          <w:tcPr>
            <w:tcW w:w="2460" w:type="dxa"/>
            <w:vAlign w:val="center"/>
          </w:tcPr>
          <w:p>
            <w:pPr>
              <w:pStyle w:val="2"/>
              <w:spacing w:line="360" w:lineRule="auto"/>
              <w:ind w:left="0" w:leftChars="-22" w:hanging="46" w:hangingChars="22"/>
              <w:jc w:val="center"/>
              <w:outlineLvl w:val="1"/>
              <w:rPr>
                <w:rFonts w:cs="宋体" w:asciiTheme="minorEastAsia" w:hAnsiTheme="minorEastAsia" w:eastAsiaTheme="minorEastAsia"/>
                <w:szCs w:val="21"/>
              </w:rPr>
            </w:pPr>
            <w:bookmarkStart w:id="1146" w:name="_Toc7345"/>
            <w:r>
              <w:rPr>
                <w:rFonts w:hint="eastAsia" w:asciiTheme="minorEastAsia" w:hAnsiTheme="minorEastAsia" w:eastAsiaTheme="minorEastAsia" w:cstheme="minorEastAsia"/>
                <w:sz w:val="21"/>
                <w:szCs w:val="21"/>
              </w:rPr>
              <w:t>商务规范书</w:t>
            </w:r>
            <w:bookmarkEnd w:id="1146"/>
          </w:p>
        </w:tc>
        <w:tc>
          <w:tcPr>
            <w:tcW w:w="2396" w:type="dxa"/>
            <w:vAlign w:val="center"/>
          </w:tcPr>
          <w:p>
            <w:pPr>
              <w:adjustRightInd w:val="0"/>
              <w:snapToGrid w:val="0"/>
              <w:spacing w:line="440" w:lineRule="exact"/>
              <w:rPr>
                <w:rFonts w:cs="宋体" w:asciiTheme="minorEastAsia" w:hAnsiTheme="minorEastAsia" w:eastAsiaTheme="minorEastAsia"/>
                <w:szCs w:val="21"/>
              </w:rPr>
            </w:pPr>
          </w:p>
        </w:tc>
        <w:tc>
          <w:tcPr>
            <w:tcW w:w="1477" w:type="dxa"/>
            <w:vAlign w:val="center"/>
          </w:tcPr>
          <w:p>
            <w:pPr>
              <w:adjustRightInd w:val="0"/>
              <w:snapToGrid w:val="0"/>
              <w:spacing w:line="440" w:lineRule="exact"/>
              <w:rPr>
                <w:rFonts w:cs="宋体" w:asciiTheme="minorEastAsia" w:hAnsiTheme="minorEastAsia"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9" w:hRule="atLeast"/>
        </w:trPr>
        <w:tc>
          <w:tcPr>
            <w:tcW w:w="741" w:type="dxa"/>
            <w:vAlign w:val="center"/>
          </w:tcPr>
          <w:p>
            <w:pPr>
              <w:pStyle w:val="2"/>
              <w:spacing w:line="360" w:lineRule="auto"/>
              <w:ind w:left="15" w:leftChars="-22" w:hanging="61" w:hangingChars="22"/>
              <w:jc w:val="center"/>
              <w:rPr>
                <w:rFonts w:cs="宋体" w:asciiTheme="minorEastAsia" w:hAnsiTheme="minorEastAsia" w:eastAsiaTheme="minorEastAsia"/>
                <w:szCs w:val="21"/>
              </w:rPr>
            </w:pPr>
          </w:p>
        </w:tc>
        <w:tc>
          <w:tcPr>
            <w:tcW w:w="2063" w:type="dxa"/>
            <w:vAlign w:val="center"/>
          </w:tcPr>
          <w:p>
            <w:pPr>
              <w:adjustRightInd w:val="0"/>
              <w:snapToGrid w:val="0"/>
              <w:spacing w:line="440" w:lineRule="exact"/>
              <w:rPr>
                <w:rFonts w:cs="宋体" w:asciiTheme="minorEastAsia" w:hAnsiTheme="minorEastAsia" w:eastAsiaTheme="minorEastAsia"/>
                <w:szCs w:val="21"/>
              </w:rPr>
            </w:pPr>
          </w:p>
        </w:tc>
        <w:tc>
          <w:tcPr>
            <w:tcW w:w="2460" w:type="dxa"/>
            <w:vAlign w:val="center"/>
          </w:tcPr>
          <w:p>
            <w:pPr>
              <w:adjustRightInd w:val="0"/>
              <w:snapToGrid w:val="0"/>
              <w:spacing w:line="440" w:lineRule="exact"/>
              <w:rPr>
                <w:rFonts w:cs="宋体" w:asciiTheme="minorEastAsia" w:hAnsiTheme="minorEastAsia" w:eastAsiaTheme="minorEastAsia"/>
                <w:szCs w:val="21"/>
              </w:rPr>
            </w:pPr>
          </w:p>
        </w:tc>
        <w:tc>
          <w:tcPr>
            <w:tcW w:w="2396" w:type="dxa"/>
            <w:vAlign w:val="center"/>
          </w:tcPr>
          <w:p>
            <w:pPr>
              <w:adjustRightInd w:val="0"/>
              <w:snapToGrid w:val="0"/>
              <w:spacing w:line="440" w:lineRule="exact"/>
              <w:rPr>
                <w:rFonts w:cs="宋体" w:asciiTheme="minorEastAsia" w:hAnsiTheme="minorEastAsia" w:eastAsiaTheme="minorEastAsia"/>
                <w:szCs w:val="21"/>
              </w:rPr>
            </w:pPr>
          </w:p>
        </w:tc>
        <w:tc>
          <w:tcPr>
            <w:tcW w:w="1477" w:type="dxa"/>
            <w:vAlign w:val="center"/>
          </w:tcPr>
          <w:p>
            <w:pPr>
              <w:adjustRightInd w:val="0"/>
              <w:snapToGrid w:val="0"/>
              <w:spacing w:line="440" w:lineRule="exact"/>
              <w:rPr>
                <w:rFonts w:cs="宋体" w:asciiTheme="minorEastAsia" w:hAnsiTheme="minorEastAsia"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2" w:hRule="atLeast"/>
        </w:trPr>
        <w:tc>
          <w:tcPr>
            <w:tcW w:w="741" w:type="dxa"/>
            <w:vAlign w:val="center"/>
          </w:tcPr>
          <w:p>
            <w:pPr>
              <w:pStyle w:val="2"/>
              <w:spacing w:line="360" w:lineRule="auto"/>
              <w:ind w:left="15" w:leftChars="-22" w:hanging="61" w:hangingChars="22"/>
              <w:jc w:val="center"/>
              <w:rPr>
                <w:rFonts w:cs="宋体" w:asciiTheme="minorEastAsia" w:hAnsiTheme="minorEastAsia" w:eastAsiaTheme="minorEastAsia"/>
                <w:szCs w:val="21"/>
              </w:rPr>
            </w:pPr>
          </w:p>
        </w:tc>
        <w:tc>
          <w:tcPr>
            <w:tcW w:w="2063" w:type="dxa"/>
            <w:vAlign w:val="center"/>
          </w:tcPr>
          <w:p>
            <w:pPr>
              <w:adjustRightInd w:val="0"/>
              <w:snapToGrid w:val="0"/>
              <w:spacing w:line="440" w:lineRule="exact"/>
              <w:rPr>
                <w:rFonts w:cs="宋体" w:asciiTheme="minorEastAsia" w:hAnsiTheme="minorEastAsia" w:eastAsiaTheme="minorEastAsia"/>
                <w:szCs w:val="21"/>
              </w:rPr>
            </w:pPr>
          </w:p>
        </w:tc>
        <w:tc>
          <w:tcPr>
            <w:tcW w:w="2460" w:type="dxa"/>
            <w:vAlign w:val="center"/>
          </w:tcPr>
          <w:p>
            <w:pPr>
              <w:adjustRightInd w:val="0"/>
              <w:snapToGrid w:val="0"/>
              <w:spacing w:line="440" w:lineRule="exact"/>
              <w:rPr>
                <w:rFonts w:cs="宋体" w:asciiTheme="minorEastAsia" w:hAnsiTheme="minorEastAsia" w:eastAsiaTheme="minorEastAsia"/>
                <w:szCs w:val="21"/>
              </w:rPr>
            </w:pPr>
          </w:p>
        </w:tc>
        <w:tc>
          <w:tcPr>
            <w:tcW w:w="2396" w:type="dxa"/>
            <w:vAlign w:val="center"/>
          </w:tcPr>
          <w:p>
            <w:pPr>
              <w:adjustRightInd w:val="0"/>
              <w:snapToGrid w:val="0"/>
              <w:spacing w:line="440" w:lineRule="exact"/>
              <w:rPr>
                <w:rFonts w:cs="宋体" w:asciiTheme="minorEastAsia" w:hAnsiTheme="minorEastAsia" w:eastAsiaTheme="minorEastAsia"/>
                <w:szCs w:val="21"/>
              </w:rPr>
            </w:pPr>
          </w:p>
        </w:tc>
        <w:tc>
          <w:tcPr>
            <w:tcW w:w="1477" w:type="dxa"/>
            <w:vAlign w:val="center"/>
          </w:tcPr>
          <w:p>
            <w:pPr>
              <w:adjustRightInd w:val="0"/>
              <w:snapToGrid w:val="0"/>
              <w:spacing w:line="440" w:lineRule="exact"/>
              <w:rPr>
                <w:rFonts w:cs="宋体" w:asciiTheme="minorEastAsia" w:hAnsiTheme="minorEastAsia"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14" w:hRule="atLeast"/>
        </w:trPr>
        <w:tc>
          <w:tcPr>
            <w:tcW w:w="741" w:type="dxa"/>
            <w:vAlign w:val="center"/>
          </w:tcPr>
          <w:p>
            <w:pPr>
              <w:pStyle w:val="2"/>
              <w:spacing w:line="360" w:lineRule="auto"/>
              <w:ind w:left="0" w:leftChars="-22" w:hanging="46" w:hangingChars="22"/>
              <w:jc w:val="center"/>
              <w:outlineLvl w:val="1"/>
              <w:rPr>
                <w:rFonts w:cs="宋体" w:asciiTheme="minorEastAsia" w:hAnsiTheme="minorEastAsia" w:eastAsiaTheme="minorEastAsia"/>
                <w:szCs w:val="21"/>
              </w:rPr>
            </w:pPr>
            <w:bookmarkStart w:id="1147" w:name="_Toc1560"/>
            <w:r>
              <w:rPr>
                <w:rFonts w:asciiTheme="minorEastAsia" w:hAnsiTheme="minorEastAsia" w:eastAsiaTheme="minorEastAsia" w:cstheme="minorEastAsia"/>
                <w:sz w:val="21"/>
                <w:szCs w:val="21"/>
              </w:rPr>
              <w:t>…</w:t>
            </w:r>
            <w:bookmarkEnd w:id="1147"/>
          </w:p>
        </w:tc>
        <w:tc>
          <w:tcPr>
            <w:tcW w:w="2063" w:type="dxa"/>
            <w:vAlign w:val="center"/>
          </w:tcPr>
          <w:p>
            <w:pPr>
              <w:adjustRightInd w:val="0"/>
              <w:snapToGrid w:val="0"/>
              <w:spacing w:line="440" w:lineRule="exact"/>
              <w:rPr>
                <w:rFonts w:cs="宋体" w:asciiTheme="minorEastAsia" w:hAnsiTheme="minorEastAsia" w:eastAsiaTheme="minorEastAsia"/>
                <w:szCs w:val="21"/>
              </w:rPr>
            </w:pPr>
          </w:p>
        </w:tc>
        <w:tc>
          <w:tcPr>
            <w:tcW w:w="2460" w:type="dxa"/>
            <w:vAlign w:val="center"/>
          </w:tcPr>
          <w:p>
            <w:pPr>
              <w:adjustRightInd w:val="0"/>
              <w:snapToGrid w:val="0"/>
              <w:spacing w:line="440" w:lineRule="exact"/>
              <w:rPr>
                <w:rFonts w:cs="宋体" w:asciiTheme="minorEastAsia" w:hAnsiTheme="minorEastAsia" w:eastAsiaTheme="minorEastAsia"/>
                <w:szCs w:val="21"/>
              </w:rPr>
            </w:pPr>
          </w:p>
        </w:tc>
        <w:tc>
          <w:tcPr>
            <w:tcW w:w="2396" w:type="dxa"/>
            <w:vAlign w:val="center"/>
          </w:tcPr>
          <w:p>
            <w:pPr>
              <w:adjustRightInd w:val="0"/>
              <w:snapToGrid w:val="0"/>
              <w:spacing w:line="440" w:lineRule="exact"/>
              <w:rPr>
                <w:rFonts w:cs="宋体" w:asciiTheme="minorEastAsia" w:hAnsiTheme="minorEastAsia" w:eastAsiaTheme="minorEastAsia"/>
                <w:szCs w:val="21"/>
              </w:rPr>
            </w:pPr>
          </w:p>
        </w:tc>
        <w:tc>
          <w:tcPr>
            <w:tcW w:w="1477" w:type="dxa"/>
            <w:vAlign w:val="center"/>
          </w:tcPr>
          <w:p>
            <w:pPr>
              <w:adjustRightInd w:val="0"/>
              <w:snapToGrid w:val="0"/>
              <w:spacing w:line="440" w:lineRule="exact"/>
              <w:rPr>
                <w:rFonts w:cs="宋体" w:asciiTheme="minorEastAsia" w:hAnsiTheme="minorEastAsia" w:eastAsiaTheme="minorEastAsia"/>
                <w:szCs w:val="21"/>
              </w:rPr>
            </w:pPr>
          </w:p>
        </w:tc>
      </w:tr>
    </w:tbl>
    <w:p>
      <w:pPr>
        <w:rPr>
          <w:rFonts w:cs="宋体" w:asciiTheme="minorEastAsia" w:hAnsiTheme="minorEastAsia" w:eastAsiaTheme="minorEastAsia"/>
        </w:rPr>
      </w:pPr>
    </w:p>
    <w:p>
      <w:pPr>
        <w:adjustRightInd w:val="0"/>
        <w:snapToGrid w:val="0"/>
        <w:spacing w:after="120" w:line="440" w:lineRule="exact"/>
        <w:ind w:left="693" w:hanging="693" w:hangingChars="330"/>
        <w:rPr>
          <w:rFonts w:cs="宋体" w:asciiTheme="minorEastAsia" w:hAnsiTheme="minorEastAsia" w:eastAsiaTheme="minorEastAsia"/>
          <w:szCs w:val="21"/>
        </w:rPr>
      </w:pPr>
    </w:p>
    <w:p>
      <w:pPr>
        <w:spacing w:line="440" w:lineRule="exact"/>
        <w:ind w:firstLine="1274" w:firstLineChars="607"/>
        <w:rPr>
          <w:rFonts w:asciiTheme="minorEastAsia" w:hAnsiTheme="minorEastAsia" w:eastAsiaTheme="minorEastAsia"/>
          <w:szCs w:val="21"/>
        </w:rPr>
      </w:pPr>
      <w:r>
        <w:rPr>
          <w:rFonts w:hint="eastAsia" w:asciiTheme="minorEastAsia" w:hAnsiTheme="minorEastAsia" w:eastAsiaTheme="minorEastAsia"/>
          <w:szCs w:val="21"/>
        </w:rPr>
        <w:t>参选人名称：</w:t>
      </w:r>
      <w:r>
        <w:rPr>
          <w:rFonts w:hint="eastAsia" w:asciiTheme="minorEastAsia" w:hAnsiTheme="minorEastAsia" w:eastAsiaTheme="minorEastAsia"/>
          <w:szCs w:val="21"/>
          <w:u w:val="single"/>
        </w:rPr>
        <w:t xml:space="preserve">　　　　　　　　          </w:t>
      </w:r>
    </w:p>
    <w:p>
      <w:pPr>
        <w:spacing w:line="440" w:lineRule="exact"/>
        <w:ind w:firstLine="1274" w:firstLineChars="607"/>
        <w:jc w:val="left"/>
        <w:rPr>
          <w:rFonts w:asciiTheme="minorEastAsia" w:hAnsiTheme="minorEastAsia" w:eastAsiaTheme="minorEastAsia"/>
          <w:szCs w:val="21"/>
        </w:rPr>
      </w:pPr>
      <w:r>
        <w:rPr>
          <w:rFonts w:hint="eastAsia" w:cs="宋体" w:asciiTheme="minorEastAsia" w:hAnsiTheme="minorEastAsia" w:eastAsiaTheme="minorEastAsia"/>
        </w:rPr>
        <w:t>日期：</w:t>
      </w:r>
      <w:r>
        <w:rPr>
          <w:rFonts w:cs="宋体" w:asciiTheme="minorEastAsia" w:hAnsiTheme="minorEastAsia" w:eastAsiaTheme="minorEastAsia"/>
          <w:u w:val="single"/>
        </w:rPr>
        <w:t xml:space="preserve">_    </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__ </w:t>
      </w:r>
      <w:r>
        <w:rPr>
          <w:rFonts w:hint="eastAsia" w:cs="宋体" w:asciiTheme="minorEastAsia" w:hAnsiTheme="minorEastAsia" w:eastAsiaTheme="minorEastAsia"/>
        </w:rPr>
        <w:t>年</w:t>
      </w:r>
      <w:r>
        <w:rPr>
          <w:rFonts w:cs="宋体" w:asciiTheme="minorEastAsia" w:hAnsiTheme="minorEastAsia" w:eastAsiaTheme="minorEastAsia"/>
          <w:u w:val="single"/>
        </w:rPr>
        <w:t>_</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 xml:space="preserve">    __</w:t>
      </w:r>
      <w:r>
        <w:rPr>
          <w:rFonts w:hint="eastAsia" w:cs="宋体" w:asciiTheme="minorEastAsia" w:hAnsiTheme="minorEastAsia" w:eastAsiaTheme="minorEastAsia"/>
        </w:rPr>
        <w:t>月</w:t>
      </w:r>
      <w:r>
        <w:rPr>
          <w:rFonts w:cs="宋体" w:asciiTheme="minorEastAsia" w:hAnsiTheme="minorEastAsia" w:eastAsiaTheme="minorEastAsia"/>
          <w:u w:val="single"/>
        </w:rPr>
        <w:t>_    _</w:t>
      </w:r>
      <w:r>
        <w:rPr>
          <w:rFonts w:hint="eastAsia" w:cs="宋体" w:asciiTheme="minorEastAsia" w:hAnsiTheme="minorEastAsia" w:eastAsiaTheme="minorEastAsia"/>
          <w:u w:val="single"/>
        </w:rPr>
        <w:t xml:space="preserve"> </w:t>
      </w:r>
      <w:r>
        <w:rPr>
          <w:rFonts w:cs="宋体" w:asciiTheme="minorEastAsia" w:hAnsiTheme="minorEastAsia" w:eastAsiaTheme="minorEastAsia"/>
          <w:u w:val="single"/>
        </w:rPr>
        <w:t>_</w:t>
      </w:r>
      <w:r>
        <w:rPr>
          <w:rFonts w:hint="eastAsia" w:cs="宋体" w:asciiTheme="minorEastAsia" w:hAnsiTheme="minorEastAsia" w:eastAsiaTheme="minorEastAsia"/>
        </w:rPr>
        <w:t>日</w:t>
      </w:r>
    </w:p>
    <w:p>
      <w:pPr>
        <w:widowControl/>
        <w:jc w:val="left"/>
        <w:rPr>
          <w:rFonts w:asciiTheme="minorEastAsia" w:hAnsiTheme="minorEastAsia" w:eastAsiaTheme="minorEastAsia"/>
        </w:rPr>
      </w:pPr>
    </w:p>
    <w:p>
      <w:pPr>
        <w:adjustRightInd w:val="0"/>
        <w:snapToGrid w:val="0"/>
        <w:spacing w:line="44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编制要求</w:t>
      </w:r>
      <w:r>
        <w:rPr>
          <w:rFonts w:hint="eastAsia" w:cs="宋体" w:asciiTheme="minorEastAsia" w:hAnsiTheme="minorEastAsia" w:eastAsiaTheme="minorEastAsia"/>
          <w:szCs w:val="21"/>
        </w:rPr>
        <w:t>：</w:t>
      </w:r>
    </w:p>
    <w:p>
      <w:pPr>
        <w:pStyle w:val="55"/>
        <w:adjustRightInd w:val="0"/>
        <w:snapToGrid w:val="0"/>
        <w:spacing w:line="440" w:lineRule="exact"/>
        <w:ind w:firstLine="0" w:firstLineChars="0"/>
        <w:rPr>
          <w:rFonts w:asciiTheme="minorEastAsia" w:hAnsiTheme="minorEastAsia" w:eastAsiaTheme="minorEastAsia"/>
        </w:rPr>
      </w:pPr>
      <w:r>
        <w:rPr>
          <w:rFonts w:hint="eastAsia" w:asciiTheme="minorEastAsia" w:hAnsiTheme="minorEastAsia" w:eastAsiaTheme="minorEastAsia"/>
        </w:rPr>
        <w:t>1.如对商务规范书条款无任何偏离，参选人仅需在本偏离表中填写“无偏离”即可。当本表为空时，视为参选文件对商务规范书条款全部满足，无偏离；</w:t>
      </w:r>
    </w:p>
    <w:p>
      <w:pPr>
        <w:pStyle w:val="55"/>
        <w:adjustRightInd w:val="0"/>
        <w:snapToGrid w:val="0"/>
        <w:spacing w:line="440" w:lineRule="exact"/>
        <w:ind w:firstLine="0" w:firstLineChars="0"/>
        <w:rPr>
          <w:rFonts w:asciiTheme="minorEastAsia" w:hAnsiTheme="minorEastAsia" w:eastAsiaTheme="minorEastAsia"/>
        </w:rPr>
      </w:pPr>
      <w:r>
        <w:rPr>
          <w:rFonts w:hint="eastAsia" w:asciiTheme="minorEastAsia" w:hAnsiTheme="minorEastAsia" w:eastAsiaTheme="minorEastAsia"/>
        </w:rPr>
        <w:t>2. 如对商务规范书条款存在偏离，参选人需对商务规范书条款存在的偏离逐条做出说明。</w:t>
      </w:r>
    </w:p>
    <w:p>
      <w:pPr>
        <w:pStyle w:val="55"/>
        <w:adjustRightInd w:val="0"/>
        <w:snapToGrid w:val="0"/>
        <w:spacing w:line="440" w:lineRule="exact"/>
        <w:ind w:firstLine="0" w:firstLineChars="0"/>
        <w:rPr>
          <w:rFonts w:hint="eastAsia" w:asciiTheme="minorEastAsia" w:hAnsiTheme="minorEastAsia" w:eastAsiaTheme="minorEastAsia"/>
        </w:rPr>
      </w:pPr>
      <w:r>
        <w:rPr>
          <w:rFonts w:hint="eastAsia" w:asciiTheme="minorEastAsia" w:hAnsiTheme="minorEastAsia" w:eastAsiaTheme="minorEastAsia"/>
        </w:rPr>
        <w:t>3. 参选人可以根据实际情况对本文件进行调整和修改，但应满足比选文件对本文件的要求。</w:t>
      </w:r>
    </w:p>
    <w:p>
      <w:pPr>
        <w:rPr>
          <w:rFonts w:hint="eastAsia" w:asciiTheme="minorEastAsia" w:hAnsiTheme="minorEastAsia" w:eastAsiaTheme="minorEastAsia"/>
        </w:rPr>
      </w:pPr>
      <w:r>
        <w:rPr>
          <w:rFonts w:hint="eastAsia" w:asciiTheme="minorEastAsia" w:hAnsiTheme="minorEastAsia" w:eastAsiaTheme="minorEastAsia"/>
        </w:rPr>
        <w:br w:type="page"/>
      </w:r>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pPr>
      <w:bookmarkStart w:id="1148" w:name="_Toc106784693"/>
      <w:bookmarkStart w:id="1149" w:name="_Toc28653"/>
      <w:bookmarkStart w:id="1150" w:name="_Toc25252"/>
      <w:bookmarkStart w:id="1151" w:name="_Toc116081761"/>
      <w:bookmarkStart w:id="1152" w:name="_Toc361"/>
      <w:bookmarkStart w:id="1153" w:name="_Toc38008092"/>
      <w:bookmarkStart w:id="1154" w:name="_Toc12164"/>
      <w:r>
        <w:rPr>
          <w:rFonts w:hint="eastAsia" w:asciiTheme="minorEastAsia" w:hAnsiTheme="minorEastAsia" w:eastAsiaTheme="minorEastAsia"/>
          <w:sz w:val="24"/>
          <w:szCs w:val="24"/>
        </w:rPr>
        <w:t>供应商网络信息安全承诺书</w:t>
      </w:r>
      <w:bookmarkEnd w:id="1148"/>
      <w:bookmarkEnd w:id="1149"/>
      <w:bookmarkEnd w:id="1150"/>
      <w:bookmarkEnd w:id="1151"/>
      <w:bookmarkEnd w:id="1152"/>
      <w:bookmarkEnd w:id="1153"/>
      <w:bookmarkEnd w:id="1154"/>
    </w:p>
    <w:p>
      <w:pPr>
        <w:pStyle w:val="99"/>
        <w:spacing w:line="360" w:lineRule="atLeast"/>
        <w:ind w:firstLine="482"/>
        <w:jc w:val="center"/>
        <w:rPr>
          <w:rFonts w:asciiTheme="minorEastAsia" w:hAnsiTheme="minorEastAsia" w:eastAsiaTheme="minorEastAsia"/>
          <w:b/>
          <w:bCs/>
          <w:sz w:val="24"/>
        </w:rPr>
      </w:pPr>
      <w:r>
        <w:rPr>
          <w:rFonts w:hint="eastAsia" w:asciiTheme="minorEastAsia" w:hAnsiTheme="minorEastAsia" w:eastAsiaTheme="minorEastAsia"/>
          <w:b/>
          <w:bCs/>
          <w:sz w:val="24"/>
        </w:rPr>
        <w:t>供应商网络信息安全承诺书</w:t>
      </w:r>
    </w:p>
    <w:p>
      <w:pPr>
        <w:pStyle w:val="99"/>
        <w:spacing w:line="360" w:lineRule="atLeast"/>
        <w:ind w:firstLine="482"/>
        <w:jc w:val="center"/>
        <w:rPr>
          <w:rFonts w:asciiTheme="minorEastAsia" w:hAnsiTheme="minorEastAsia" w:eastAsiaTheme="minorEastAsia"/>
          <w:b/>
          <w:bCs/>
          <w:sz w:val="24"/>
        </w:rPr>
      </w:pPr>
    </w:p>
    <w:p>
      <w:pPr>
        <w:pStyle w:val="99"/>
        <w:snapToGrid w:val="0"/>
        <w:spacing w:line="440" w:lineRule="exact"/>
        <w:ind w:firstLine="482"/>
        <w:rPr>
          <w:rFonts w:asciiTheme="minorEastAsia" w:hAnsiTheme="minorEastAsia" w:eastAsiaTheme="minorEastAsia"/>
          <w:szCs w:val="21"/>
        </w:rPr>
      </w:pPr>
      <w:r>
        <w:rPr>
          <w:rFonts w:hint="eastAsia" w:asciiTheme="minorEastAsia" w:hAnsiTheme="minorEastAsia" w:eastAsiaTheme="minorEastAsia"/>
          <w:b/>
          <w:bCs/>
          <w:szCs w:val="21"/>
        </w:rPr>
        <w:t>致：【XX公司[比选人名称]】：</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本单位郑重承诺遵守本承诺书，如有违反本承诺书有关条款的行为，本单位承担由此带来的一切民事、行政和刑事责任。</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本单位承诺遵守《中华人民共和国网络安全法》《中华人民共和国数据安全法》《中华人民共和国个人信息保护法》《全国人民代表大会常务委员会关于加强网络信息保护的决定》《中华人民共和国电信条例》《中华人民共和国计算机信息系统安全保护条例》《计算机信息网络国际联网安全保护管理办法》《互联网信息服务管理办法》《非经营性互联网信息服务备案管理办法》《移动互联网应用程序信息服务管理规定》《网络信息内容生态治理规定》《电信和互联网用户个人信息保护规定》《公共互联网网络安全突发事件应急预案》《关键信息基础设施安全保护条例》《网络安全审查办法》及有关法律、法规、规章和政策文件规定（“相关规定”）。</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本单位向贵公司提供产品或服务，应当符合相关规定、政府主管部门要求以及与贵公司的合同（“合同”）约定，落实网络安全、数据安全、信息内容安全和个人信息保护责任。本单位承诺具备履行合同所需的全部合法必要的资质条件。</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三、本单位承诺按照用户真实身份信息制度（“实名制”）的要求提供身份信息、使用业务，并保证所提供信息、资料的真实、完整、准确、有效。</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四、本单位保证不利用网络（包括但不限于固定网、移动网、互联网，下同）从事危害国家安全、泄露国家秘密等违法犯罪活动，不侵犯他人的合法权益。</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本单位保证在处理个人信息前依法向个人信息主体（“个人”）履行法定告知义务并取得个人的明确同意。法律、行政法规规定处理个人信息应当取得个人单独同意或者书面同意的，本单位保证在处理个人信息前依法取得个人单独同意或书面同意。</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本单位向贵公司提供个人信息或委托贵公司处理个人信息的，本单位承诺已向个人履行了法定告知义务，并取得了个人同意。本单位向贵公司提供或委托贵公司处理个人信息等数据的，本单位承诺该等数据来源合法合规，不存在违反相关规定、政府主管部门要求以及合同约定的情况。</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本单位受贵公司委托处理个人信息等数据的，或本单位与贵公司共同处理个人信息等数据的，本单位承诺按照与贵公司的合同约定处理，不得超出约定的处理目的、处理方式、处理个人信息等数据。如果合同不生效、无效、被撤销或者终止的，本单位承诺按照贵公司的要求返还个人信息等数据或者予以删除（包括原件和备份），且未经贵公司同意不得以任何方式留存履行合同过程中所收集的任何个人信息等数据。未经贵公司同意,本单位不得转委托他人处理个人信息等数据。</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对本单位在合同签订及履行过程中接触或知悉的贵公司和/或贵公司客户的数据和用户个人信息，本单位应当严格保密，不得向其他方提供、披露。本单位应当按照相关规定、政府主管部门要求和合同约定采取保密措施，防止未经授权的访问以及个人信息等数据的泄露、篡改、丢失。对于本单位在合同签订及履行过程中接触和获得的个人信息等数据，应当依法在境内存储，且不得向境外提供。</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本单位承诺严格按照国家相关法律法规做好本单位网络安全、数据安全、信息内容安全和个人信息保护管理工作，健全各项网络安全、数据安全、信息内容安全和个人信息保护管理制度和操作规程，落实各项安全保护技术措施，实施个人信息和数据分类分级管理、依法落实个人信息保护影响评估和数据安全风险评估、报告、信息共享、监测预警机制，定期对从业人员进行安全教育和培训，依法设置网络安全、数据安全、信息内容安全和个人信息保护责任人和管理机构，按政府主管部门要求设立信息安全责任人和信息安全审查员，当该等人员发生变更时及时通知贵公司。否则，导致的一切后果由本单位承担，贵公司有权立即终止合同。</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十、本单位承诺配合贵公司为公安机关、国家安全机关等政府部门依法维护国家安全和侦查犯罪的活动提供协助，如实提供有关安全保护的信息、资料及数据文件，积极协助查处信息网络违法犯罪行为。</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一、本单位承诺利用信息网络发送的信息以及向贵公司提供的信息真实、准确、合法。该等信息内容应当严格符合相关规定，本单位不得通过通信网络、互联网制作、复制、查阅和传播有害信息，不得散发传播违法、不健康反动等信息，不得发布任何含有违反下列要求的内容之一（即“九不准”及“六不许”内容）的信息。</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“九不准”，即不准发布含有以下内容的信息：</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1、反对宪法所确定的基本原则的。</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2、危害国家安全，泄露国家秘密，颠覆国家政权，破坏国家统一的。</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3、损害国家荣誉和利益的。</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4、煽动民族仇恨、民族歧视，破坏民族团结的。</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5、破坏国家宗教政策，宣扬邪教和封建迷信的。</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6、散布谣言，扰乱社会秩序，破坏社会稳定的。</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7、散布淫秽、色情、赌博、暴力、凶杀、恐怖或者教唆犯罪的。</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8、侮辱或者诽谤他人，侵害他人合法权益的。</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9、含有法律</w:t>
      </w:r>
      <w:r>
        <w:rPr>
          <w:rFonts w:hint="eastAsia" w:asciiTheme="minorEastAsia" w:hAnsiTheme="minorEastAsia" w:eastAsiaTheme="minorEastAsia"/>
          <w:szCs w:val="21"/>
        </w:rPr>
        <w:t>、行政</w:t>
      </w:r>
      <w:r>
        <w:rPr>
          <w:rFonts w:asciiTheme="minorEastAsia" w:hAnsiTheme="minorEastAsia" w:eastAsiaTheme="minorEastAsia"/>
          <w:szCs w:val="21"/>
        </w:rPr>
        <w:t>法规禁止的其他内容的。</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“六不许”，即：</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1、决不允许在群众中散布违背党的理论和路线方针政策的意见。</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2、决不允许公开发表同中央的决定相违背的言论。</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3、决不允许对中央的决策部署阳奉阴违。</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4、决不允许编造、传播政治谣言及丑化党和国家形象的言论。</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5、决不允许以任何形式泄露党和国家的秘密。</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6、决不允许参与各种非法组织和非法活动。</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二、本单位承诺不利用提供给贵公司的产品或服务或通过信息通信网络（包括但不限于固定网、移动网、互联网，下同）从事危害中华人民共和国安全、泄露中华人民共和国秘密等活动，不从事任何危害信息通信网络安全的活动，不从事侵犯他人的合法权益的活动，包括但不限于：</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1、未经允许进入信息通信网络或者使用信息通信网络资源；</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2、未经允许对信息通信网络功能进行删除、修改或者增加；</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3、未经允许对信息通信网络中存储或者传输的数据和应用程序进行删除、修改或者增加；</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4、制作、传播、利用网络病毒等恶意程序或破坏性程序；</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5、非法收集、使用、加工、传输或以其他方式处理个人信息等数据；</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、非法买卖、提供或者公开个人信息等数据；</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、从事危害国家安全、公共利益的个人信息和数据处理活动；</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、其他危害信息通信网络安全的活动。</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三、本单位承诺在履行合同过程中发生重大安全事故或发生或者可能发生个人信息等数据泄露、篡改、丢失时，立即采取应急措施，保留有关原始记录，在24小时内向有关部门报告并书面通知贵公司。如发生重大安全事故或其他影响网络安全、数据安全、信息内容安全和个人信息保护的突发事件，贵公司有权采取包括但不限于停止合同项下业务等紧急措施，以保证网络安全、数据安全、信息内容安全和保护个人信息。</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十四、本单位承诺不进行法律、法规、政府监管规定等禁止的行为，包括但不限于：</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1、所提供或接入的设备未取得入网许可，或可能影响网络安全或网络服务质量；</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2、将</w:t>
      </w:r>
      <w:r>
        <w:rPr>
          <w:rFonts w:hint="eastAsia" w:asciiTheme="minorEastAsia" w:hAnsiTheme="minorEastAsia" w:eastAsiaTheme="minorEastAsia"/>
          <w:szCs w:val="21"/>
        </w:rPr>
        <w:t>合同履行</w:t>
      </w:r>
      <w:r>
        <w:rPr>
          <w:rFonts w:asciiTheme="minorEastAsia" w:hAnsiTheme="minorEastAsia" w:eastAsiaTheme="minorEastAsia"/>
          <w:szCs w:val="21"/>
        </w:rPr>
        <w:t>中获得的账号、密码私自转让、转租或以非法</w:t>
      </w:r>
      <w:r>
        <w:rPr>
          <w:rFonts w:hint="eastAsia" w:asciiTheme="minorEastAsia" w:hAnsiTheme="minorEastAsia" w:eastAsiaTheme="minorEastAsia"/>
          <w:szCs w:val="21"/>
        </w:rPr>
        <w:t>方式</w:t>
      </w:r>
      <w:r>
        <w:rPr>
          <w:rFonts w:asciiTheme="minorEastAsia" w:hAnsiTheme="minorEastAsia" w:eastAsiaTheme="minorEastAsia"/>
          <w:szCs w:val="21"/>
        </w:rPr>
        <w:t>提供给第三方；</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3、在</w:t>
      </w:r>
      <w:r>
        <w:rPr>
          <w:rFonts w:hint="eastAsia" w:asciiTheme="minorEastAsia" w:hAnsiTheme="minorEastAsia" w:eastAsiaTheme="minorEastAsia"/>
          <w:szCs w:val="21"/>
        </w:rPr>
        <w:t>设备、</w:t>
      </w:r>
      <w:r>
        <w:rPr>
          <w:rFonts w:asciiTheme="minorEastAsia" w:hAnsiTheme="minorEastAsia" w:eastAsiaTheme="minorEastAsia"/>
          <w:szCs w:val="21"/>
        </w:rPr>
        <w:t>系统、计算机软件</w:t>
      </w:r>
      <w:r>
        <w:rPr>
          <w:rFonts w:hint="eastAsia" w:asciiTheme="minorEastAsia" w:hAnsiTheme="minorEastAsia" w:eastAsiaTheme="minorEastAsia"/>
          <w:szCs w:val="21"/>
        </w:rPr>
        <w:t>等产品或服务</w:t>
      </w:r>
      <w:r>
        <w:rPr>
          <w:rFonts w:asciiTheme="minorEastAsia" w:hAnsiTheme="minorEastAsia" w:eastAsiaTheme="minorEastAsia"/>
          <w:szCs w:val="21"/>
        </w:rPr>
        <w:t>中非法植入后门程序</w:t>
      </w:r>
      <w:r>
        <w:rPr>
          <w:rFonts w:hint="eastAsia" w:asciiTheme="minorEastAsia" w:hAnsiTheme="minorEastAsia" w:eastAsiaTheme="minorEastAsia"/>
          <w:szCs w:val="21"/>
        </w:rPr>
        <w:t>等恶意程序或破坏性程序</w:t>
      </w:r>
      <w:r>
        <w:rPr>
          <w:rFonts w:asciiTheme="minorEastAsia" w:hAnsiTheme="minorEastAsia" w:eastAsiaTheme="minorEastAsia"/>
          <w:szCs w:val="21"/>
        </w:rPr>
        <w:t>；</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利用提供产品或服务的便利条件非法获取用户个人信息等数据及重要运营数据、非法控制和操纵用户设备；</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、未经贵公司同意擅自公开所提供产品或服务的源代码；</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未经贵公司同意探测、发布贵公司及其关联方（“中国电信”）的网络、终端、信息系统漏洞，对中国电信运营的网络开展渗透测试；</w:t>
      </w:r>
    </w:p>
    <w:p>
      <w:pPr>
        <w:topLinePunct/>
        <w:snapToGrid w:val="0"/>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w:t>
      </w:r>
      <w:r>
        <w:rPr>
          <w:rFonts w:asciiTheme="minorEastAsia" w:hAnsiTheme="minorEastAsia" w:eastAsiaTheme="minorEastAsia"/>
          <w:szCs w:val="21"/>
        </w:rPr>
        <w:t>法律法规规定或</w:t>
      </w:r>
      <w:r>
        <w:rPr>
          <w:rFonts w:hint="eastAsia" w:asciiTheme="minorEastAsia" w:hAnsiTheme="minorEastAsia" w:eastAsiaTheme="minorEastAsia"/>
          <w:szCs w:val="21"/>
        </w:rPr>
        <w:t>合同约定的其他禁止行为</w:t>
      </w:r>
      <w:r>
        <w:rPr>
          <w:rFonts w:asciiTheme="minorEastAsia" w:hAnsiTheme="minorEastAsia" w:eastAsiaTheme="minorEastAsia"/>
          <w:szCs w:val="21"/>
        </w:rPr>
        <w:t>。</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十五、本单位承诺提供给贵公司的产品或服务已关闭与合同约定无关的端口，不存在与合同约定无关的进程。</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十六 本单位承诺未经贵公司同意不得以任何形式对提供给贵公司的产品或服务进行任何操作。本单位承诺严格按最小化原则管理相关产品或服务的操作权限并事先征得贵公司同意。</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十七、本单位承诺对提供给贵公司的产品或服务在交付前完成已知病毒查杀、安全缺陷、漏洞扫描和修复，交付后对发现的安全缺陷、漏洞等风险及时采取补救措施。</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十八、本单位承诺无正当理由不会中断所提供的产品或服务，亦不会中断提供必要的技术支持服务。</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九、就本单位向贵公司提供的产品和服务，本单位承诺向贵公司提供该等产品或服务所包含或调用的开源软件和第三方软件清单，以及合法获取开源软件、第三方软件使用权的证明，并配合贵公司开展软件安全检测和知识产权风险审核等工作。</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二十、本单位承诺同意并配合贵公司进行网络安全审查，检查的内容包括但不限于网络安全检查项、计算环境安全检查项、开发流程检查项等方面。</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二十一、本单位承诺按要求提供网络安全审查工作需要的材料，严格履行网络安全审查中作出的承诺。</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十二、本单位如出现任何违反上述承诺的情况，依据合同承担违约责任，接受有关政府主管部门的处理（包括但不限于限期整改、公开曝光），并直接承担相应法律责任，造成财产损失的，由本单位直接赔偿。同时，贵公司有权在不通知本单位的情况下暂停、停止合同项下业务直至解除合同并不承担任何责任，一切责任后果全部由本单位自行承担。给贵公司造成损失或不良影响的，本单位负责消除不良影响并赔偿贵公司相应损失。</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十三、如出现任何违反上述承诺的情况引发的投诉、举报，由本单位负责解决并承担责任。当通信主管部门、“12321网络不良与垃圾信息举报受理中心”、中国电信10000热线等各类渠道发生投诉、举报时，贵公司有权在不通知本单位的情况下立即终止合同并不承担任何责任，一切责任后果全部由本单位自行承担。给贵公司造成损失或不良影响的，本单位负责消除不良影响并赔偿贵公司相应损失。</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二十四、本单位承诺提供网络和信息安全应急联络人如下：</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姓名：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、职务：</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、联系方式：</w:t>
      </w:r>
      <w:r>
        <w:rPr>
          <w:rFonts w:hint="eastAsia" w:asciiTheme="minorEastAsia" w:hAnsiTheme="minorEastAsia" w:eastAsiaTheme="minorEastAsia"/>
          <w:szCs w:val="21"/>
          <w:u w:val="single"/>
        </w:rPr>
        <w:t xml:space="preserve">                   </w:t>
      </w:r>
    </w:p>
    <w:p>
      <w:pPr>
        <w:topLinePunct/>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二十五、本单位承诺如有外国投资者直接或者间接对本单位投资的，投资者或本单位已经按照《中华人民共和国外商投资法》（中华人民共和国主席令 第26号）和《外商投资安全审查办法》（发展改革委 商务部令 第37号）等相关法律法规主动向国家外商投资安全审查工作机制办公室申报，并被允许实施投资。</w:t>
      </w:r>
    </w:p>
    <w:p>
      <w:pPr>
        <w:pStyle w:val="88"/>
        <w:snapToGrid w:val="0"/>
        <w:spacing w:line="440" w:lineRule="exact"/>
        <w:ind w:left="372" w:firstLine="0" w:firstLineChars="0"/>
        <w:rPr>
          <w:rFonts w:asciiTheme="minorEastAsia" w:hAnsiTheme="minorEastAsia" w:eastAsiaTheme="minorEastAsia"/>
          <w:kern w:val="0"/>
          <w:szCs w:val="21"/>
        </w:rPr>
      </w:pPr>
      <w:r>
        <w:rPr>
          <w:rFonts w:hint="eastAsia" w:asciiTheme="minorEastAsia" w:hAnsiTheme="minorEastAsia" w:eastAsiaTheme="minorEastAsia"/>
          <w:szCs w:val="21"/>
        </w:rPr>
        <w:t>二十六、本承诺书经本单位签署后生效。</w:t>
      </w:r>
    </w:p>
    <w:p>
      <w:pPr>
        <w:pStyle w:val="88"/>
        <w:snapToGrid w:val="0"/>
        <w:spacing w:line="440" w:lineRule="exact"/>
        <w:ind w:firstLine="425" w:firstLineChars="0"/>
        <w:rPr>
          <w:rFonts w:asciiTheme="minorEastAsia" w:hAnsiTheme="minorEastAsia" w:eastAsiaTheme="minorEastAsia"/>
          <w:kern w:val="0"/>
          <w:szCs w:val="21"/>
        </w:rPr>
      </w:pP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承诺单位：</w:t>
      </w:r>
      <w:r>
        <w:rPr>
          <w:rFonts w:hint="eastAsia" w:asciiTheme="minorEastAsia" w:hAnsiTheme="minorEastAsia" w:eastAsiaTheme="minorEastAsia"/>
          <w:szCs w:val="21"/>
          <w:u w:val="single"/>
        </w:rPr>
        <w:t xml:space="preserve">　　　　　　　　              </w:t>
      </w: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日期：XX年 XX月XX日</w:t>
      </w:r>
    </w:p>
    <w:p>
      <w:pPr>
        <w:snapToGrid w:val="0"/>
        <w:spacing w:line="440" w:lineRule="exact"/>
        <w:rPr>
          <w:rFonts w:asciiTheme="minorEastAsia" w:hAnsiTheme="minorEastAsia" w:eastAsiaTheme="minorEastAsia"/>
          <w:b/>
          <w:szCs w:val="21"/>
        </w:rPr>
      </w:pPr>
      <w:r>
        <w:rPr>
          <w:rFonts w:hint="eastAsia" w:asciiTheme="minorEastAsia" w:hAnsiTheme="minorEastAsia" w:eastAsiaTheme="minorEastAsia"/>
          <w:b/>
          <w:szCs w:val="21"/>
        </w:rPr>
        <w:t>编制要求：</w:t>
      </w:r>
    </w:p>
    <w:p>
      <w:pPr>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1.代理商参选的，制造商和代理商须各自提供一份本承诺函。</w:t>
      </w:r>
    </w:p>
    <w:p>
      <w:pPr>
        <w:snapToGrid w:val="0"/>
        <w:spacing w:line="440" w:lineRule="exact"/>
        <w:rPr>
          <w:rFonts w:asciiTheme="minorEastAsia" w:hAnsiTheme="minorEastAsia" w:eastAsiaTheme="minorEastAsia"/>
          <w:szCs w:val="21"/>
        </w:rPr>
      </w:pPr>
      <w:r>
        <w:rPr>
          <w:rFonts w:hint="eastAsia" w:asciiTheme="minorEastAsia" w:hAnsiTheme="minorEastAsia" w:eastAsiaTheme="minorEastAsia"/>
          <w:szCs w:val="21"/>
        </w:rPr>
        <w:t>2.参选产品制造商注册地在中华人民共和国境外（与中华人民共和国有正常贸易与往来的国家或地区）及香港、澳门、台湾地区使用代理商参选和签订销售合同且制造商无法加盖单位公章的，本文件应由有签署权的代表签字确认，并提供委托签署权的相关证明材料。</w:t>
      </w:r>
    </w:p>
    <w:p>
      <w:pPr>
        <w:pStyle w:val="55"/>
        <w:adjustRightInd w:val="0"/>
        <w:snapToGrid w:val="0"/>
        <w:spacing w:line="440" w:lineRule="exact"/>
        <w:ind w:firstLine="0" w:firstLineChars="0"/>
        <w:rPr>
          <w:rFonts w:hint="eastAsia" w:asciiTheme="minorEastAsia" w:hAnsiTheme="minorEastAsia" w:eastAsiaTheme="minorEastAsia"/>
        </w:rPr>
      </w:pPr>
      <w:r>
        <w:rPr>
          <w:rFonts w:hint="eastAsia" w:asciiTheme="minorEastAsia" w:hAnsiTheme="minorEastAsia" w:eastAsiaTheme="minorEastAsia"/>
          <w:szCs w:val="21"/>
        </w:rPr>
        <w:t>3.除本文件允许参选人进行填写的内容以外，参选人不得对本文件进行修改。</w:t>
      </w:r>
    </w:p>
    <w:p>
      <w:pPr>
        <w:pStyle w:val="55"/>
        <w:adjustRightInd w:val="0"/>
        <w:snapToGrid w:val="0"/>
        <w:spacing w:line="440" w:lineRule="exact"/>
        <w:ind w:firstLine="0" w:firstLineChars="0"/>
        <w:rPr>
          <w:rFonts w:asciiTheme="minorEastAsia" w:hAnsiTheme="minorEastAsia" w:eastAsiaTheme="minorEastAsia"/>
        </w:rPr>
      </w:pPr>
    </w:p>
    <w:p>
      <w:pPr>
        <w:rPr>
          <w:rFonts w:hint="eastAsia" w:cs="Times New Roman" w:asciiTheme="minorEastAsia" w:hAnsiTheme="minorEastAsia" w:eastAsiaTheme="minorEastAsia"/>
          <w:b/>
          <w:bCs/>
          <w:kern w:val="2"/>
          <w:sz w:val="24"/>
          <w:szCs w:val="24"/>
          <w:lang w:val="en-US" w:eastAsia="zh-CN" w:bidi="ar-SA"/>
        </w:rPr>
      </w:pPr>
      <w:r>
        <w:rPr>
          <w:rFonts w:hint="eastAsia" w:cs="Times New Roman" w:asciiTheme="minorEastAsia" w:hAnsiTheme="minorEastAsia" w:eastAsiaTheme="minorEastAsia"/>
          <w:b/>
          <w:bCs/>
          <w:kern w:val="2"/>
          <w:sz w:val="24"/>
          <w:szCs w:val="24"/>
          <w:lang w:val="en-US" w:eastAsia="zh-CN" w:bidi="ar-SA"/>
        </w:rPr>
        <w:br w:type="page"/>
      </w:r>
    </w:p>
    <w:p>
      <w:pPr>
        <w:pStyle w:val="55"/>
        <w:numPr>
          <w:ilvl w:val="0"/>
          <w:numId w:val="15"/>
        </w:numPr>
        <w:adjustRightInd w:val="0"/>
        <w:snapToGrid w:val="0"/>
        <w:spacing w:line="440" w:lineRule="exact"/>
        <w:ind w:left="425" w:leftChars="0" w:hanging="425" w:firstLineChars="0"/>
        <w:outlineLvl w:val="0"/>
        <w:rPr>
          <w:rFonts w:hint="eastAsia" w:cs="Times New Roman" w:asciiTheme="minorEastAsia" w:hAnsiTheme="minorEastAsia" w:eastAsiaTheme="minorEastAsia"/>
          <w:b/>
          <w:bCs/>
          <w:kern w:val="2"/>
          <w:sz w:val="24"/>
          <w:szCs w:val="24"/>
          <w:lang w:val="en-US" w:eastAsia="zh-CN" w:bidi="ar-SA"/>
        </w:rPr>
      </w:pPr>
      <w:bookmarkStart w:id="1155" w:name="_Toc1260"/>
      <w:bookmarkStart w:id="1156" w:name="_Toc22805"/>
      <w:bookmarkStart w:id="1157" w:name="_Toc27545"/>
      <w:bookmarkStart w:id="1158" w:name="_Toc3978"/>
      <w:r>
        <w:rPr>
          <w:rFonts w:hint="eastAsia" w:cs="Times New Roman" w:asciiTheme="minorEastAsia" w:hAnsiTheme="minorEastAsia" w:eastAsiaTheme="minorEastAsia"/>
          <w:b/>
          <w:bCs/>
          <w:kern w:val="2"/>
          <w:sz w:val="24"/>
          <w:szCs w:val="24"/>
          <w:lang w:val="en-US" w:eastAsia="zh-CN" w:bidi="ar-SA"/>
        </w:rPr>
        <w:t>商务部分审查资料</w:t>
      </w:r>
      <w:bookmarkEnd w:id="1155"/>
      <w:bookmarkEnd w:id="1156"/>
      <w:bookmarkEnd w:id="1157"/>
      <w:bookmarkEnd w:id="1158"/>
    </w:p>
    <w:p>
      <w:pPr>
        <w:pStyle w:val="55"/>
        <w:widowControl w:val="0"/>
        <w:numPr>
          <w:ilvl w:val="0"/>
          <w:numId w:val="0"/>
        </w:numPr>
        <w:adjustRightInd w:val="0"/>
        <w:snapToGrid w:val="0"/>
        <w:spacing w:line="440" w:lineRule="exact"/>
        <w:jc w:val="both"/>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1</w:t>
      </w:r>
      <w:r>
        <w:rPr>
          <w:rFonts w:hint="eastAsia" w:cs="仿宋_GB2312" w:asciiTheme="minorEastAsia" w:hAnsiTheme="minorEastAsia" w:eastAsiaTheme="minorEastAsia"/>
          <w:szCs w:val="21"/>
          <w:lang w:val="en-US" w:eastAsia="zh-CN"/>
        </w:rPr>
        <w:t>2</w:t>
      </w:r>
      <w:r>
        <w:rPr>
          <w:rFonts w:hint="default" w:cs="仿宋_GB2312" w:asciiTheme="minorEastAsia" w:hAnsiTheme="minorEastAsia" w:eastAsiaTheme="minorEastAsia"/>
          <w:szCs w:val="21"/>
          <w:lang w:val="en-US" w:eastAsia="zh-CN"/>
        </w:rPr>
        <w:t>.</w:t>
      </w:r>
      <w:r>
        <w:rPr>
          <w:rFonts w:hint="eastAsia" w:cs="仿宋_GB2312" w:asciiTheme="minorEastAsia" w:hAnsiTheme="minorEastAsia" w:eastAsiaTheme="minorEastAsia"/>
          <w:szCs w:val="21"/>
          <w:lang w:val="en-US" w:eastAsia="zh-CN"/>
        </w:rPr>
        <w:t>1</w:t>
      </w:r>
      <w:r>
        <w:rPr>
          <w:rFonts w:hint="default" w:cs="仿宋_GB2312" w:asciiTheme="minorEastAsia" w:hAnsiTheme="minorEastAsia" w:eastAsiaTheme="minorEastAsia"/>
          <w:szCs w:val="21"/>
          <w:lang w:val="en-US" w:eastAsia="zh-CN"/>
        </w:rPr>
        <w:t>参选人需提供</w:t>
      </w:r>
      <w:r>
        <w:rPr>
          <w:rFonts w:hint="eastAsia" w:cs="仿宋_GB2312" w:asciiTheme="minorEastAsia" w:hAnsiTheme="minorEastAsia" w:eastAsiaTheme="minorEastAsia"/>
          <w:szCs w:val="21"/>
          <w:lang w:val="en-US" w:eastAsia="zh-CN"/>
        </w:rPr>
        <w:t>本</w:t>
      </w:r>
      <w:r>
        <w:rPr>
          <w:rFonts w:hint="default" w:cs="仿宋_GB2312" w:asciiTheme="minorEastAsia" w:hAnsiTheme="minorEastAsia" w:eastAsiaTheme="minorEastAsia"/>
          <w:szCs w:val="21"/>
          <w:lang w:val="en-US" w:eastAsia="zh-CN"/>
        </w:rPr>
        <w:t>项目</w:t>
      </w:r>
      <w:r>
        <w:rPr>
          <w:rFonts w:hint="eastAsia" w:cs="仿宋_GB2312" w:asciiTheme="minorEastAsia" w:hAnsiTheme="minorEastAsia" w:eastAsiaTheme="minorEastAsia"/>
          <w:szCs w:val="21"/>
          <w:lang w:val="en-US" w:eastAsia="zh-CN"/>
        </w:rPr>
        <w:t>同类业绩</w:t>
      </w:r>
      <w:r>
        <w:rPr>
          <w:rFonts w:hint="default" w:cs="仿宋_GB2312" w:asciiTheme="minorEastAsia" w:hAnsiTheme="minorEastAsia" w:eastAsiaTheme="minorEastAsia"/>
          <w:szCs w:val="21"/>
          <w:lang w:val="en-US" w:eastAsia="zh-CN"/>
        </w:rPr>
        <w:t>的证明材料</w:t>
      </w:r>
    </w:p>
    <w:p>
      <w:pPr>
        <w:pStyle w:val="55"/>
        <w:widowControl w:val="0"/>
        <w:numPr>
          <w:ilvl w:val="0"/>
          <w:numId w:val="0"/>
        </w:numPr>
        <w:adjustRightInd w:val="0"/>
        <w:snapToGrid w:val="0"/>
        <w:spacing w:line="440" w:lineRule="exact"/>
        <w:jc w:val="both"/>
        <w:rPr>
          <w:rFonts w:hint="default" w:cs="仿宋_GB2312" w:asciiTheme="minorEastAsia" w:hAnsiTheme="minorEastAsia" w:eastAsiaTheme="minorEastAsia"/>
          <w:szCs w:val="21"/>
          <w:lang w:val="en-US" w:eastAsia="zh-CN"/>
        </w:rPr>
        <w:sectPr>
          <w:pgSz w:w="11906" w:h="16838"/>
          <w:pgMar w:top="1440" w:right="1230" w:bottom="1440" w:left="123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cs="仿宋_GB2312" w:asciiTheme="minorEastAsia" w:hAnsiTheme="minorEastAsia" w:eastAsiaTheme="minorEastAsia"/>
          <w:szCs w:val="21"/>
          <w:lang w:val="en-US" w:eastAsia="zh-CN"/>
        </w:rPr>
        <w:t>注：证明材料已在资格审查资料中提供则不需重复提供，但应在此次标明对应页码。</w:t>
      </w:r>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pPr>
      <w:bookmarkStart w:id="1159" w:name="_Toc477190456"/>
      <w:bookmarkEnd w:id="1159"/>
      <w:bookmarkStart w:id="1160" w:name="_Toc477190512"/>
      <w:bookmarkEnd w:id="1160"/>
      <w:bookmarkStart w:id="1161" w:name="_Toc477190585"/>
      <w:bookmarkEnd w:id="1161"/>
      <w:bookmarkStart w:id="1162" w:name="_Toc477190584"/>
      <w:bookmarkEnd w:id="1162"/>
      <w:bookmarkStart w:id="1163" w:name="_Toc477190601"/>
      <w:bookmarkEnd w:id="1163"/>
      <w:bookmarkStart w:id="1164" w:name="_Toc477190422"/>
      <w:bookmarkEnd w:id="1164"/>
      <w:bookmarkStart w:id="1165" w:name="_Toc477190467"/>
      <w:bookmarkEnd w:id="1165"/>
      <w:bookmarkStart w:id="1166" w:name="_Toc477190588"/>
      <w:bookmarkEnd w:id="1166"/>
      <w:bookmarkStart w:id="1167" w:name="_Toc477190432"/>
      <w:bookmarkEnd w:id="1167"/>
      <w:bookmarkStart w:id="1168" w:name="_Toc477190463"/>
      <w:bookmarkEnd w:id="1168"/>
      <w:bookmarkStart w:id="1169" w:name="_Toc477190648"/>
      <w:bookmarkEnd w:id="1169"/>
      <w:bookmarkStart w:id="1170" w:name="_Toc477190421"/>
      <w:bookmarkEnd w:id="1170"/>
      <w:bookmarkStart w:id="1171" w:name="_Toc477190525"/>
      <w:bookmarkEnd w:id="1171"/>
      <w:bookmarkStart w:id="1172" w:name="_Toc477190598"/>
      <w:bookmarkEnd w:id="1172"/>
      <w:bookmarkStart w:id="1173" w:name="_Toc477190433"/>
      <w:bookmarkEnd w:id="1173"/>
      <w:bookmarkStart w:id="1174" w:name="_Toc477190580"/>
      <w:bookmarkEnd w:id="1174"/>
      <w:bookmarkStart w:id="1175" w:name="_Toc477190465"/>
      <w:bookmarkEnd w:id="1175"/>
      <w:bookmarkStart w:id="1176" w:name="_Toc477190596"/>
      <w:bookmarkEnd w:id="1176"/>
      <w:bookmarkStart w:id="1177" w:name="_Toc477190517"/>
      <w:bookmarkEnd w:id="1177"/>
      <w:bookmarkStart w:id="1178" w:name="_Toc477190428"/>
      <w:bookmarkEnd w:id="1178"/>
      <w:bookmarkStart w:id="1179" w:name="_Toc477190590"/>
      <w:bookmarkEnd w:id="1179"/>
      <w:bookmarkStart w:id="1180" w:name="_Toc477190448"/>
      <w:bookmarkEnd w:id="1180"/>
      <w:bookmarkStart w:id="1181" w:name="_Toc477190504"/>
      <w:bookmarkEnd w:id="1181"/>
      <w:bookmarkStart w:id="1182" w:name="_Toc477190472"/>
      <w:bookmarkEnd w:id="1182"/>
      <w:bookmarkStart w:id="1183" w:name="_Toc477190651"/>
      <w:bookmarkEnd w:id="1183"/>
      <w:bookmarkStart w:id="1184" w:name="_Toc477190455"/>
      <w:bookmarkEnd w:id="1184"/>
      <w:bookmarkStart w:id="1185" w:name="_Toc477190537"/>
      <w:bookmarkEnd w:id="1185"/>
      <w:bookmarkStart w:id="1186" w:name="_Toc477190586"/>
      <w:bookmarkEnd w:id="1186"/>
      <w:bookmarkStart w:id="1187" w:name="_Toc477190579"/>
      <w:bookmarkEnd w:id="1187"/>
      <w:bookmarkStart w:id="1188" w:name="_Toc477190444"/>
      <w:bookmarkEnd w:id="1188"/>
      <w:bookmarkStart w:id="1189" w:name="_Toc477190431"/>
      <w:bookmarkEnd w:id="1189"/>
      <w:bookmarkStart w:id="1190" w:name="_Toc477190645"/>
      <w:bookmarkEnd w:id="1190"/>
      <w:bookmarkStart w:id="1191" w:name="_Toc477190366"/>
      <w:bookmarkEnd w:id="1191"/>
      <w:bookmarkStart w:id="1192" w:name="_Toc477190652"/>
      <w:bookmarkEnd w:id="1192"/>
      <w:bookmarkStart w:id="1193" w:name="_Toc477190427"/>
      <w:bookmarkEnd w:id="1193"/>
      <w:bookmarkStart w:id="1194" w:name="_Toc477190482"/>
      <w:bookmarkEnd w:id="1194"/>
      <w:bookmarkStart w:id="1195" w:name="_Toc477190569"/>
      <w:bookmarkEnd w:id="1195"/>
      <w:bookmarkStart w:id="1196" w:name="_Toc477190513"/>
      <w:bookmarkEnd w:id="1196"/>
      <w:bookmarkStart w:id="1197" w:name="_Toc477190576"/>
      <w:bookmarkEnd w:id="1197"/>
      <w:bookmarkStart w:id="1198" w:name="_Toc477190646"/>
      <w:bookmarkEnd w:id="1198"/>
      <w:bookmarkStart w:id="1199" w:name="_Toc477190516"/>
      <w:bookmarkEnd w:id="1199"/>
      <w:bookmarkStart w:id="1200" w:name="_Toc477190438"/>
      <w:bookmarkEnd w:id="1200"/>
      <w:bookmarkStart w:id="1201" w:name="_Toc477190466"/>
      <w:bookmarkEnd w:id="1201"/>
      <w:bookmarkStart w:id="1202" w:name="_Toc477190577"/>
      <w:bookmarkEnd w:id="1202"/>
      <w:bookmarkStart w:id="1203" w:name="_Toc477190565"/>
      <w:bookmarkEnd w:id="1203"/>
      <w:bookmarkStart w:id="1204" w:name="_Toc477190446"/>
      <w:bookmarkEnd w:id="1204"/>
      <w:bookmarkStart w:id="1205" w:name="_Toc477190365"/>
      <w:bookmarkEnd w:id="1205"/>
      <w:bookmarkStart w:id="1206" w:name="_Toc477190441"/>
      <w:bookmarkEnd w:id="1206"/>
      <w:bookmarkStart w:id="1207" w:name="_Toc477190612"/>
      <w:bookmarkEnd w:id="1207"/>
      <w:bookmarkStart w:id="1208" w:name="_Toc477190452"/>
      <w:bookmarkEnd w:id="1208"/>
      <w:bookmarkStart w:id="1209" w:name="_Toc477190642"/>
      <w:bookmarkEnd w:id="1209"/>
      <w:bookmarkStart w:id="1210" w:name="_Toc477190515"/>
      <w:bookmarkEnd w:id="1210"/>
      <w:bookmarkStart w:id="1211" w:name="_Toc477190462"/>
      <w:bookmarkEnd w:id="1211"/>
      <w:bookmarkStart w:id="1212" w:name="_Toc477190457"/>
      <w:bookmarkEnd w:id="1212"/>
      <w:bookmarkStart w:id="1213" w:name="_Toc477190514"/>
      <w:bookmarkEnd w:id="1213"/>
      <w:bookmarkStart w:id="1214" w:name="_Toc477190460"/>
      <w:bookmarkEnd w:id="1214"/>
      <w:bookmarkStart w:id="1215" w:name="_Toc477190543"/>
      <w:bookmarkEnd w:id="1215"/>
      <w:bookmarkStart w:id="1216" w:name="_Toc477190622"/>
      <w:bookmarkEnd w:id="1216"/>
      <w:bookmarkStart w:id="1217" w:name="_Toc477190597"/>
      <w:bookmarkEnd w:id="1217"/>
      <w:bookmarkStart w:id="1218" w:name="_Toc477190417"/>
      <w:bookmarkEnd w:id="1218"/>
      <w:bookmarkStart w:id="1219" w:name="_Toc477190368"/>
      <w:bookmarkEnd w:id="1219"/>
      <w:bookmarkStart w:id="1220" w:name="_Toc477190459"/>
      <w:bookmarkEnd w:id="1220"/>
      <w:bookmarkStart w:id="1221" w:name="_Toc477190447"/>
      <w:bookmarkEnd w:id="1221"/>
      <w:bookmarkStart w:id="1222" w:name="_Toc477190464"/>
      <w:bookmarkEnd w:id="1222"/>
      <w:bookmarkStart w:id="1223" w:name="_Toc477190575"/>
      <w:bookmarkEnd w:id="1223"/>
      <w:bookmarkStart w:id="1224" w:name="_Toc477190583"/>
      <w:bookmarkEnd w:id="1224"/>
      <w:bookmarkStart w:id="1225" w:name="_Toc477190458"/>
      <w:bookmarkEnd w:id="1225"/>
      <w:bookmarkStart w:id="1226" w:name="_Toc477190474"/>
      <w:bookmarkEnd w:id="1226"/>
      <w:bookmarkStart w:id="1227" w:name="_Toc477190650"/>
      <w:bookmarkEnd w:id="1227"/>
      <w:bookmarkStart w:id="1228" w:name="_Toc477190470"/>
      <w:bookmarkEnd w:id="1228"/>
      <w:bookmarkStart w:id="1229" w:name="_Toc477190561"/>
      <w:bookmarkEnd w:id="1229"/>
      <w:bookmarkStart w:id="1230" w:name="_Toc477190498"/>
      <w:bookmarkEnd w:id="1230"/>
      <w:bookmarkStart w:id="1231" w:name="_Toc477190429"/>
      <w:bookmarkEnd w:id="1231"/>
      <w:bookmarkStart w:id="1232" w:name="_Toc477190632"/>
      <w:bookmarkEnd w:id="1232"/>
      <w:bookmarkStart w:id="1233" w:name="_Toc477190418"/>
      <w:bookmarkEnd w:id="1233"/>
      <w:bookmarkStart w:id="1234" w:name="_Toc477190566"/>
      <w:bookmarkEnd w:id="1234"/>
      <w:bookmarkStart w:id="1235" w:name="_Toc477190555"/>
      <w:bookmarkEnd w:id="1235"/>
      <w:bookmarkStart w:id="1236" w:name="_Toc477190574"/>
      <w:bookmarkEnd w:id="1236"/>
      <w:bookmarkStart w:id="1237" w:name="_Toc477190578"/>
      <w:bookmarkEnd w:id="1237"/>
      <w:bookmarkStart w:id="1238" w:name="_Toc477190549"/>
      <w:bookmarkEnd w:id="1238"/>
      <w:bookmarkStart w:id="1239" w:name="_Toc477190453"/>
      <w:bookmarkEnd w:id="1239"/>
      <w:bookmarkStart w:id="1240" w:name="_Toc477190592"/>
      <w:bookmarkEnd w:id="1240"/>
      <w:bookmarkStart w:id="1241" w:name="_Toc477190509"/>
      <w:bookmarkEnd w:id="1241"/>
      <w:bookmarkStart w:id="1242" w:name="_Toc477190571"/>
      <w:bookmarkEnd w:id="1242"/>
      <w:bookmarkStart w:id="1243" w:name="_Toc477190567"/>
      <w:bookmarkEnd w:id="1243"/>
      <w:bookmarkStart w:id="1244" w:name="_Toc477190449"/>
      <w:bookmarkEnd w:id="1244"/>
      <w:bookmarkStart w:id="1245" w:name="_Toc477190454"/>
      <w:bookmarkEnd w:id="1245"/>
      <w:bookmarkStart w:id="1246" w:name="_Toc477190437"/>
      <w:bookmarkEnd w:id="1246"/>
      <w:bookmarkStart w:id="1247" w:name="_Toc477190473"/>
      <w:bookmarkEnd w:id="1247"/>
      <w:bookmarkStart w:id="1248" w:name="_Toc477190581"/>
      <w:bookmarkEnd w:id="1248"/>
      <w:bookmarkStart w:id="1249" w:name="_Toc477190414"/>
      <w:bookmarkEnd w:id="1249"/>
      <w:bookmarkStart w:id="1250" w:name="_Toc477190450"/>
      <w:bookmarkEnd w:id="1250"/>
      <w:bookmarkStart w:id="1251" w:name="_Toc477190511"/>
      <w:bookmarkEnd w:id="1251"/>
      <w:bookmarkStart w:id="1252" w:name="_Toc477190461"/>
      <w:bookmarkEnd w:id="1252"/>
      <w:bookmarkStart w:id="1253" w:name="_Toc477190563"/>
      <w:bookmarkEnd w:id="1253"/>
      <w:bookmarkStart w:id="1254" w:name="_Toc477190649"/>
      <w:bookmarkEnd w:id="1254"/>
      <w:bookmarkStart w:id="1255" w:name="_Toc477190531"/>
      <w:bookmarkEnd w:id="1255"/>
      <w:bookmarkStart w:id="1256" w:name="_Toc477190426"/>
      <w:bookmarkEnd w:id="1256"/>
      <w:bookmarkStart w:id="1257" w:name="_Toc477190572"/>
      <w:bookmarkEnd w:id="1257"/>
      <w:bookmarkStart w:id="1258" w:name="_Toc477190591"/>
      <w:bookmarkEnd w:id="1258"/>
      <w:bookmarkStart w:id="1259" w:name="_Toc477190425"/>
      <w:bookmarkEnd w:id="1259"/>
      <w:bookmarkStart w:id="1260" w:name="_Toc477190367"/>
      <w:bookmarkEnd w:id="1260"/>
      <w:bookmarkStart w:id="1261" w:name="_Toc477190573"/>
      <w:bookmarkEnd w:id="1261"/>
      <w:bookmarkStart w:id="1262" w:name="_Toc477190653"/>
      <w:bookmarkEnd w:id="1262"/>
      <w:bookmarkStart w:id="1263" w:name="_Toc477190506"/>
      <w:bookmarkEnd w:id="1263"/>
      <w:bookmarkStart w:id="1264" w:name="_Toc477190518"/>
      <w:bookmarkEnd w:id="1264"/>
      <w:bookmarkStart w:id="1265" w:name="_Toc477190595"/>
      <w:bookmarkEnd w:id="1265"/>
      <w:bookmarkStart w:id="1266" w:name="_Toc477190419"/>
      <w:bookmarkEnd w:id="1266"/>
      <w:bookmarkStart w:id="1267" w:name="_Toc477190587"/>
      <w:bookmarkEnd w:id="1267"/>
      <w:bookmarkStart w:id="1268" w:name="_Toc477190436"/>
      <w:bookmarkEnd w:id="1268"/>
      <w:bookmarkStart w:id="1269" w:name="_Toc477190508"/>
      <w:bookmarkEnd w:id="1269"/>
      <w:bookmarkStart w:id="1270" w:name="_Toc477190507"/>
      <w:bookmarkEnd w:id="1270"/>
      <w:bookmarkStart w:id="1271" w:name="_Toc477190423"/>
      <w:bookmarkEnd w:id="1271"/>
      <w:bookmarkStart w:id="1272" w:name="_Toc477190469"/>
      <w:bookmarkEnd w:id="1272"/>
      <w:bookmarkStart w:id="1273" w:name="_Toc477190434"/>
      <w:bookmarkEnd w:id="1273"/>
      <w:bookmarkStart w:id="1274" w:name="_Toc477190435"/>
      <w:bookmarkEnd w:id="1274"/>
      <w:bookmarkStart w:id="1275" w:name="_Toc477190505"/>
      <w:bookmarkEnd w:id="1275"/>
      <w:bookmarkStart w:id="1276" w:name="_Toc477190443"/>
      <w:bookmarkEnd w:id="1276"/>
      <w:bookmarkStart w:id="1277" w:name="_Toc477190594"/>
      <w:bookmarkEnd w:id="1277"/>
      <w:bookmarkStart w:id="1278" w:name="_Toc477190440"/>
      <w:bookmarkEnd w:id="1278"/>
      <w:bookmarkStart w:id="1279" w:name="_Toc477190471"/>
      <w:bookmarkEnd w:id="1279"/>
      <w:bookmarkStart w:id="1280" w:name="_Toc477190647"/>
      <w:bookmarkEnd w:id="1280"/>
      <w:bookmarkStart w:id="1281" w:name="_Toc477190451"/>
      <w:bookmarkEnd w:id="1281"/>
      <w:bookmarkStart w:id="1282" w:name="_Toc477190442"/>
      <w:bookmarkEnd w:id="1282"/>
      <w:bookmarkStart w:id="1283" w:name="_Toc477190593"/>
      <w:bookmarkEnd w:id="1283"/>
      <w:bookmarkStart w:id="1284" w:name="_Toc477190430"/>
      <w:bookmarkEnd w:id="1284"/>
      <w:bookmarkStart w:id="1285" w:name="_Toc477190600"/>
      <w:bookmarkEnd w:id="1285"/>
      <w:bookmarkStart w:id="1286" w:name="_Toc477190424"/>
      <w:bookmarkEnd w:id="1286"/>
      <w:bookmarkStart w:id="1287" w:name="_Toc477190445"/>
      <w:bookmarkEnd w:id="1287"/>
      <w:bookmarkStart w:id="1288" w:name="_Toc477190439"/>
      <w:bookmarkEnd w:id="1288"/>
      <w:bookmarkStart w:id="1289" w:name="_Toc477190582"/>
      <w:bookmarkEnd w:id="1289"/>
      <w:bookmarkStart w:id="1290" w:name="_Toc477190564"/>
      <w:bookmarkEnd w:id="1290"/>
      <w:bookmarkStart w:id="1291" w:name="_Toc477190468"/>
      <w:bookmarkEnd w:id="1291"/>
      <w:bookmarkStart w:id="1292" w:name="_Toc477190568"/>
      <w:bookmarkEnd w:id="1292"/>
      <w:bookmarkStart w:id="1293" w:name="_Toc477190562"/>
      <w:bookmarkEnd w:id="1293"/>
      <w:bookmarkStart w:id="1294" w:name="_Toc477190654"/>
      <w:bookmarkEnd w:id="1294"/>
      <w:bookmarkStart w:id="1295" w:name="_Toc477190589"/>
      <w:bookmarkEnd w:id="1295"/>
      <w:bookmarkStart w:id="1296" w:name="_Toc477190510"/>
      <w:bookmarkEnd w:id="1296"/>
      <w:bookmarkStart w:id="1297" w:name="_Toc477190416"/>
      <w:bookmarkEnd w:id="1297"/>
      <w:bookmarkStart w:id="1298" w:name="_Toc477190420"/>
      <w:bookmarkEnd w:id="1298"/>
      <w:bookmarkStart w:id="1299" w:name="_Toc477190415"/>
      <w:bookmarkEnd w:id="1299"/>
      <w:bookmarkStart w:id="1300" w:name="_Toc477190570"/>
      <w:bookmarkEnd w:id="1300"/>
      <w:bookmarkStart w:id="1301" w:name="_Toc477190599"/>
      <w:bookmarkEnd w:id="1301"/>
      <w:bookmarkStart w:id="1302" w:name="_Toc29813"/>
      <w:bookmarkStart w:id="1303" w:name="_Toc6452"/>
      <w:bookmarkStart w:id="1304" w:name="_Toc15244"/>
      <w:bookmarkStart w:id="1305" w:name="_Toc4644"/>
      <w:bookmarkStart w:id="1306" w:name="_Toc16908"/>
      <w:bookmarkStart w:id="1307" w:name="_Toc24961"/>
      <w:bookmarkStart w:id="1308" w:name="_Toc24162"/>
      <w:bookmarkStart w:id="1309" w:name="_Toc29446"/>
      <w:bookmarkStart w:id="1310" w:name="_Toc475472688"/>
      <w:r>
        <w:rPr>
          <w:rFonts w:hint="eastAsia" w:asciiTheme="minorEastAsia" w:hAnsiTheme="minorEastAsia" w:eastAsiaTheme="minorEastAsia"/>
          <w:sz w:val="24"/>
          <w:szCs w:val="24"/>
        </w:rPr>
        <w:t>参选保证金（参选保证金汇款凭证或参选保函证明材料）</w:t>
      </w:r>
      <w:bookmarkEnd w:id="1302"/>
      <w:bookmarkEnd w:id="1303"/>
      <w:bookmarkEnd w:id="1304"/>
      <w:bookmarkEnd w:id="1305"/>
      <w:bookmarkEnd w:id="1306"/>
      <w:bookmarkEnd w:id="1307"/>
      <w:bookmarkEnd w:id="1308"/>
      <w:bookmarkEnd w:id="1309"/>
    </w:p>
    <w:p>
      <w:pPr>
        <w:ind w:firstLine="562"/>
        <w:jc w:val="center"/>
        <w:rPr>
          <w:rFonts w:asciiTheme="minorEastAsia" w:hAnsiTheme="minorEastAsia" w:eastAsiaTheme="minorEastAsia"/>
          <w:b/>
          <w:sz w:val="24"/>
          <w:szCs w:val="30"/>
        </w:rPr>
      </w:pPr>
      <w:bookmarkStart w:id="1311" w:name="_Toc28122"/>
      <w:bookmarkStart w:id="1312" w:name="_Toc297638737"/>
      <w:r>
        <w:rPr>
          <w:rFonts w:hint="eastAsia" w:cs="宋体" w:asciiTheme="minorEastAsia" w:hAnsiTheme="minorEastAsia" w:eastAsiaTheme="minorEastAsia"/>
          <w:b/>
          <w:bCs/>
          <w:sz w:val="24"/>
        </w:rPr>
        <w:t>参选保证金汇款凭证</w:t>
      </w:r>
      <w:bookmarkEnd w:id="1311"/>
    </w:p>
    <w:p>
      <w:pPr>
        <w:ind w:firstLine="562"/>
        <w:jc w:val="center"/>
        <w:rPr>
          <w:rFonts w:asciiTheme="minorEastAsia" w:hAnsiTheme="minorEastAsia" w:eastAsiaTheme="minorEastAsia"/>
          <w:b/>
          <w:sz w:val="24"/>
          <w:szCs w:val="30"/>
        </w:rPr>
      </w:pPr>
    </w:p>
    <w:p>
      <w:pPr>
        <w:ind w:firstLine="562"/>
        <w:jc w:val="center"/>
        <w:rPr>
          <w:rFonts w:asciiTheme="minorEastAsia" w:hAnsiTheme="minorEastAsia" w:eastAsiaTheme="minorEastAsia"/>
          <w:b/>
          <w:sz w:val="24"/>
          <w:szCs w:val="30"/>
        </w:rPr>
      </w:pPr>
      <w:r>
        <w:rPr>
          <w:rFonts w:hint="eastAsia" w:asciiTheme="minorEastAsia" w:hAnsiTheme="minorEastAsia" w:eastAsiaTheme="minorEastAsia"/>
          <w:b/>
          <w:sz w:val="24"/>
          <w:szCs w:val="30"/>
        </w:rPr>
        <w:t>参选保函</w:t>
      </w:r>
      <w:bookmarkEnd w:id="1312"/>
    </w:p>
    <w:p>
      <w:pPr>
        <w:ind w:firstLine="560"/>
        <w:jc w:val="center"/>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asciiTheme="minorEastAsia" w:hAnsiTheme="minorEastAsia" w:eastAsiaTheme="minorEastAsia"/>
          <w:szCs w:val="21"/>
          <w:u w:val="single"/>
        </w:rPr>
        <w:t xml:space="preserve">          （受益人）</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本保函作为</w:t>
      </w:r>
      <w:r>
        <w:rPr>
          <w:rFonts w:hint="eastAsia" w:asciiTheme="minorEastAsia" w:hAnsiTheme="minorEastAsia" w:eastAsiaTheme="minorEastAsia"/>
          <w:szCs w:val="21"/>
          <w:u w:val="single"/>
        </w:rPr>
        <w:t xml:space="preserve">     （参选人名称）</w:t>
      </w:r>
      <w:r>
        <w:rPr>
          <w:rFonts w:hint="eastAsia" w:asciiTheme="minorEastAsia" w:hAnsiTheme="minorEastAsia" w:eastAsiaTheme="minorEastAsia"/>
          <w:szCs w:val="21"/>
        </w:rPr>
        <w:t>（以下简称参选人）对</w:t>
      </w:r>
      <w:r>
        <w:rPr>
          <w:rFonts w:hint="eastAsia" w:asciiTheme="minorEastAsia" w:hAnsiTheme="minorEastAsia" w:eastAsiaTheme="minorEastAsia"/>
          <w:szCs w:val="21"/>
          <w:u w:val="single"/>
        </w:rPr>
        <w:t xml:space="preserve">        （比选人名称）（项目名称）</w:t>
      </w:r>
      <w:r>
        <w:rPr>
          <w:rFonts w:hint="eastAsia" w:asciiTheme="minorEastAsia" w:hAnsiTheme="minorEastAsia" w:eastAsiaTheme="minorEastAsia"/>
          <w:szCs w:val="21"/>
        </w:rPr>
        <w:t>的参选邀请而提供的参选保函。</w:t>
      </w:r>
    </w:p>
    <w:p>
      <w:pPr>
        <w:snapToGrid w:val="0"/>
        <w:spacing w:line="360" w:lineRule="auto"/>
        <w:ind w:firstLine="424" w:firstLineChars="202"/>
        <w:rPr>
          <w:rFonts w:asciiTheme="minorEastAsia" w:hAnsiTheme="minorEastAsia" w:eastAsiaTheme="minorEastAsia"/>
          <w:szCs w:val="21"/>
        </w:rPr>
      </w:pPr>
      <w:r>
        <w:rPr>
          <w:rFonts w:hint="eastAsia" w:cs="仿宋_GB2312" w:asciiTheme="minorEastAsia" w:hAnsiTheme="minorEastAsia" w:eastAsiaTheme="minorEastAsia"/>
          <w:iCs/>
          <w:szCs w:val="21"/>
          <w:u w:val="single"/>
        </w:rPr>
        <w:t xml:space="preserve">      （保函开立人）</w:t>
      </w:r>
      <w:r>
        <w:rPr>
          <w:rFonts w:hint="eastAsia" w:cs="仿宋_GB2312" w:asciiTheme="minorEastAsia" w:hAnsiTheme="minorEastAsia" w:eastAsiaTheme="minorEastAsia"/>
          <w:szCs w:val="21"/>
        </w:rPr>
        <w:t>无条件地、不可撤销地保证并约束本方、其继承人和受让人，一旦收到贵方提出的就下述任何一种事实的书面通知，立即无追索地向贵方支付金额为</w:t>
      </w:r>
      <w:r>
        <w:rPr>
          <w:rFonts w:hint="eastAsia" w:cs="仿宋_GB2312" w:asciiTheme="minorEastAsia" w:hAnsiTheme="minorEastAsia" w:eastAsiaTheme="minorEastAsia"/>
          <w:szCs w:val="21"/>
          <w:u w:val="single"/>
        </w:rPr>
        <w:t xml:space="preserve">   人民币</w:t>
      </w:r>
      <w:r>
        <w:rPr>
          <w:rFonts w:hint="eastAsia" w:cs="仿宋_GB2312" w:asciiTheme="minorEastAsia" w:hAnsiTheme="minorEastAsia" w:eastAsiaTheme="minorEastAsia"/>
          <w:iCs/>
          <w:szCs w:val="21"/>
          <w:u w:val="single"/>
        </w:rPr>
        <w:t>（按参选人须知要求规定的金额和币种）</w:t>
      </w:r>
      <w:r>
        <w:rPr>
          <w:rFonts w:hint="eastAsia" w:cs="仿宋_GB2312" w:asciiTheme="minorEastAsia" w:hAnsiTheme="minorEastAsia" w:eastAsiaTheme="minorEastAsia"/>
          <w:szCs w:val="21"/>
        </w:rPr>
        <w:t>保证金：</w:t>
      </w:r>
    </w:p>
    <w:p>
      <w:pPr>
        <w:numPr>
          <w:ilvl w:val="0"/>
          <w:numId w:val="22"/>
        </w:numPr>
        <w:tabs>
          <w:tab w:val="clear" w:pos="780"/>
        </w:tabs>
        <w:autoSpaceDE w:val="0"/>
        <w:autoSpaceDN w:val="0"/>
        <w:adjustRightInd w:val="0"/>
        <w:snapToGrid w:val="0"/>
        <w:spacing w:line="360" w:lineRule="auto"/>
        <w:ind w:left="0" w:firstLine="420"/>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参选人在比选文件规定的参选截止时间后参选有效期内撤销其参选；或</w:t>
      </w:r>
    </w:p>
    <w:p>
      <w:pPr>
        <w:numPr>
          <w:ilvl w:val="0"/>
          <w:numId w:val="22"/>
        </w:numPr>
        <w:tabs>
          <w:tab w:val="clear" w:pos="780"/>
        </w:tabs>
        <w:autoSpaceDE w:val="0"/>
        <w:autoSpaceDN w:val="0"/>
        <w:adjustRightInd w:val="0"/>
        <w:snapToGrid w:val="0"/>
        <w:spacing w:line="360" w:lineRule="auto"/>
        <w:ind w:left="0" w:firstLine="420"/>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参选人在比选文件规定的参选截止时间后对参选文件作实质性修改；或</w:t>
      </w:r>
    </w:p>
    <w:p>
      <w:pPr>
        <w:numPr>
          <w:ilvl w:val="0"/>
          <w:numId w:val="22"/>
        </w:numPr>
        <w:tabs>
          <w:tab w:val="clear" w:pos="780"/>
        </w:tabs>
        <w:autoSpaceDE w:val="0"/>
        <w:autoSpaceDN w:val="0"/>
        <w:adjustRightInd w:val="0"/>
        <w:snapToGrid w:val="0"/>
        <w:spacing w:line="360" w:lineRule="auto"/>
        <w:ind w:left="0" w:firstLine="420"/>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参选人在收到中选通知书后，无正当理由不与比选人在规定期限内订立合同、在签订合同时向比选人提出附加条件或改变其参选文件的实质性内容，或者不按照比选文件要求递交履约保证金的；或</w:t>
      </w:r>
    </w:p>
    <w:p>
      <w:pPr>
        <w:numPr>
          <w:ilvl w:val="0"/>
          <w:numId w:val="22"/>
        </w:numPr>
        <w:tabs>
          <w:tab w:val="clear" w:pos="780"/>
        </w:tabs>
        <w:autoSpaceDE w:val="0"/>
        <w:autoSpaceDN w:val="0"/>
        <w:adjustRightInd w:val="0"/>
        <w:snapToGrid w:val="0"/>
        <w:spacing w:line="360" w:lineRule="auto"/>
        <w:ind w:left="0" w:firstLine="420"/>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参选人有串通参选、弄虚作假等行为的；或</w:t>
      </w:r>
    </w:p>
    <w:p>
      <w:pPr>
        <w:numPr>
          <w:ilvl w:val="0"/>
          <w:numId w:val="22"/>
        </w:numPr>
        <w:tabs>
          <w:tab w:val="clear" w:pos="780"/>
        </w:tabs>
        <w:autoSpaceDE w:val="0"/>
        <w:autoSpaceDN w:val="0"/>
        <w:adjustRightInd w:val="0"/>
        <w:snapToGrid w:val="0"/>
        <w:spacing w:line="360" w:lineRule="auto"/>
        <w:ind w:left="0" w:firstLine="420"/>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参选人有比选文件中有关参选保证金不予退还的其它情形的。</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本保函有效期应不短于参选有效期，从参选文件递交截止之日起计算，</w:t>
      </w:r>
      <w:r>
        <w:rPr>
          <w:rFonts w:hint="eastAsia" w:cs="仿宋_GB2312" w:asciiTheme="minorEastAsia" w:hAnsiTheme="minorEastAsia" w:eastAsiaTheme="minorEastAsia"/>
          <w:szCs w:val="21"/>
        </w:rPr>
        <w:t>并在贵方和参选人同意延长的有效期内保持有效，延长的有效期只需通知本方即可。贵方有权提前终止或解除本保函。</w:t>
      </w:r>
    </w:p>
    <w:p>
      <w:pPr>
        <w:snapToGrid w:val="0"/>
        <w:spacing w:line="360" w:lineRule="auto"/>
        <w:ind w:firstLine="424" w:firstLineChars="202"/>
        <w:rPr>
          <w:rFonts w:asciiTheme="minorEastAsia" w:hAnsiTheme="minorEastAsia" w:eastAsiaTheme="minorEastAsia"/>
          <w:szCs w:val="21"/>
        </w:rPr>
      </w:pPr>
    </w:p>
    <w:p>
      <w:pPr>
        <w:pStyle w:val="99"/>
        <w:snapToGrid w:val="0"/>
        <w:spacing w:line="440" w:lineRule="exact"/>
        <w:ind w:firstLine="411" w:firstLineChars="196"/>
        <w:rPr>
          <w:rFonts w:asciiTheme="minorEastAsia" w:hAnsiTheme="minorEastAsia" w:eastAsiaTheme="minorEastAsia"/>
          <w:kern w:val="0"/>
          <w:szCs w:val="21"/>
        </w:rPr>
      </w:pPr>
      <w:r>
        <w:rPr>
          <w:rFonts w:hint="eastAsia" w:asciiTheme="minorEastAsia" w:hAnsiTheme="minorEastAsia" w:eastAsiaTheme="minorEastAsia"/>
          <w:szCs w:val="21"/>
        </w:rPr>
        <w:t>保函开立人名称：</w:t>
      </w:r>
      <w:r>
        <w:rPr>
          <w:rFonts w:hint="eastAsia" w:asciiTheme="minorEastAsia" w:hAnsiTheme="minorEastAsia" w:eastAsiaTheme="minorEastAsia"/>
          <w:kern w:val="0"/>
          <w:szCs w:val="21"/>
          <w:u w:val="single"/>
        </w:rPr>
        <w:t>　　　　　　　　</w:t>
      </w:r>
      <w:r>
        <w:rPr>
          <w:rFonts w:hint="eastAsia" w:asciiTheme="minorEastAsia" w:hAnsiTheme="minorEastAsia" w:eastAsiaTheme="minorEastAsia"/>
          <w:kern w:val="0"/>
          <w:szCs w:val="21"/>
        </w:rPr>
        <w:t>（盖单位公章）</w:t>
      </w:r>
    </w:p>
    <w:p>
      <w:pPr>
        <w:pStyle w:val="99"/>
        <w:snapToGrid w:val="0"/>
        <w:spacing w:line="440" w:lineRule="exact"/>
        <w:ind w:firstLine="411" w:firstLineChars="196"/>
        <w:rPr>
          <w:rFonts w:asciiTheme="minorEastAsia" w:hAnsiTheme="minorEastAsia" w:eastAsiaTheme="minorEastAsia"/>
          <w:kern w:val="0"/>
          <w:szCs w:val="21"/>
        </w:rPr>
      </w:pPr>
      <w:r>
        <w:rPr>
          <w:rFonts w:hint="eastAsia" w:asciiTheme="minorEastAsia" w:hAnsiTheme="minorEastAsia" w:eastAsiaTheme="minorEastAsia"/>
          <w:kern w:val="0"/>
          <w:szCs w:val="21"/>
        </w:rPr>
        <w:t>法定代表人/负责人（签字或盖人名章）或者其委托代理人（签字）：</w:t>
      </w:r>
      <w:r>
        <w:rPr>
          <w:rFonts w:hint="eastAsia" w:asciiTheme="minorEastAsia" w:hAnsiTheme="minorEastAsia" w:eastAsiaTheme="minorEastAsia"/>
          <w:kern w:val="0"/>
          <w:szCs w:val="21"/>
          <w:u w:val="single"/>
        </w:rPr>
        <w:t xml:space="preserve">        </w:t>
      </w:r>
    </w:p>
    <w:p>
      <w:pPr>
        <w:pStyle w:val="99"/>
        <w:snapToGrid w:val="0"/>
        <w:spacing w:line="440" w:lineRule="exact"/>
        <w:ind w:firstLine="411" w:firstLineChars="196"/>
        <w:rPr>
          <w:rFonts w:asciiTheme="minorEastAsia" w:hAnsiTheme="minorEastAsia" w:eastAsiaTheme="minorEastAsia"/>
          <w:kern w:val="0"/>
          <w:szCs w:val="21"/>
        </w:rPr>
      </w:pPr>
      <w:r>
        <w:rPr>
          <w:rFonts w:hint="eastAsia" w:asciiTheme="minorEastAsia" w:hAnsiTheme="minorEastAsia" w:eastAsiaTheme="minorEastAsia"/>
          <w:kern w:val="0"/>
          <w:szCs w:val="21"/>
        </w:rPr>
        <w:t>日期：</w:t>
      </w:r>
      <w:r>
        <w:rPr>
          <w:rFonts w:hint="eastAsia"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年</w:t>
      </w:r>
      <w:r>
        <w:rPr>
          <w:rFonts w:hint="eastAsia"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月</w:t>
      </w:r>
      <w:r>
        <w:rPr>
          <w:rFonts w:hint="eastAsia" w:asciiTheme="minorEastAsia" w:hAnsiTheme="minorEastAsia" w:eastAsiaTheme="minorEastAsia"/>
          <w:kern w:val="0"/>
          <w:szCs w:val="21"/>
          <w:u w:val="single"/>
        </w:rPr>
        <w:t xml:space="preserve">     </w:t>
      </w:r>
      <w:r>
        <w:rPr>
          <w:rFonts w:hint="eastAsia" w:asciiTheme="minorEastAsia" w:hAnsiTheme="minorEastAsia" w:eastAsiaTheme="minorEastAsia"/>
          <w:kern w:val="0"/>
          <w:szCs w:val="21"/>
        </w:rPr>
        <w:t>日</w:t>
      </w:r>
    </w:p>
    <w:p>
      <w:pPr>
        <w:snapToGrid w:val="0"/>
        <w:spacing w:line="360" w:lineRule="auto"/>
        <w:ind w:firstLine="4393" w:firstLineChars="2092"/>
        <w:jc w:val="left"/>
        <w:rPr>
          <w:rFonts w:asciiTheme="minorEastAsia" w:hAnsiTheme="minorEastAsia" w:eastAsiaTheme="minorEastAsia"/>
          <w:szCs w:val="21"/>
          <w:u w:val="single"/>
        </w:rPr>
      </w:pPr>
    </w:p>
    <w:p>
      <w:pPr>
        <w:autoSpaceDE w:val="0"/>
        <w:autoSpaceDN w:val="0"/>
        <w:adjustRightInd w:val="0"/>
        <w:snapToGrid w:val="0"/>
        <w:spacing w:line="360" w:lineRule="auto"/>
        <w:jc w:val="left"/>
        <w:rPr>
          <w:rFonts w:cs="仿宋_GB2312" w:asciiTheme="minorEastAsia" w:hAnsiTheme="minorEastAsia" w:eastAsiaTheme="minorEastAsia"/>
          <w:szCs w:val="21"/>
        </w:rPr>
      </w:pPr>
      <w:r>
        <w:rPr>
          <w:rFonts w:hint="eastAsia" w:cs="仿宋_GB2312" w:asciiTheme="minorEastAsia" w:hAnsiTheme="minorEastAsia" w:eastAsiaTheme="minorEastAsia"/>
          <w:b/>
          <w:szCs w:val="21"/>
        </w:rPr>
        <w:t>编制要求：</w:t>
      </w:r>
      <w:r>
        <w:rPr>
          <w:rFonts w:hint="eastAsia" w:asciiTheme="minorEastAsia" w:hAnsiTheme="minorEastAsia" w:eastAsiaTheme="minorEastAsia"/>
          <w:szCs w:val="21"/>
        </w:rPr>
        <w:t>参选人</w:t>
      </w:r>
      <w:r>
        <w:rPr>
          <w:rFonts w:hint="eastAsia" w:asciiTheme="minorEastAsia" w:hAnsiTheme="minorEastAsia" w:eastAsiaTheme="minorEastAsia"/>
        </w:rPr>
        <w:t>可以根据实际情况对本文件进行调整和修改，但应满足比选文件对本文件的要求</w:t>
      </w:r>
      <w:r>
        <w:rPr>
          <w:rFonts w:hint="eastAsia" w:cs="仿宋_GB2312" w:asciiTheme="minorEastAsia" w:hAnsiTheme="minorEastAsia" w:eastAsiaTheme="minorEastAsia"/>
          <w:szCs w:val="21"/>
        </w:rPr>
        <w:t>。</w:t>
      </w:r>
    </w:p>
    <w:p>
      <w:pPr>
        <w:widowControl/>
        <w:jc w:val="left"/>
        <w:rPr>
          <w:rFonts w:cs="宋体" w:asciiTheme="minorEastAsia" w:hAnsiTheme="minorEastAsia" w:eastAsiaTheme="minorEastAsia"/>
          <w:b/>
          <w:szCs w:val="21"/>
        </w:rPr>
      </w:pPr>
      <w:r>
        <w:rPr>
          <w:rFonts w:cs="宋体" w:asciiTheme="minorEastAsia" w:hAnsiTheme="minorEastAsia" w:eastAsiaTheme="minorEastAsia"/>
          <w:b/>
          <w:szCs w:val="21"/>
        </w:rPr>
        <w:br w:type="page"/>
      </w:r>
    </w:p>
    <w:bookmarkEnd w:id="1310"/>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pPr>
      <w:bookmarkStart w:id="1313" w:name="_Toc26414"/>
      <w:bookmarkStart w:id="1314" w:name="_Toc4257"/>
      <w:bookmarkStart w:id="1315" w:name="_Toc30244"/>
      <w:bookmarkStart w:id="1316" w:name="_Toc1142"/>
      <w:bookmarkStart w:id="1317" w:name="_Toc1059"/>
      <w:bookmarkStart w:id="1318" w:name="_Toc30523"/>
      <w:bookmarkStart w:id="1319" w:name="_Toc9054"/>
      <w:bookmarkStart w:id="1320" w:name="_Toc13463"/>
      <w:r>
        <w:rPr>
          <w:rFonts w:hint="eastAsia" w:asciiTheme="minorEastAsia" w:hAnsiTheme="minorEastAsia" w:eastAsiaTheme="minorEastAsia"/>
          <w:sz w:val="24"/>
          <w:szCs w:val="24"/>
        </w:rPr>
        <w:t>比选代理服务费支付承诺函</w:t>
      </w:r>
      <w:bookmarkEnd w:id="1313"/>
      <w:bookmarkEnd w:id="1314"/>
      <w:bookmarkEnd w:id="1315"/>
      <w:bookmarkEnd w:id="1316"/>
      <w:bookmarkEnd w:id="1317"/>
      <w:bookmarkEnd w:id="1318"/>
      <w:bookmarkEnd w:id="1319"/>
      <w:bookmarkEnd w:id="1320"/>
    </w:p>
    <w:p>
      <w:pPr>
        <w:spacing w:line="440" w:lineRule="exact"/>
        <w:jc w:val="center"/>
        <w:rPr>
          <w:rFonts w:asciiTheme="minorEastAsia" w:hAnsiTheme="minorEastAsia" w:eastAsiaTheme="minorEastAsia" w:cstheme="minorEastAsia"/>
          <w:b/>
          <w:sz w:val="24"/>
        </w:rPr>
      </w:pPr>
      <w:bookmarkStart w:id="1321" w:name="_Toc1956"/>
      <w:bookmarkStart w:id="1322" w:name="_Toc24206_WPSOffice_Level1"/>
      <w:bookmarkStart w:id="1323" w:name="_Toc231704287"/>
      <w:bookmarkStart w:id="1324" w:name="_Toc15494_WPSOffice_Level1"/>
      <w:r>
        <w:rPr>
          <w:rFonts w:hint="eastAsia" w:asciiTheme="minorEastAsia" w:hAnsiTheme="minorEastAsia" w:eastAsiaTheme="minorEastAsia" w:cstheme="minorEastAsia"/>
          <w:b/>
          <w:sz w:val="24"/>
        </w:rPr>
        <w:t>比选代理服务费支付承诺函</w:t>
      </w:r>
      <w:bookmarkEnd w:id="1321"/>
      <w:bookmarkEnd w:id="1322"/>
      <w:bookmarkEnd w:id="1323"/>
      <w:bookmarkEnd w:id="1324"/>
    </w:p>
    <w:p>
      <w:pPr>
        <w:spacing w:line="440" w:lineRule="exact"/>
        <w:ind w:firstLine="422" w:firstLineChars="200"/>
        <w:jc w:val="center"/>
        <w:rPr>
          <w:rFonts w:asciiTheme="minorEastAsia" w:hAnsiTheme="minorEastAsia" w:eastAsiaTheme="minorEastAsia" w:cstheme="minorEastAsia"/>
          <w:b/>
          <w:szCs w:val="21"/>
        </w:rPr>
      </w:pPr>
    </w:p>
    <w:p>
      <w:pPr>
        <w:spacing w:line="440" w:lineRule="exact"/>
        <w:ind w:firstLine="105" w:firstLineChars="5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u w:val="single"/>
          <w:lang w:eastAsia="zh-CN"/>
        </w:rPr>
        <w:t>浙江中通通信有限公司</w:t>
      </w:r>
      <w:r>
        <w:rPr>
          <w:rFonts w:hint="eastAsia" w:asciiTheme="minorEastAsia" w:hAnsiTheme="minorEastAsia" w:eastAsiaTheme="minorEastAsia" w:cstheme="minorEastAsia"/>
          <w:b/>
          <w:bCs/>
          <w:szCs w:val="21"/>
        </w:rPr>
        <w:t>：</w:t>
      </w:r>
    </w:p>
    <w:p>
      <w:pPr>
        <w:spacing w:line="440" w:lineRule="exact"/>
        <w:ind w:firstLine="480" w:firstLineChars="229"/>
        <w:rPr>
          <w:rFonts w:asciiTheme="minorEastAsia" w:hAnsiTheme="minorEastAsia" w:eastAsiaTheme="minorEastAsia" w:cstheme="minorEastAsia"/>
          <w:szCs w:val="21"/>
        </w:rPr>
      </w:pPr>
    </w:p>
    <w:p>
      <w:pPr>
        <w:spacing w:line="440" w:lineRule="exact"/>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我公司为贵公司代理的</w:t>
      </w:r>
      <w:r>
        <w:rPr>
          <w:rFonts w:hint="eastAsia" w:asciiTheme="minorEastAsia" w:hAnsiTheme="minorEastAsia" w:eastAsiaTheme="minorEastAsia" w:cstheme="minorEastAsia"/>
          <w:szCs w:val="21"/>
          <w:u w:val="single"/>
        </w:rPr>
        <w:t xml:space="preserve">   （项目名称）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cstheme="minorEastAsia"/>
          <w:szCs w:val="21"/>
        </w:rPr>
        <w:t>比选项目的参选人。我方承诺，如我公司中选，我公司将按参选人须知第</w:t>
      </w:r>
      <w:r>
        <w:rPr>
          <w:rFonts w:asciiTheme="minorEastAsia" w:hAnsiTheme="minorEastAsia" w:eastAsiaTheme="minorEastAsia" w:cstheme="minorEastAsia"/>
          <w:szCs w:val="21"/>
        </w:rPr>
        <w:t>9条的要求，向贵公司支付比选代理服务费。我公司将承担因我方支付比选代理服务费不及时或不支付比选代理服务费而造成的贵方各项损失，包括但不限于违约金、赔偿损失等。</w:t>
      </w:r>
    </w:p>
    <w:p>
      <w:pPr>
        <w:spacing w:line="480" w:lineRule="exact"/>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特此承诺！</w:t>
      </w:r>
    </w:p>
    <w:p>
      <w:pPr>
        <w:spacing w:line="480" w:lineRule="exact"/>
        <w:rPr>
          <w:rFonts w:asciiTheme="minorEastAsia" w:hAnsiTheme="minorEastAsia" w:eastAsiaTheme="minorEastAsia" w:cstheme="minorEastAsia"/>
          <w:szCs w:val="21"/>
        </w:rPr>
      </w:pPr>
    </w:p>
    <w:p>
      <w:pPr>
        <w:pStyle w:val="2"/>
        <w:rPr>
          <w:rFonts w:asciiTheme="minorEastAsia" w:hAnsiTheme="minorEastAsia" w:eastAsiaTheme="minorEastAsia"/>
        </w:rPr>
      </w:pPr>
    </w:p>
    <w:p>
      <w:pPr>
        <w:spacing w:line="440" w:lineRule="exact"/>
        <w:ind w:firstLine="161" w:firstLineChars="7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参选人名称：</w:t>
      </w:r>
      <w:r>
        <w:rPr>
          <w:rFonts w:hint="eastAsia" w:asciiTheme="minorEastAsia" w:hAnsiTheme="minorEastAsia" w:eastAsiaTheme="minorEastAsia" w:cstheme="minorEastAsia"/>
          <w:szCs w:val="21"/>
          <w:u w:val="single"/>
        </w:rPr>
        <w:t>　　　　　　　　</w:t>
      </w:r>
    </w:p>
    <w:p>
      <w:pPr>
        <w:pStyle w:val="2"/>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asciiTheme="minorEastAsia" w:hAnsiTheme="minorEastAsia" w:eastAsiaTheme="minorEastAsia" w:cstheme="minorEastAsia"/>
          <w:sz w:val="21"/>
          <w:szCs w:val="21"/>
        </w:rPr>
        <w:t>XX年 XX月XX日</w:t>
      </w:r>
    </w:p>
    <w:p>
      <w:pPr>
        <w:pStyle w:val="2"/>
        <w:ind w:firstLine="210" w:firstLineChars="100"/>
        <w:jc w:val="both"/>
        <w:rPr>
          <w:rFonts w:asciiTheme="minorEastAsia" w:hAnsiTheme="minorEastAsia" w:eastAsiaTheme="minorEastAsia" w:cstheme="minorEastAsia"/>
          <w:sz w:val="21"/>
          <w:szCs w:val="21"/>
        </w:rPr>
      </w:pPr>
    </w:p>
    <w:p>
      <w:pPr>
        <w:pStyle w:val="2"/>
        <w:ind w:firstLine="210" w:firstLineChars="100"/>
        <w:jc w:val="both"/>
        <w:rPr>
          <w:rFonts w:asciiTheme="minorEastAsia" w:hAnsiTheme="minorEastAsia" w:eastAsiaTheme="minorEastAsia" w:cstheme="minorEastAsia"/>
          <w:sz w:val="21"/>
          <w:szCs w:val="21"/>
        </w:rPr>
      </w:pPr>
    </w:p>
    <w:p>
      <w:pPr>
        <w:pStyle w:val="2"/>
        <w:ind w:firstLine="210" w:firstLineChars="100"/>
        <w:jc w:val="both"/>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编制要求：参选人可以根据实际情况对本文件进行调整和修改，但应满足比选文件对本文件的要求。</w:t>
      </w:r>
    </w:p>
    <w:p>
      <w:pPr>
        <w:pStyle w:val="39"/>
        <w:numPr>
          <w:ilvl w:val="0"/>
          <w:numId w:val="15"/>
        </w:numPr>
        <w:tabs>
          <w:tab w:val="left" w:pos="588"/>
        </w:tabs>
        <w:snapToGrid w:val="0"/>
        <w:spacing w:before="120" w:after="120" w:line="440" w:lineRule="exact"/>
        <w:jc w:val="left"/>
        <w:rPr>
          <w:rFonts w:asciiTheme="minorEastAsia" w:hAnsiTheme="minorEastAsia" w:eastAsiaTheme="minorEastAsia"/>
          <w:sz w:val="24"/>
          <w:szCs w:val="24"/>
        </w:rPr>
        <w:sectPr>
          <w:pgSz w:w="11906" w:h="16838"/>
          <w:pgMar w:top="1440" w:right="1236" w:bottom="1440" w:left="123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9"/>
        <w:numPr>
          <w:ilvl w:val="255"/>
          <w:numId w:val="0"/>
        </w:numPr>
        <w:tabs>
          <w:tab w:val="left" w:pos="588"/>
        </w:tabs>
        <w:snapToGrid w:val="0"/>
        <w:spacing w:before="120" w:after="120" w:line="440" w:lineRule="exact"/>
        <w:jc w:val="left"/>
        <w:rPr>
          <w:rFonts w:asciiTheme="minorEastAsia" w:hAnsiTheme="minorEastAsia" w:eastAsiaTheme="minorEastAsia"/>
          <w:sz w:val="24"/>
          <w:szCs w:val="24"/>
        </w:rPr>
      </w:pPr>
      <w:bookmarkStart w:id="1325" w:name="_Toc14662"/>
      <w:bookmarkStart w:id="1326" w:name="_Toc6921"/>
      <w:bookmarkStart w:id="1327" w:name="_Toc6177"/>
      <w:bookmarkStart w:id="1328" w:name="_Toc17386"/>
      <w:bookmarkStart w:id="1329" w:name="_Toc15355"/>
      <w:bookmarkStart w:id="1330" w:name="_Toc14604"/>
      <w:bookmarkStart w:id="1331" w:name="_Toc10465"/>
      <w:bookmarkStart w:id="1332" w:name="_Toc25330"/>
      <w:bookmarkStart w:id="1333" w:name="_Toc15014"/>
      <w:bookmarkStart w:id="1334" w:name="_Toc23698"/>
      <w:bookmarkStart w:id="1335" w:name="_Toc30939"/>
      <w:bookmarkStart w:id="1336" w:name="_Toc12156"/>
      <w:bookmarkStart w:id="1337" w:name="_Toc29402"/>
      <w:bookmarkStart w:id="1338" w:name="_Toc24650"/>
      <w:bookmarkStart w:id="1339" w:name="_Toc16801"/>
      <w:r>
        <w:rPr>
          <w:rFonts w:hint="eastAsia" w:asciiTheme="minorEastAsia" w:hAnsiTheme="minorEastAsia" w:eastAsiaTheme="minorEastAsia"/>
          <w:sz w:val="24"/>
          <w:szCs w:val="24"/>
        </w:rPr>
        <w:t>第二分册 技术参选文件</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39"/>
        <w:numPr>
          <w:ilvl w:val="0"/>
          <w:numId w:val="23"/>
        </w:numPr>
        <w:tabs>
          <w:tab w:val="left" w:pos="588"/>
        </w:tabs>
        <w:snapToGrid w:val="0"/>
        <w:spacing w:before="120" w:after="120" w:line="440" w:lineRule="exact"/>
        <w:jc w:val="left"/>
        <w:rPr>
          <w:rFonts w:asciiTheme="minorEastAsia" w:hAnsiTheme="minorEastAsia" w:eastAsiaTheme="minorEastAsia"/>
          <w:sz w:val="24"/>
          <w:szCs w:val="24"/>
        </w:rPr>
      </w:pPr>
      <w:bookmarkStart w:id="1340" w:name="_Toc18022"/>
      <w:bookmarkStart w:id="1341" w:name="_Toc25745"/>
      <w:bookmarkStart w:id="1342" w:name="_Toc9522"/>
      <w:bookmarkStart w:id="1343" w:name="_Toc8622"/>
      <w:bookmarkStart w:id="1344" w:name="_Toc11463"/>
      <w:bookmarkStart w:id="1345" w:name="_Toc11127"/>
      <w:bookmarkStart w:id="1346" w:name="_Toc24101"/>
      <w:bookmarkStart w:id="1347" w:name="_Toc24260"/>
      <w:bookmarkStart w:id="1348" w:name="_Toc16186"/>
      <w:r>
        <w:rPr>
          <w:rFonts w:hint="eastAsia" w:asciiTheme="minorEastAsia" w:hAnsiTheme="minorEastAsia" w:eastAsiaTheme="minorEastAsia"/>
          <w:sz w:val="24"/>
          <w:szCs w:val="24"/>
        </w:rPr>
        <w:t>技术参选文件封面</w:t>
      </w:r>
      <w:bookmarkEnd w:id="1338"/>
      <w:bookmarkEnd w:id="1339"/>
      <w:bookmarkEnd w:id="1340"/>
      <w:bookmarkEnd w:id="1341"/>
      <w:bookmarkEnd w:id="1342"/>
      <w:bookmarkEnd w:id="1343"/>
      <w:bookmarkEnd w:id="1344"/>
      <w:bookmarkEnd w:id="1345"/>
      <w:bookmarkEnd w:id="1346"/>
      <w:bookmarkEnd w:id="1347"/>
      <w:bookmarkEnd w:id="1348"/>
    </w:p>
    <w:p>
      <w:pPr>
        <w:tabs>
          <w:tab w:val="left" w:pos="1581"/>
        </w:tabs>
        <w:spacing w:line="240" w:lineRule="auto"/>
        <w:jc w:val="left"/>
        <w:rPr>
          <w:rFonts w:hint="eastAsia" w:cs="宋体" w:asciiTheme="minorEastAsia" w:hAnsiTheme="minorEastAsia" w:eastAsiaTheme="minorEastAsia"/>
          <w:sz w:val="32"/>
          <w:szCs w:val="32"/>
          <w:u w:val="single"/>
          <w:lang w:eastAsia="zh-CN"/>
        </w:rPr>
      </w:pPr>
    </w:p>
    <w:p>
      <w:pPr>
        <w:tabs>
          <w:tab w:val="left" w:pos="411"/>
          <w:tab w:val="center" w:pos="4783"/>
        </w:tabs>
        <w:spacing w:after="120" w:line="360" w:lineRule="atLeast"/>
        <w:jc w:val="center"/>
        <w:rPr>
          <w:rFonts w:cs="宋体" w:asciiTheme="minorEastAsia" w:hAnsiTheme="minorEastAsia" w:eastAsiaTheme="minorEastAsia"/>
          <w:b/>
          <w:sz w:val="30"/>
          <w:szCs w:val="30"/>
        </w:rPr>
      </w:pPr>
      <w:r>
        <w:rPr>
          <w:rFonts w:hint="eastAsia" w:asciiTheme="minorEastAsia" w:hAnsiTheme="minorEastAsia" w:eastAsiaTheme="minorEastAsia"/>
          <w:sz w:val="28"/>
          <w:szCs w:val="28"/>
        </w:rPr>
        <w:t>（项目名称）比选</w:t>
      </w:r>
    </w:p>
    <w:p>
      <w:pPr>
        <w:jc w:val="center"/>
        <w:rPr>
          <w:rFonts w:cs="宋体" w:asciiTheme="minorEastAsia" w:hAnsiTheme="minorEastAsia" w:eastAsiaTheme="minorEastAsia"/>
          <w:sz w:val="28"/>
          <w:szCs w:val="28"/>
        </w:rPr>
      </w:pPr>
    </w:p>
    <w:p>
      <w:pPr>
        <w:jc w:val="center"/>
        <w:rPr>
          <w:rFonts w:cs="宋体" w:asciiTheme="minorEastAsia" w:hAnsiTheme="minorEastAsia" w:eastAsiaTheme="minorEastAsia"/>
          <w:szCs w:val="21"/>
        </w:rPr>
      </w:pPr>
    </w:p>
    <w:p>
      <w:pPr>
        <w:jc w:val="center"/>
        <w:rPr>
          <w:rFonts w:cs="宋体" w:asciiTheme="minorEastAsia" w:hAnsiTheme="minorEastAsia" w:eastAsiaTheme="minorEastAsia"/>
          <w:szCs w:val="21"/>
        </w:rPr>
      </w:pPr>
    </w:p>
    <w:p>
      <w:pPr>
        <w:jc w:val="center"/>
        <w:rPr>
          <w:rFonts w:cs="宋体" w:asciiTheme="minorEastAsia" w:hAnsiTheme="minorEastAsia" w:eastAsiaTheme="minorEastAsia"/>
          <w:szCs w:val="21"/>
        </w:rPr>
      </w:pPr>
    </w:p>
    <w:p>
      <w:pPr>
        <w:spacing w:after="120"/>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参选文件【技术参选文件】部分</w:t>
      </w: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adjustRightInd w:val="0"/>
        <w:snapToGrid w:val="0"/>
        <w:spacing w:line="440" w:lineRule="exact"/>
        <w:ind w:firstLine="708" w:firstLineChars="295"/>
        <w:jc w:val="left"/>
        <w:rPr>
          <w:rFonts w:cs="宋体" w:asciiTheme="minorEastAsia" w:hAnsiTheme="minorEastAsia" w:eastAsiaTheme="minorEastAsia"/>
          <w:sz w:val="24"/>
          <w:u w:val="single"/>
        </w:rPr>
      </w:pPr>
      <w:r>
        <w:rPr>
          <w:rFonts w:hint="eastAsia" w:cs="宋体" w:asciiTheme="minorEastAsia" w:hAnsiTheme="minorEastAsia" w:eastAsiaTheme="minorEastAsia"/>
          <w:sz w:val="24"/>
        </w:rPr>
        <w:t>参选人名称：</w:t>
      </w:r>
      <w:r>
        <w:rPr>
          <w:rFonts w:cs="宋体" w:asciiTheme="minorEastAsia" w:hAnsiTheme="minorEastAsia" w:eastAsiaTheme="minorEastAsia"/>
          <w:sz w:val="24"/>
          <w:u w:val="single"/>
        </w:rPr>
        <w:t xml:space="preserve">                              </w:t>
      </w:r>
    </w:p>
    <w:p>
      <w:pPr>
        <w:adjustRightInd w:val="0"/>
        <w:snapToGrid w:val="0"/>
        <w:spacing w:line="440" w:lineRule="exact"/>
        <w:jc w:val="center"/>
        <w:rPr>
          <w:rFonts w:cs="宋体" w:asciiTheme="minorEastAsia" w:hAnsiTheme="minorEastAsia" w:eastAsiaTheme="minorEastAsia"/>
          <w:sz w:val="24"/>
        </w:rPr>
      </w:pPr>
      <w:r>
        <w:rPr>
          <w:rFonts w:cs="宋体" w:asciiTheme="minorEastAsia" w:hAnsiTheme="minorEastAsia" w:eastAsiaTheme="minorEastAsia"/>
          <w:sz w:val="24"/>
          <w:u w:val="single"/>
        </w:rPr>
        <w:t xml:space="preserve">_    __ </w:t>
      </w:r>
      <w:r>
        <w:rPr>
          <w:rFonts w:hint="eastAsia" w:cs="宋体" w:asciiTheme="minorEastAsia" w:hAnsiTheme="minorEastAsia" w:eastAsiaTheme="minorEastAsia"/>
          <w:sz w:val="24"/>
        </w:rPr>
        <w:t>年</w:t>
      </w:r>
      <w:r>
        <w:rPr>
          <w:rFonts w:cs="宋体" w:asciiTheme="minorEastAsia" w:hAnsiTheme="minorEastAsia" w:eastAsiaTheme="minorEastAsia"/>
          <w:sz w:val="24"/>
          <w:u w:val="single"/>
        </w:rPr>
        <w:t>_    __</w:t>
      </w:r>
      <w:r>
        <w:rPr>
          <w:rFonts w:hint="eastAsia" w:cs="宋体" w:asciiTheme="minorEastAsia" w:hAnsiTheme="minorEastAsia" w:eastAsiaTheme="minorEastAsia"/>
          <w:sz w:val="24"/>
        </w:rPr>
        <w:t>月</w:t>
      </w:r>
      <w:r>
        <w:rPr>
          <w:rFonts w:cs="宋体" w:asciiTheme="minorEastAsia" w:hAnsiTheme="minorEastAsia" w:eastAsiaTheme="minorEastAsia"/>
          <w:sz w:val="24"/>
          <w:u w:val="single"/>
        </w:rPr>
        <w:t>_    __</w:t>
      </w:r>
      <w:r>
        <w:rPr>
          <w:rFonts w:hint="eastAsia" w:cs="宋体" w:asciiTheme="minorEastAsia" w:hAnsiTheme="minorEastAsia" w:eastAsiaTheme="minorEastAsia"/>
          <w:sz w:val="24"/>
        </w:rPr>
        <w:t>日</w:t>
      </w:r>
    </w:p>
    <w:p>
      <w:pPr>
        <w:topLinePunct/>
        <w:spacing w:line="440" w:lineRule="exact"/>
        <w:jc w:val="left"/>
        <w:rPr>
          <w:rFonts w:cs="宋体" w:asciiTheme="minorEastAsia" w:hAnsiTheme="minorEastAsia" w:eastAsiaTheme="minorEastAsia"/>
          <w:sz w:val="24"/>
        </w:rPr>
      </w:pPr>
      <w:r>
        <w:rPr>
          <w:rFonts w:hint="eastAsia" w:asciiTheme="minorEastAsia" w:hAnsiTheme="minorEastAsia" w:eastAsiaTheme="minorEastAsia"/>
          <w:b/>
        </w:rPr>
        <w:t>编制要求</w:t>
      </w:r>
      <w:r>
        <w:rPr>
          <w:rFonts w:hint="eastAsia" w:asciiTheme="minorEastAsia" w:hAnsiTheme="minorEastAsia" w:eastAsiaTheme="minorEastAsia"/>
        </w:rPr>
        <w:t>：参选人可以根据实际情况对本文件进行调整和修改，但应满足比选文件对本文件的要求。</w:t>
      </w:r>
    </w:p>
    <w:p>
      <w:pPr>
        <w:adjustRightInd w:val="0"/>
        <w:snapToGrid w:val="0"/>
        <w:spacing w:line="440" w:lineRule="exact"/>
        <w:jc w:val="center"/>
        <w:rPr>
          <w:rFonts w:cs="宋体" w:asciiTheme="minorEastAsia" w:hAnsiTheme="minorEastAsia" w:eastAsiaTheme="minorEastAsia"/>
          <w:b/>
          <w:bCs/>
          <w:kern w:val="0"/>
          <w:sz w:val="28"/>
          <w:szCs w:val="28"/>
        </w:rPr>
        <w:sectPr>
          <w:pgSz w:w="11906" w:h="16838"/>
          <w:pgMar w:top="1440" w:right="1230" w:bottom="1440" w:left="123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9"/>
        <w:numPr>
          <w:ilvl w:val="255"/>
          <w:numId w:val="0"/>
        </w:numPr>
        <w:tabs>
          <w:tab w:val="left" w:pos="588"/>
        </w:tabs>
        <w:snapToGrid w:val="0"/>
        <w:spacing w:before="120" w:after="120" w:line="440" w:lineRule="exact"/>
        <w:jc w:val="left"/>
        <w:rPr>
          <w:rFonts w:asciiTheme="minorEastAsia" w:hAnsiTheme="minorEastAsia" w:eastAsiaTheme="minorEastAsia"/>
          <w:sz w:val="24"/>
          <w:szCs w:val="24"/>
        </w:rPr>
      </w:pPr>
      <w:bookmarkStart w:id="1349" w:name="_Toc4026"/>
      <w:bookmarkEnd w:id="1349"/>
      <w:bookmarkStart w:id="1350" w:name="_Toc17798"/>
      <w:bookmarkStart w:id="1351" w:name="_Toc32624"/>
      <w:bookmarkStart w:id="1352" w:name="_Toc25054"/>
      <w:bookmarkStart w:id="1353" w:name="_Toc10144"/>
      <w:bookmarkStart w:id="1354" w:name="_Toc18019"/>
      <w:bookmarkStart w:id="1355" w:name="_Toc31481"/>
      <w:bookmarkStart w:id="1356" w:name="_Toc7980"/>
      <w:bookmarkStart w:id="1357" w:name="_Toc3643"/>
      <w:bookmarkStart w:id="1358" w:name="_Toc24495"/>
      <w:bookmarkStart w:id="1359" w:name="_Toc16084"/>
      <w:r>
        <w:rPr>
          <w:rFonts w:hint="eastAsia" w:asciiTheme="minorEastAsia" w:hAnsiTheme="minorEastAsia" w:eastAsiaTheme="minorEastAsia"/>
          <w:sz w:val="24"/>
          <w:szCs w:val="24"/>
        </w:rPr>
        <w:t>2</w:t>
      </w:r>
      <w:bookmarkEnd w:id="1350"/>
      <w:bookmarkStart w:id="1360" w:name="_Toc99"/>
      <w:bookmarkStart w:id="1361" w:name="_Toc25175"/>
      <w:r>
        <w:rPr>
          <w:rFonts w:hint="eastAsia" w:asciiTheme="minorEastAsia" w:hAnsiTheme="minorEastAsia" w:eastAsiaTheme="minorEastAsia"/>
          <w:sz w:val="24"/>
          <w:szCs w:val="24"/>
        </w:rPr>
        <w:t>.</w:t>
      </w:r>
      <w:r>
        <w:rPr>
          <w:rFonts w:hint="eastAsia" w:asciiTheme="minorEastAsia" w:hAnsiTheme="minorEastAsia" w:eastAsiaTheme="minorEastAsia"/>
          <w:sz w:val="24"/>
        </w:rPr>
        <w:t>技术规范书偏离表</w:t>
      </w:r>
      <w:bookmarkEnd w:id="1351"/>
      <w:bookmarkEnd w:id="1352"/>
      <w:bookmarkEnd w:id="1353"/>
      <w:bookmarkEnd w:id="1354"/>
      <w:bookmarkEnd w:id="1355"/>
      <w:bookmarkEnd w:id="1356"/>
      <w:bookmarkEnd w:id="1357"/>
      <w:bookmarkEnd w:id="1358"/>
      <w:bookmarkEnd w:id="1359"/>
      <w:bookmarkEnd w:id="1360"/>
      <w:bookmarkEnd w:id="1361"/>
    </w:p>
    <w:p>
      <w:pPr>
        <w:rPr>
          <w:rFonts w:asciiTheme="minorEastAsia" w:hAnsiTheme="minorEastAsia" w:eastAsiaTheme="minorEastAsia"/>
        </w:rPr>
      </w:pPr>
    </w:p>
    <w:p>
      <w:pPr>
        <w:rPr>
          <w:rFonts w:asciiTheme="minorEastAsia" w:hAnsiTheme="minorEastAsia" w:eastAsiaTheme="minorEastAsia"/>
        </w:rPr>
      </w:pPr>
    </w:p>
    <w:p>
      <w:pPr>
        <w:pStyle w:val="2"/>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技术规范书偏离表</w:t>
      </w:r>
    </w:p>
    <w:p>
      <w:pPr>
        <w:pStyle w:val="2"/>
        <w:jc w:val="both"/>
        <w:rPr>
          <w:rFonts w:cs="宋体" w:asciiTheme="minorEastAsia" w:hAnsiTheme="minorEastAsia" w:eastAsiaTheme="minorEastAsia"/>
          <w:sz w:val="24"/>
          <w:szCs w:val="24"/>
        </w:rPr>
      </w:pPr>
    </w:p>
    <w:tbl>
      <w:tblPr>
        <w:tblStyle w:val="4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2206"/>
        <w:gridCol w:w="2579"/>
        <w:gridCol w:w="237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pStyle w:val="2"/>
              <w:spacing w:line="440" w:lineRule="exact"/>
              <w:ind w:leftChars="-22" w:right="-139" w:rightChars="-66" w:hanging="46" w:hangingChars="22"/>
              <w:jc w:val="center"/>
              <w:outlineLvl w:val="1"/>
              <w:rPr>
                <w:rFonts w:asciiTheme="minorEastAsia" w:hAnsiTheme="minorEastAsia" w:eastAsiaTheme="minorEastAsia" w:cstheme="minorEastAsia"/>
                <w:sz w:val="21"/>
                <w:szCs w:val="21"/>
              </w:rPr>
            </w:pPr>
            <w:bookmarkStart w:id="1362" w:name="_Toc6298"/>
            <w:bookmarkStart w:id="1363" w:name="_Toc28682"/>
            <w:bookmarkStart w:id="1364" w:name="_Toc26365"/>
            <w:bookmarkStart w:id="1365" w:name="_Toc31216"/>
            <w:bookmarkStart w:id="1366" w:name="_Toc10220"/>
            <w:bookmarkStart w:id="1367" w:name="_Toc13509"/>
            <w:bookmarkStart w:id="1368" w:name="_Toc27116"/>
            <w:bookmarkStart w:id="1369" w:name="_Toc2681"/>
            <w:bookmarkStart w:id="1370" w:name="_Toc27435"/>
            <w:bookmarkStart w:id="1371" w:name="_Toc9271"/>
            <w:bookmarkStart w:id="1372" w:name="_Toc1080"/>
            <w:bookmarkStart w:id="1373" w:name="_Toc29153"/>
            <w:bookmarkStart w:id="1374" w:name="_Toc32135"/>
            <w:bookmarkStart w:id="1375" w:name="_Toc5218"/>
            <w:bookmarkStart w:id="1376" w:name="_Toc15110"/>
            <w:bookmarkStart w:id="1377" w:name="_Toc22654"/>
            <w:bookmarkStart w:id="1378" w:name="_Toc7813"/>
            <w:bookmarkStart w:id="1379" w:name="_Toc5955"/>
            <w:bookmarkStart w:id="1380" w:name="_Toc31070"/>
            <w:bookmarkStart w:id="1381" w:name="_Toc23657"/>
            <w:bookmarkStart w:id="1382" w:name="_Toc5171"/>
            <w:bookmarkStart w:id="1383" w:name="_Toc23716"/>
            <w:bookmarkStart w:id="1384" w:name="_Toc13426"/>
            <w:bookmarkStart w:id="1385" w:name="_Toc2950"/>
            <w:bookmarkStart w:id="1386" w:name="_Toc12720"/>
            <w:bookmarkStart w:id="1387" w:name="_Toc21212"/>
            <w:bookmarkStart w:id="1388" w:name="_Toc8200"/>
            <w:bookmarkStart w:id="1389" w:name="_Toc31466"/>
            <w:bookmarkStart w:id="1390" w:name="_Toc17653"/>
            <w:bookmarkStart w:id="1391" w:name="_Toc23921"/>
            <w:bookmarkStart w:id="1392" w:name="_Toc1066"/>
            <w:bookmarkStart w:id="1393" w:name="_Toc2766"/>
            <w:bookmarkStart w:id="1394" w:name="_Toc5549"/>
            <w:bookmarkStart w:id="1395" w:name="_Toc25587"/>
            <w:bookmarkStart w:id="1396" w:name="_Toc12559"/>
            <w:bookmarkStart w:id="1397" w:name="_Toc21767"/>
            <w:bookmarkStart w:id="1398" w:name="_Toc19156"/>
            <w:bookmarkStart w:id="1399" w:name="_Toc3145"/>
            <w:bookmarkStart w:id="1400" w:name="_Toc13783"/>
            <w:bookmarkStart w:id="1401" w:name="_Toc28664"/>
            <w:bookmarkStart w:id="1402" w:name="_Toc8864"/>
            <w:bookmarkStart w:id="1403" w:name="_Toc28355516"/>
            <w:bookmarkStart w:id="1404" w:name="_Toc8298"/>
            <w:bookmarkStart w:id="1405" w:name="_Toc18860"/>
            <w:bookmarkStart w:id="1406" w:name="_Toc21296"/>
            <w:bookmarkStart w:id="1407" w:name="_Toc19785"/>
            <w:bookmarkStart w:id="1408" w:name="_Toc8847"/>
            <w:bookmarkStart w:id="1409" w:name="_Toc10442"/>
            <w:r>
              <w:rPr>
                <w:rFonts w:hint="eastAsia" w:asciiTheme="minorEastAsia" w:hAnsiTheme="minorEastAsia" w:eastAsiaTheme="minorEastAsia" w:cstheme="minorEastAsia"/>
                <w:sz w:val="21"/>
                <w:szCs w:val="21"/>
              </w:rPr>
              <w:t>序号</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tc>
        <w:tc>
          <w:tcPr>
            <w:tcW w:w="1141" w:type="pct"/>
            <w:vAlign w:val="center"/>
          </w:tcPr>
          <w:p>
            <w:pPr>
              <w:pStyle w:val="2"/>
              <w:spacing w:line="440" w:lineRule="exact"/>
              <w:ind w:leftChars="-22" w:right="-139" w:rightChars="-66" w:hanging="46" w:hangingChars="22"/>
              <w:jc w:val="center"/>
              <w:outlineLvl w:val="1"/>
              <w:rPr>
                <w:rFonts w:asciiTheme="minorEastAsia" w:hAnsiTheme="minorEastAsia" w:eastAsiaTheme="minorEastAsia" w:cstheme="minorEastAsia"/>
                <w:sz w:val="21"/>
                <w:szCs w:val="21"/>
              </w:rPr>
            </w:pPr>
            <w:bookmarkStart w:id="1410" w:name="_Toc23514"/>
            <w:bookmarkStart w:id="1411" w:name="_Toc318"/>
            <w:bookmarkStart w:id="1412" w:name="_Toc29710"/>
            <w:bookmarkStart w:id="1413" w:name="_Toc22199"/>
            <w:bookmarkStart w:id="1414" w:name="_Toc8296"/>
            <w:bookmarkStart w:id="1415" w:name="_Toc11791"/>
            <w:bookmarkStart w:id="1416" w:name="_Toc30924"/>
            <w:bookmarkStart w:id="1417" w:name="_Toc26401"/>
            <w:bookmarkStart w:id="1418" w:name="_Toc15961"/>
            <w:bookmarkStart w:id="1419" w:name="_Toc3216"/>
            <w:bookmarkStart w:id="1420" w:name="_Toc3564"/>
            <w:bookmarkStart w:id="1421" w:name="_Toc26673"/>
            <w:bookmarkStart w:id="1422" w:name="_Toc3437"/>
            <w:bookmarkStart w:id="1423" w:name="_Toc5491"/>
            <w:bookmarkStart w:id="1424" w:name="_Toc21953"/>
            <w:bookmarkStart w:id="1425" w:name="_Toc18750"/>
            <w:bookmarkStart w:id="1426" w:name="_Toc21957"/>
            <w:bookmarkStart w:id="1427" w:name="_Toc23025"/>
            <w:bookmarkStart w:id="1428" w:name="_Toc29535"/>
            <w:bookmarkStart w:id="1429" w:name="_Toc7226"/>
            <w:bookmarkStart w:id="1430" w:name="_Toc14955"/>
            <w:bookmarkStart w:id="1431" w:name="_Toc485"/>
            <w:bookmarkStart w:id="1432" w:name="_Toc3270"/>
            <w:bookmarkStart w:id="1433" w:name="_Toc14280"/>
            <w:bookmarkStart w:id="1434" w:name="_Toc22550"/>
            <w:bookmarkStart w:id="1435" w:name="_Toc12963"/>
            <w:bookmarkStart w:id="1436" w:name="_Toc25944"/>
            <w:bookmarkStart w:id="1437" w:name="_Toc3779"/>
            <w:bookmarkStart w:id="1438" w:name="_Toc5506"/>
            <w:bookmarkStart w:id="1439" w:name="_Toc31382"/>
            <w:bookmarkStart w:id="1440" w:name="_Toc24617"/>
            <w:bookmarkStart w:id="1441" w:name="_Toc31218"/>
            <w:bookmarkStart w:id="1442" w:name="_Toc18838"/>
            <w:bookmarkStart w:id="1443" w:name="_Toc16831"/>
            <w:bookmarkStart w:id="1444" w:name="_Toc21681"/>
            <w:bookmarkStart w:id="1445" w:name="_Toc28355517"/>
            <w:bookmarkStart w:id="1446" w:name="_Toc24174"/>
            <w:bookmarkStart w:id="1447" w:name="_Toc24636"/>
            <w:bookmarkStart w:id="1448" w:name="_Toc29826"/>
            <w:bookmarkStart w:id="1449" w:name="_Toc20262"/>
            <w:bookmarkStart w:id="1450" w:name="_Toc20472"/>
            <w:bookmarkStart w:id="1451" w:name="_Toc1167"/>
            <w:bookmarkStart w:id="1452" w:name="_Toc3418"/>
            <w:bookmarkStart w:id="1453" w:name="_Toc18532"/>
            <w:bookmarkStart w:id="1454" w:name="_Toc9019"/>
            <w:bookmarkStart w:id="1455" w:name="_Toc5005"/>
            <w:bookmarkStart w:id="1456" w:name="_Toc2257"/>
            <w:bookmarkStart w:id="1457" w:name="_Toc11210"/>
            <w:r>
              <w:rPr>
                <w:rFonts w:hint="eastAsia" w:asciiTheme="minorEastAsia" w:hAnsiTheme="minorEastAsia" w:eastAsiaTheme="minorEastAsia" w:cstheme="minorEastAsia"/>
                <w:sz w:val="21"/>
                <w:szCs w:val="21"/>
              </w:rPr>
              <w:t>比选文件条目号</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tc>
        <w:tc>
          <w:tcPr>
            <w:tcW w:w="1334" w:type="pct"/>
            <w:vAlign w:val="center"/>
          </w:tcPr>
          <w:p>
            <w:pPr>
              <w:pStyle w:val="2"/>
              <w:spacing w:line="440" w:lineRule="exact"/>
              <w:ind w:leftChars="-22" w:right="-139" w:rightChars="-66" w:hanging="46" w:hangingChars="22"/>
              <w:jc w:val="center"/>
              <w:outlineLvl w:val="1"/>
              <w:rPr>
                <w:rFonts w:asciiTheme="minorEastAsia" w:hAnsiTheme="minorEastAsia" w:eastAsiaTheme="minorEastAsia" w:cstheme="minorEastAsia"/>
                <w:sz w:val="21"/>
                <w:szCs w:val="21"/>
              </w:rPr>
            </w:pPr>
            <w:bookmarkStart w:id="1458" w:name="_Toc4203"/>
            <w:bookmarkStart w:id="1459" w:name="_Toc32495"/>
            <w:bookmarkStart w:id="1460" w:name="_Toc12224"/>
            <w:bookmarkStart w:id="1461" w:name="_Toc24498"/>
            <w:bookmarkStart w:id="1462" w:name="_Toc9603"/>
            <w:bookmarkStart w:id="1463" w:name="_Toc14435"/>
            <w:bookmarkStart w:id="1464" w:name="_Toc5871"/>
            <w:bookmarkStart w:id="1465" w:name="_Toc3205"/>
            <w:bookmarkStart w:id="1466" w:name="_Toc6878"/>
            <w:bookmarkStart w:id="1467" w:name="_Toc17661"/>
            <w:bookmarkStart w:id="1468" w:name="_Toc29005"/>
            <w:bookmarkStart w:id="1469" w:name="_Toc31210"/>
            <w:bookmarkStart w:id="1470" w:name="_Toc28355518"/>
            <w:bookmarkStart w:id="1471" w:name="_Toc3301"/>
            <w:bookmarkStart w:id="1472" w:name="_Toc753"/>
            <w:bookmarkStart w:id="1473" w:name="_Toc16040"/>
            <w:bookmarkStart w:id="1474" w:name="_Toc9320"/>
            <w:bookmarkStart w:id="1475" w:name="_Toc31489"/>
            <w:bookmarkStart w:id="1476" w:name="_Toc12930"/>
            <w:bookmarkStart w:id="1477" w:name="_Toc5179"/>
            <w:bookmarkStart w:id="1478" w:name="_Toc11565"/>
            <w:bookmarkStart w:id="1479" w:name="_Toc25428"/>
            <w:bookmarkStart w:id="1480" w:name="_Toc19928"/>
            <w:bookmarkStart w:id="1481" w:name="_Toc29702"/>
            <w:bookmarkStart w:id="1482" w:name="_Toc22931"/>
            <w:bookmarkStart w:id="1483" w:name="_Toc24728"/>
            <w:bookmarkStart w:id="1484" w:name="_Toc5838"/>
            <w:bookmarkStart w:id="1485" w:name="_Toc23473"/>
            <w:bookmarkStart w:id="1486" w:name="_Toc29697"/>
            <w:bookmarkStart w:id="1487" w:name="_Toc12726"/>
            <w:bookmarkStart w:id="1488" w:name="_Toc19489"/>
            <w:bookmarkStart w:id="1489" w:name="_Toc6064"/>
            <w:bookmarkStart w:id="1490" w:name="_Toc13752"/>
            <w:bookmarkStart w:id="1491" w:name="_Toc16086"/>
            <w:bookmarkStart w:id="1492" w:name="_Toc9424"/>
            <w:bookmarkStart w:id="1493" w:name="_Toc4566"/>
            <w:bookmarkStart w:id="1494" w:name="_Toc7484"/>
            <w:bookmarkStart w:id="1495" w:name="_Toc22394"/>
            <w:bookmarkStart w:id="1496" w:name="_Toc6448"/>
            <w:bookmarkStart w:id="1497" w:name="_Toc14667"/>
            <w:bookmarkStart w:id="1498" w:name="_Toc5816"/>
            <w:bookmarkStart w:id="1499" w:name="_Toc22851"/>
            <w:bookmarkStart w:id="1500" w:name="_Toc32162"/>
            <w:bookmarkStart w:id="1501" w:name="_Toc22724"/>
            <w:bookmarkStart w:id="1502" w:name="_Toc31007"/>
            <w:bookmarkStart w:id="1503" w:name="_Toc16217"/>
            <w:bookmarkStart w:id="1504" w:name="_Toc26426"/>
            <w:bookmarkStart w:id="1505" w:name="_Toc11927"/>
            <w:r>
              <w:rPr>
                <w:rFonts w:hint="eastAsia" w:asciiTheme="minorEastAsia" w:hAnsiTheme="minorEastAsia" w:eastAsiaTheme="minorEastAsia" w:cstheme="minorEastAsia"/>
                <w:sz w:val="21"/>
                <w:szCs w:val="21"/>
              </w:rPr>
              <w:t>比选文件的</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Start w:id="1506" w:name="_Toc25912"/>
            <w:bookmarkStart w:id="1507" w:name="_Toc11782"/>
            <w:bookmarkStart w:id="1508" w:name="_Toc13280"/>
            <w:bookmarkStart w:id="1509" w:name="_Toc9372"/>
            <w:bookmarkStart w:id="1510" w:name="_Toc20040"/>
            <w:bookmarkStart w:id="1511" w:name="_Toc2212"/>
            <w:bookmarkStart w:id="1512" w:name="_Toc21886"/>
            <w:bookmarkStart w:id="1513" w:name="_Toc25960"/>
            <w:bookmarkStart w:id="1514" w:name="_Toc16930"/>
            <w:bookmarkStart w:id="1515" w:name="_Toc14773"/>
            <w:bookmarkStart w:id="1516" w:name="_Toc18380"/>
            <w:bookmarkStart w:id="1517" w:name="_Toc14637"/>
            <w:bookmarkStart w:id="1518" w:name="_Toc30292"/>
            <w:bookmarkStart w:id="1519" w:name="_Toc673"/>
            <w:bookmarkStart w:id="1520" w:name="_Toc13013"/>
            <w:bookmarkStart w:id="1521" w:name="_Toc24019"/>
            <w:bookmarkStart w:id="1522" w:name="_Toc28355519"/>
            <w:bookmarkStart w:id="1523" w:name="_Toc29033"/>
            <w:r>
              <w:rPr>
                <w:rFonts w:hint="eastAsia" w:asciiTheme="minorEastAsia" w:hAnsiTheme="minorEastAsia" w:eastAsiaTheme="minorEastAsia" w:cstheme="minorEastAsia"/>
                <w:sz w:val="21"/>
                <w:szCs w:val="21"/>
              </w:rPr>
              <w:t>技术条款</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tc>
        <w:tc>
          <w:tcPr>
            <w:tcW w:w="1229" w:type="pct"/>
            <w:vAlign w:val="center"/>
          </w:tcPr>
          <w:p>
            <w:pPr>
              <w:pStyle w:val="2"/>
              <w:spacing w:line="440" w:lineRule="exact"/>
              <w:ind w:leftChars="-22" w:right="-139" w:rightChars="-66" w:hanging="46" w:hangingChars="22"/>
              <w:jc w:val="center"/>
              <w:outlineLvl w:val="1"/>
              <w:rPr>
                <w:rFonts w:asciiTheme="minorEastAsia" w:hAnsiTheme="minorEastAsia" w:eastAsiaTheme="minorEastAsia" w:cstheme="minorEastAsia"/>
                <w:sz w:val="21"/>
                <w:szCs w:val="21"/>
              </w:rPr>
            </w:pPr>
            <w:bookmarkStart w:id="1524" w:name="_Toc31123"/>
            <w:bookmarkStart w:id="1525" w:name="_Toc4958"/>
            <w:bookmarkStart w:id="1526" w:name="_Toc11977"/>
            <w:bookmarkStart w:id="1527" w:name="_Toc24230"/>
            <w:bookmarkStart w:id="1528" w:name="_Toc25526"/>
            <w:bookmarkStart w:id="1529" w:name="_Toc19513"/>
            <w:bookmarkStart w:id="1530" w:name="_Toc8368"/>
            <w:bookmarkStart w:id="1531" w:name="_Toc4183"/>
            <w:bookmarkStart w:id="1532" w:name="_Toc28355520"/>
            <w:bookmarkStart w:id="1533" w:name="_Toc5476"/>
            <w:bookmarkStart w:id="1534" w:name="_Toc30216"/>
            <w:bookmarkStart w:id="1535" w:name="_Toc5699"/>
            <w:bookmarkStart w:id="1536" w:name="_Toc21032"/>
            <w:bookmarkStart w:id="1537" w:name="_Toc9441"/>
            <w:bookmarkStart w:id="1538" w:name="_Toc30514"/>
            <w:bookmarkStart w:id="1539" w:name="_Toc6864"/>
            <w:bookmarkStart w:id="1540" w:name="_Toc22493"/>
            <w:bookmarkStart w:id="1541" w:name="_Toc9519"/>
            <w:bookmarkStart w:id="1542" w:name="_Toc1249"/>
            <w:bookmarkStart w:id="1543" w:name="_Toc30404"/>
            <w:bookmarkStart w:id="1544" w:name="_Toc31759"/>
            <w:bookmarkStart w:id="1545" w:name="_Toc20662"/>
            <w:bookmarkStart w:id="1546" w:name="_Toc7288"/>
            <w:bookmarkStart w:id="1547" w:name="_Toc6365"/>
            <w:bookmarkStart w:id="1548" w:name="_Toc12695"/>
            <w:bookmarkStart w:id="1549" w:name="_Toc27267"/>
            <w:bookmarkStart w:id="1550" w:name="_Toc6562"/>
            <w:bookmarkStart w:id="1551" w:name="_Toc4706"/>
            <w:bookmarkStart w:id="1552" w:name="_Toc4872"/>
            <w:bookmarkStart w:id="1553" w:name="_Toc12106"/>
            <w:bookmarkStart w:id="1554" w:name="_Toc12391"/>
            <w:bookmarkStart w:id="1555" w:name="_Toc22878"/>
            <w:bookmarkStart w:id="1556" w:name="_Toc16827"/>
            <w:bookmarkStart w:id="1557" w:name="_Toc14424"/>
            <w:bookmarkStart w:id="1558" w:name="_Toc10432"/>
            <w:bookmarkStart w:id="1559" w:name="_Toc1346"/>
            <w:bookmarkStart w:id="1560" w:name="_Toc4854"/>
            <w:bookmarkStart w:id="1561" w:name="_Toc32667"/>
            <w:bookmarkStart w:id="1562" w:name="_Toc7730"/>
            <w:bookmarkStart w:id="1563" w:name="_Toc4028"/>
            <w:bookmarkStart w:id="1564" w:name="_Toc25592"/>
            <w:bookmarkStart w:id="1565" w:name="_Toc20870"/>
            <w:bookmarkStart w:id="1566" w:name="_Toc13143"/>
            <w:bookmarkStart w:id="1567" w:name="_Toc20270"/>
            <w:bookmarkStart w:id="1568" w:name="_Toc2104"/>
            <w:bookmarkStart w:id="1569" w:name="_Toc8402"/>
            <w:bookmarkStart w:id="1570" w:name="_Toc19211"/>
            <w:bookmarkStart w:id="1571" w:name="_Toc22390"/>
            <w:r>
              <w:rPr>
                <w:rFonts w:hint="eastAsia" w:asciiTheme="minorEastAsia" w:hAnsiTheme="minorEastAsia" w:eastAsiaTheme="minorEastAsia" w:cstheme="minorEastAsia"/>
                <w:sz w:val="21"/>
                <w:szCs w:val="21"/>
              </w:rPr>
              <w:t>参选文件的</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2"/>
              <w:spacing w:line="440" w:lineRule="exact"/>
              <w:ind w:leftChars="-22" w:right="-139" w:rightChars="-66" w:hanging="46" w:hangingChars="22"/>
              <w:jc w:val="center"/>
              <w:outlineLvl w:val="1"/>
              <w:rPr>
                <w:rFonts w:asciiTheme="minorEastAsia" w:hAnsiTheme="minorEastAsia" w:eastAsiaTheme="minorEastAsia" w:cstheme="minorEastAsia"/>
                <w:sz w:val="21"/>
                <w:szCs w:val="21"/>
              </w:rPr>
            </w:pPr>
            <w:bookmarkStart w:id="1572" w:name="_Toc27863"/>
            <w:bookmarkStart w:id="1573" w:name="_Toc5942"/>
            <w:bookmarkStart w:id="1574" w:name="_Toc20924"/>
            <w:bookmarkStart w:id="1575" w:name="_Toc20208"/>
            <w:bookmarkStart w:id="1576" w:name="_Toc28355521"/>
            <w:bookmarkStart w:id="1577" w:name="_Toc29489"/>
            <w:bookmarkStart w:id="1578" w:name="_Toc1578"/>
            <w:bookmarkStart w:id="1579" w:name="_Toc20703"/>
            <w:bookmarkStart w:id="1580" w:name="_Toc13650"/>
            <w:bookmarkStart w:id="1581" w:name="_Toc13812"/>
            <w:bookmarkStart w:id="1582" w:name="_Toc17038"/>
            <w:bookmarkStart w:id="1583" w:name="_Toc1634"/>
            <w:bookmarkStart w:id="1584" w:name="_Toc13522"/>
            <w:bookmarkStart w:id="1585" w:name="_Toc11323"/>
            <w:bookmarkStart w:id="1586" w:name="_Toc17958"/>
            <w:bookmarkStart w:id="1587" w:name="_Toc21723"/>
            <w:bookmarkStart w:id="1588" w:name="_Toc16974"/>
            <w:bookmarkStart w:id="1589" w:name="_Toc6588"/>
            <w:bookmarkStart w:id="1590" w:name="_Toc18779"/>
            <w:bookmarkStart w:id="1591" w:name="_Toc8581"/>
            <w:bookmarkStart w:id="1592" w:name="_Toc10217"/>
            <w:bookmarkStart w:id="1593" w:name="_Toc10927"/>
            <w:bookmarkStart w:id="1594" w:name="_Toc26579"/>
            <w:bookmarkStart w:id="1595" w:name="_Toc23329"/>
            <w:bookmarkStart w:id="1596" w:name="_Toc4407"/>
            <w:bookmarkStart w:id="1597" w:name="_Toc24596"/>
            <w:bookmarkStart w:id="1598" w:name="_Toc9511"/>
            <w:bookmarkStart w:id="1599" w:name="_Toc13228"/>
            <w:bookmarkStart w:id="1600" w:name="_Toc26160"/>
            <w:bookmarkStart w:id="1601" w:name="_Toc23940"/>
            <w:bookmarkStart w:id="1602" w:name="_Toc14358"/>
            <w:bookmarkStart w:id="1603" w:name="_Toc28835"/>
            <w:bookmarkStart w:id="1604" w:name="_Toc22665"/>
            <w:bookmarkStart w:id="1605" w:name="_Toc25107"/>
            <w:bookmarkStart w:id="1606" w:name="_Toc27536"/>
            <w:bookmarkStart w:id="1607" w:name="_Toc19973"/>
            <w:bookmarkStart w:id="1608" w:name="_Toc3676"/>
            <w:bookmarkStart w:id="1609" w:name="_Toc612"/>
            <w:bookmarkStart w:id="1610" w:name="_Toc31653"/>
            <w:bookmarkStart w:id="1611" w:name="_Toc9920"/>
            <w:bookmarkStart w:id="1612" w:name="_Toc16478"/>
            <w:bookmarkStart w:id="1613" w:name="_Toc31106"/>
            <w:bookmarkStart w:id="1614" w:name="_Toc654"/>
            <w:bookmarkStart w:id="1615" w:name="_Toc92"/>
            <w:bookmarkStart w:id="1616" w:name="_Toc7989"/>
            <w:bookmarkStart w:id="1617" w:name="_Toc12206"/>
            <w:bookmarkStart w:id="1618" w:name="_Toc23807"/>
            <w:bookmarkStart w:id="1619" w:name="_Toc2804"/>
            <w:r>
              <w:rPr>
                <w:rFonts w:hint="eastAsia" w:asciiTheme="minorEastAsia" w:hAnsiTheme="minorEastAsia" w:eastAsiaTheme="minorEastAsia" w:cstheme="minorEastAsia"/>
                <w:sz w:val="21"/>
                <w:szCs w:val="21"/>
              </w:rPr>
              <w:t>技术规范书偏离情况</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tc>
        <w:tc>
          <w:tcPr>
            <w:tcW w:w="862" w:type="pct"/>
            <w:vAlign w:val="center"/>
          </w:tcPr>
          <w:p>
            <w:pPr>
              <w:pStyle w:val="2"/>
              <w:spacing w:line="440" w:lineRule="exact"/>
              <w:ind w:leftChars="-22" w:right="-139" w:rightChars="-66" w:hanging="46" w:hangingChars="22"/>
              <w:jc w:val="center"/>
              <w:outlineLvl w:val="1"/>
              <w:rPr>
                <w:rFonts w:asciiTheme="minorEastAsia" w:hAnsiTheme="minorEastAsia" w:eastAsiaTheme="minorEastAsia" w:cstheme="minorEastAsia"/>
                <w:sz w:val="21"/>
                <w:szCs w:val="21"/>
              </w:rPr>
            </w:pPr>
            <w:bookmarkStart w:id="1620" w:name="_Toc31964"/>
            <w:bookmarkStart w:id="1621" w:name="_Toc23749"/>
            <w:bookmarkStart w:id="1622" w:name="_Toc27990"/>
            <w:bookmarkStart w:id="1623" w:name="_Toc30196"/>
            <w:bookmarkStart w:id="1624" w:name="_Toc31521"/>
            <w:bookmarkStart w:id="1625" w:name="_Toc7528"/>
            <w:bookmarkStart w:id="1626" w:name="_Toc30852"/>
            <w:bookmarkStart w:id="1627" w:name="_Toc7275"/>
            <w:bookmarkStart w:id="1628" w:name="_Toc28355522"/>
            <w:bookmarkStart w:id="1629" w:name="_Toc4234"/>
            <w:bookmarkStart w:id="1630" w:name="_Toc11071"/>
            <w:bookmarkStart w:id="1631" w:name="_Toc31829"/>
            <w:bookmarkStart w:id="1632" w:name="_Toc31257"/>
            <w:bookmarkStart w:id="1633" w:name="_Toc11471"/>
            <w:bookmarkStart w:id="1634" w:name="_Toc18888"/>
            <w:bookmarkStart w:id="1635" w:name="_Toc19784"/>
            <w:bookmarkStart w:id="1636" w:name="_Toc4064"/>
            <w:bookmarkStart w:id="1637" w:name="_Toc16990"/>
            <w:bookmarkStart w:id="1638" w:name="_Toc18737"/>
            <w:bookmarkStart w:id="1639" w:name="_Toc3163"/>
            <w:bookmarkStart w:id="1640" w:name="_Toc25870"/>
            <w:bookmarkStart w:id="1641" w:name="_Toc27683"/>
            <w:bookmarkStart w:id="1642" w:name="_Toc11802"/>
            <w:bookmarkStart w:id="1643" w:name="_Toc16328"/>
            <w:bookmarkStart w:id="1644" w:name="_Toc23462"/>
            <w:bookmarkStart w:id="1645" w:name="_Toc24906"/>
            <w:bookmarkStart w:id="1646" w:name="_Toc6523"/>
            <w:bookmarkStart w:id="1647" w:name="_Toc6088"/>
            <w:bookmarkStart w:id="1648" w:name="_Toc2648"/>
            <w:bookmarkStart w:id="1649" w:name="_Toc5468"/>
            <w:bookmarkStart w:id="1650" w:name="_Toc4787"/>
            <w:bookmarkStart w:id="1651" w:name="_Toc22139"/>
            <w:bookmarkStart w:id="1652" w:name="_Toc19903"/>
            <w:bookmarkStart w:id="1653" w:name="_Toc15111"/>
            <w:bookmarkStart w:id="1654" w:name="_Toc15306"/>
            <w:bookmarkStart w:id="1655" w:name="_Toc17328"/>
            <w:bookmarkStart w:id="1656" w:name="_Toc13862"/>
            <w:bookmarkStart w:id="1657" w:name="_Toc12181"/>
            <w:bookmarkStart w:id="1658" w:name="_Toc32181"/>
            <w:bookmarkStart w:id="1659" w:name="_Toc24359"/>
            <w:bookmarkStart w:id="1660" w:name="_Toc2213"/>
            <w:bookmarkStart w:id="1661" w:name="_Toc7099"/>
            <w:bookmarkStart w:id="1662" w:name="_Toc13572"/>
            <w:bookmarkStart w:id="1663" w:name="_Toc15309"/>
            <w:bookmarkStart w:id="1664" w:name="_Toc29231"/>
            <w:bookmarkStart w:id="1665" w:name="_Toc13925"/>
            <w:bookmarkStart w:id="1666" w:name="_Toc1589"/>
            <w:bookmarkStart w:id="1667" w:name="_Toc24671"/>
            <w:r>
              <w:rPr>
                <w:rFonts w:hint="eastAsia" w:asciiTheme="minorEastAsia" w:hAnsiTheme="minorEastAsia" w:eastAsiaTheme="minorEastAsia" w:cstheme="minorEastAsia"/>
                <w:sz w:val="21"/>
                <w:szCs w:val="21"/>
              </w:rPr>
              <w:t>说明</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pStyle w:val="2"/>
              <w:spacing w:line="440" w:lineRule="exact"/>
              <w:ind w:leftChars="-22" w:hanging="46" w:hangingChars="22"/>
              <w:jc w:val="center"/>
              <w:outlineLvl w:val="1"/>
              <w:rPr>
                <w:rFonts w:asciiTheme="minorEastAsia" w:hAnsiTheme="minorEastAsia" w:eastAsiaTheme="minorEastAsia" w:cstheme="minorEastAsia"/>
                <w:sz w:val="21"/>
                <w:szCs w:val="21"/>
              </w:rPr>
            </w:pPr>
            <w:bookmarkStart w:id="1668" w:name="_Toc3514"/>
            <w:bookmarkStart w:id="1669" w:name="_Toc12721"/>
            <w:bookmarkStart w:id="1670" w:name="_Toc5559"/>
            <w:bookmarkStart w:id="1671" w:name="_Toc31011"/>
            <w:bookmarkStart w:id="1672" w:name="_Toc12433"/>
            <w:bookmarkStart w:id="1673" w:name="_Toc25878"/>
            <w:bookmarkStart w:id="1674" w:name="_Toc8375"/>
            <w:bookmarkStart w:id="1675" w:name="_Toc19720"/>
            <w:bookmarkStart w:id="1676" w:name="_Toc30022"/>
            <w:bookmarkStart w:id="1677" w:name="_Toc1918"/>
            <w:bookmarkStart w:id="1678" w:name="_Toc28355523"/>
            <w:bookmarkStart w:id="1679" w:name="_Toc17308"/>
            <w:bookmarkStart w:id="1680" w:name="_Toc29855"/>
            <w:bookmarkStart w:id="1681" w:name="_Toc11971"/>
            <w:bookmarkStart w:id="1682" w:name="_Toc24284"/>
            <w:bookmarkStart w:id="1683" w:name="_Toc17268"/>
            <w:bookmarkStart w:id="1684" w:name="_Toc23347"/>
            <w:bookmarkStart w:id="1685" w:name="_Toc8348"/>
            <w:bookmarkStart w:id="1686" w:name="_Toc19869"/>
            <w:bookmarkStart w:id="1687" w:name="_Toc15448"/>
            <w:bookmarkStart w:id="1688" w:name="_Toc21424"/>
            <w:bookmarkStart w:id="1689" w:name="_Toc18355"/>
            <w:bookmarkStart w:id="1690" w:name="_Toc28988"/>
            <w:bookmarkStart w:id="1691" w:name="_Toc27474"/>
            <w:bookmarkStart w:id="1692" w:name="_Toc20599"/>
            <w:bookmarkStart w:id="1693" w:name="_Toc30917"/>
            <w:bookmarkStart w:id="1694" w:name="_Toc4902"/>
            <w:bookmarkStart w:id="1695" w:name="_Toc15785"/>
            <w:bookmarkStart w:id="1696" w:name="_Toc10581"/>
            <w:bookmarkStart w:id="1697" w:name="_Toc27850"/>
            <w:bookmarkStart w:id="1698" w:name="_Toc13092"/>
            <w:bookmarkStart w:id="1699" w:name="_Toc2209"/>
            <w:bookmarkStart w:id="1700" w:name="_Toc20799"/>
            <w:bookmarkStart w:id="1701" w:name="_Toc26359"/>
            <w:bookmarkStart w:id="1702" w:name="_Toc30235"/>
            <w:bookmarkStart w:id="1703" w:name="_Toc4721"/>
            <w:bookmarkStart w:id="1704" w:name="_Toc8834"/>
            <w:bookmarkStart w:id="1705" w:name="_Toc23041"/>
            <w:bookmarkStart w:id="1706" w:name="_Toc542"/>
            <w:bookmarkStart w:id="1707" w:name="_Toc8006"/>
            <w:bookmarkStart w:id="1708" w:name="_Toc31959"/>
            <w:bookmarkStart w:id="1709" w:name="_Toc2579"/>
            <w:bookmarkStart w:id="1710" w:name="_Toc848"/>
            <w:bookmarkStart w:id="1711" w:name="_Toc1822"/>
            <w:bookmarkStart w:id="1712" w:name="_Toc17073"/>
            <w:bookmarkStart w:id="1713" w:name="_Toc7506"/>
            <w:bookmarkStart w:id="1714" w:name="_Toc15359"/>
            <w:bookmarkStart w:id="1715" w:name="_Toc25053"/>
            <w:r>
              <w:rPr>
                <w:rFonts w:asciiTheme="minorEastAsia" w:hAnsiTheme="minorEastAsia" w:eastAsiaTheme="minorEastAsia" w:cstheme="minorEastAsia"/>
                <w:sz w:val="21"/>
                <w:szCs w:val="21"/>
              </w:rPr>
              <w:t>1</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1141" w:type="pct"/>
            <w:vAlign w:val="center"/>
          </w:tcPr>
          <w:p>
            <w:pPr>
              <w:pStyle w:val="2"/>
              <w:spacing w:line="440" w:lineRule="exact"/>
              <w:ind w:leftChars="-22" w:hanging="46" w:hangingChars="22"/>
              <w:jc w:val="center"/>
              <w:outlineLvl w:val="1"/>
              <w:rPr>
                <w:rFonts w:asciiTheme="minorEastAsia" w:hAnsiTheme="minorEastAsia" w:eastAsiaTheme="minorEastAsia" w:cstheme="minorEastAsia"/>
                <w:sz w:val="21"/>
                <w:szCs w:val="21"/>
              </w:rPr>
            </w:pPr>
            <w:bookmarkStart w:id="1716" w:name="_Toc9079"/>
            <w:bookmarkStart w:id="1717" w:name="_Toc29319"/>
            <w:bookmarkStart w:id="1718" w:name="_Toc21918"/>
            <w:bookmarkStart w:id="1719" w:name="_Toc8913"/>
            <w:bookmarkStart w:id="1720" w:name="_Toc19104"/>
            <w:bookmarkStart w:id="1721" w:name="_Toc30723"/>
            <w:bookmarkStart w:id="1722" w:name="_Toc14708"/>
            <w:bookmarkStart w:id="1723" w:name="_Toc22169"/>
            <w:bookmarkStart w:id="1724" w:name="_Toc13594"/>
            <w:bookmarkStart w:id="1725" w:name="_Toc1015"/>
            <w:bookmarkStart w:id="1726" w:name="_Toc6620"/>
            <w:bookmarkStart w:id="1727" w:name="_Toc6637"/>
            <w:bookmarkStart w:id="1728" w:name="_Toc13777"/>
            <w:bookmarkStart w:id="1729" w:name="_Toc11105"/>
            <w:bookmarkStart w:id="1730" w:name="_Toc2102"/>
            <w:bookmarkStart w:id="1731" w:name="_Toc12557"/>
            <w:bookmarkStart w:id="1732" w:name="_Toc362"/>
            <w:bookmarkStart w:id="1733" w:name="_Toc28355524"/>
            <w:bookmarkStart w:id="1734" w:name="_Toc16277"/>
            <w:bookmarkStart w:id="1735" w:name="_Toc19803"/>
            <w:bookmarkStart w:id="1736" w:name="_Toc16929"/>
            <w:bookmarkStart w:id="1737" w:name="_Toc20841"/>
            <w:bookmarkStart w:id="1738" w:name="_Toc9563"/>
            <w:bookmarkStart w:id="1739" w:name="_Toc10224"/>
            <w:bookmarkStart w:id="1740" w:name="_Toc22034"/>
            <w:bookmarkStart w:id="1741" w:name="_Toc30842"/>
            <w:bookmarkStart w:id="1742" w:name="_Toc29174"/>
            <w:bookmarkStart w:id="1743" w:name="_Toc30309"/>
            <w:bookmarkStart w:id="1744" w:name="_Toc32757"/>
            <w:bookmarkStart w:id="1745" w:name="_Toc21615"/>
            <w:bookmarkStart w:id="1746" w:name="_Toc9631"/>
            <w:bookmarkStart w:id="1747" w:name="_Toc6339"/>
            <w:bookmarkStart w:id="1748" w:name="_Toc3070"/>
            <w:bookmarkStart w:id="1749" w:name="_Toc4165"/>
            <w:bookmarkStart w:id="1750" w:name="_Toc19537"/>
            <w:bookmarkStart w:id="1751" w:name="_Toc9848"/>
            <w:bookmarkStart w:id="1752" w:name="_Toc29585"/>
            <w:bookmarkStart w:id="1753" w:name="_Toc25353"/>
            <w:bookmarkStart w:id="1754" w:name="_Toc20710"/>
            <w:bookmarkStart w:id="1755" w:name="_Toc21726"/>
            <w:bookmarkStart w:id="1756" w:name="_Toc15226"/>
            <w:bookmarkStart w:id="1757" w:name="_Toc27479"/>
            <w:bookmarkStart w:id="1758" w:name="_Toc26397"/>
            <w:bookmarkStart w:id="1759" w:name="_Toc11940"/>
            <w:bookmarkStart w:id="1760" w:name="_Toc29458"/>
            <w:bookmarkStart w:id="1761" w:name="_Toc22675"/>
            <w:bookmarkStart w:id="1762" w:name="_Toc28701"/>
            <w:bookmarkStart w:id="1763" w:name="_Toc9174"/>
            <w:r>
              <w:rPr>
                <w:rFonts w:hint="eastAsia" w:asciiTheme="minorEastAsia" w:hAnsiTheme="minorEastAsia" w:eastAsiaTheme="minorEastAsia" w:cstheme="minorEastAsia"/>
                <w:sz w:val="21"/>
                <w:szCs w:val="21"/>
              </w:rPr>
              <w:t>第五章</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tc>
        <w:tc>
          <w:tcPr>
            <w:tcW w:w="1334" w:type="pct"/>
            <w:vAlign w:val="center"/>
          </w:tcPr>
          <w:p>
            <w:pPr>
              <w:pStyle w:val="2"/>
              <w:spacing w:line="440" w:lineRule="exact"/>
              <w:ind w:leftChars="-22" w:hanging="46" w:hangingChars="22"/>
              <w:jc w:val="center"/>
              <w:outlineLvl w:val="1"/>
              <w:rPr>
                <w:rFonts w:asciiTheme="minorEastAsia" w:hAnsiTheme="minorEastAsia" w:eastAsiaTheme="minorEastAsia" w:cstheme="minorEastAsia"/>
                <w:sz w:val="21"/>
                <w:szCs w:val="21"/>
              </w:rPr>
            </w:pPr>
            <w:bookmarkStart w:id="1764" w:name="_Toc28541"/>
            <w:bookmarkStart w:id="1765" w:name="_Toc23532"/>
            <w:bookmarkStart w:id="1766" w:name="_Toc28355525"/>
            <w:bookmarkStart w:id="1767" w:name="_Toc20305"/>
            <w:bookmarkStart w:id="1768" w:name="_Toc26308"/>
            <w:bookmarkStart w:id="1769" w:name="_Toc23348"/>
            <w:bookmarkStart w:id="1770" w:name="_Toc29766"/>
            <w:bookmarkStart w:id="1771" w:name="_Toc1236"/>
            <w:bookmarkStart w:id="1772" w:name="_Toc27401"/>
            <w:bookmarkStart w:id="1773" w:name="_Toc639"/>
            <w:bookmarkStart w:id="1774" w:name="_Toc12749"/>
            <w:bookmarkStart w:id="1775" w:name="_Toc30804"/>
            <w:bookmarkStart w:id="1776" w:name="_Toc1032"/>
            <w:bookmarkStart w:id="1777" w:name="_Toc856"/>
            <w:bookmarkStart w:id="1778" w:name="_Toc20864"/>
            <w:bookmarkStart w:id="1779" w:name="_Toc1035"/>
            <w:bookmarkStart w:id="1780" w:name="_Toc26748"/>
            <w:bookmarkStart w:id="1781" w:name="_Toc23700"/>
            <w:bookmarkStart w:id="1782" w:name="_Toc21480"/>
            <w:bookmarkStart w:id="1783" w:name="_Toc19431"/>
            <w:bookmarkStart w:id="1784" w:name="_Toc32163"/>
            <w:bookmarkStart w:id="1785" w:name="_Toc7458"/>
            <w:bookmarkStart w:id="1786" w:name="_Toc31706"/>
            <w:bookmarkStart w:id="1787" w:name="_Toc7594"/>
            <w:bookmarkStart w:id="1788" w:name="_Toc10526"/>
            <w:bookmarkStart w:id="1789" w:name="_Toc28410"/>
            <w:bookmarkStart w:id="1790" w:name="_Toc4965"/>
            <w:bookmarkStart w:id="1791" w:name="_Toc32227"/>
            <w:bookmarkStart w:id="1792" w:name="_Toc24500"/>
            <w:bookmarkStart w:id="1793" w:name="_Toc6442"/>
            <w:bookmarkStart w:id="1794" w:name="_Toc32059"/>
            <w:bookmarkStart w:id="1795" w:name="_Toc14419"/>
            <w:bookmarkStart w:id="1796" w:name="_Toc31592"/>
            <w:bookmarkStart w:id="1797" w:name="_Toc18836"/>
            <w:bookmarkStart w:id="1798" w:name="_Toc8716"/>
            <w:bookmarkStart w:id="1799" w:name="_Toc14281"/>
            <w:bookmarkStart w:id="1800" w:name="_Toc12250"/>
            <w:bookmarkStart w:id="1801" w:name="_Toc13472"/>
            <w:bookmarkStart w:id="1802" w:name="_Toc27341"/>
            <w:bookmarkStart w:id="1803" w:name="_Toc25974"/>
            <w:bookmarkStart w:id="1804" w:name="_Toc3547"/>
            <w:bookmarkStart w:id="1805" w:name="_Toc31413"/>
            <w:bookmarkStart w:id="1806" w:name="_Toc4255"/>
            <w:bookmarkStart w:id="1807" w:name="_Toc6497"/>
            <w:bookmarkStart w:id="1808" w:name="_Toc28064"/>
            <w:bookmarkStart w:id="1809" w:name="_Toc15106"/>
            <w:bookmarkStart w:id="1810" w:name="_Toc13258"/>
            <w:bookmarkStart w:id="1811" w:name="_Toc26498"/>
            <w:r>
              <w:rPr>
                <w:rFonts w:hint="eastAsia" w:asciiTheme="minorEastAsia" w:hAnsiTheme="minorEastAsia" w:eastAsiaTheme="minorEastAsia" w:cstheme="minorEastAsia"/>
                <w:sz w:val="21"/>
                <w:szCs w:val="21"/>
              </w:rPr>
              <w:t>技术规范书</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tc>
        <w:tc>
          <w:tcPr>
            <w:tcW w:w="1229"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862"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1141"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1334"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1229"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862"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1141"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1334"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1229"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862"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pStyle w:val="2"/>
              <w:spacing w:line="440" w:lineRule="exact"/>
              <w:ind w:leftChars="-22" w:hanging="46" w:hangingChars="22"/>
              <w:jc w:val="center"/>
              <w:outlineLvl w:val="1"/>
              <w:rPr>
                <w:rFonts w:asciiTheme="minorEastAsia" w:hAnsiTheme="minorEastAsia" w:eastAsiaTheme="minorEastAsia" w:cstheme="minorEastAsia"/>
                <w:sz w:val="21"/>
                <w:szCs w:val="21"/>
              </w:rPr>
            </w:pPr>
            <w:bookmarkStart w:id="1812" w:name="_Toc2483"/>
            <w:bookmarkStart w:id="1813" w:name="_Toc26581"/>
            <w:bookmarkStart w:id="1814" w:name="_Toc14418"/>
            <w:bookmarkStart w:id="1815" w:name="_Toc29536"/>
            <w:bookmarkStart w:id="1816" w:name="_Toc9995"/>
            <w:bookmarkStart w:id="1817" w:name="_Toc22114"/>
            <w:bookmarkStart w:id="1818" w:name="_Toc28355526"/>
            <w:bookmarkStart w:id="1819" w:name="_Toc11279"/>
            <w:bookmarkStart w:id="1820" w:name="_Toc5548"/>
            <w:bookmarkStart w:id="1821" w:name="_Toc14634"/>
            <w:bookmarkStart w:id="1822" w:name="_Toc10767"/>
            <w:bookmarkStart w:id="1823" w:name="_Toc13942"/>
            <w:bookmarkStart w:id="1824" w:name="_Toc30603"/>
            <w:bookmarkStart w:id="1825" w:name="_Toc22036"/>
            <w:bookmarkStart w:id="1826" w:name="_Toc14570"/>
            <w:bookmarkStart w:id="1827" w:name="_Toc25614"/>
            <w:bookmarkStart w:id="1828" w:name="_Toc30281"/>
            <w:bookmarkStart w:id="1829" w:name="_Toc24649"/>
            <w:bookmarkStart w:id="1830" w:name="_Toc7331"/>
            <w:bookmarkStart w:id="1831" w:name="_Toc13728"/>
            <w:bookmarkStart w:id="1832" w:name="_Toc7665"/>
            <w:bookmarkStart w:id="1833" w:name="_Toc4681"/>
            <w:bookmarkStart w:id="1834" w:name="_Toc7244"/>
            <w:bookmarkStart w:id="1835" w:name="_Toc14591"/>
            <w:bookmarkStart w:id="1836" w:name="_Toc25109"/>
            <w:bookmarkStart w:id="1837" w:name="_Toc10859"/>
            <w:bookmarkStart w:id="1838" w:name="_Toc31315"/>
            <w:bookmarkStart w:id="1839" w:name="_Toc31457"/>
            <w:bookmarkStart w:id="1840" w:name="_Toc798"/>
            <w:bookmarkStart w:id="1841" w:name="_Toc8799"/>
            <w:bookmarkStart w:id="1842" w:name="_Toc9909"/>
            <w:bookmarkStart w:id="1843" w:name="_Toc15259"/>
            <w:bookmarkStart w:id="1844" w:name="_Toc28510"/>
            <w:bookmarkStart w:id="1845" w:name="_Toc21434"/>
            <w:bookmarkStart w:id="1846" w:name="_Toc8551"/>
            <w:bookmarkStart w:id="1847" w:name="_Toc4067"/>
            <w:bookmarkStart w:id="1848" w:name="_Toc17364"/>
            <w:bookmarkStart w:id="1849" w:name="_Toc13312"/>
            <w:bookmarkStart w:id="1850" w:name="_Toc21571"/>
            <w:bookmarkStart w:id="1851" w:name="_Toc30484"/>
            <w:bookmarkStart w:id="1852" w:name="_Toc9967"/>
            <w:bookmarkStart w:id="1853" w:name="_Toc15898"/>
            <w:bookmarkStart w:id="1854" w:name="_Toc17945"/>
            <w:bookmarkStart w:id="1855" w:name="_Toc9487"/>
            <w:bookmarkStart w:id="1856" w:name="_Toc19664"/>
            <w:bookmarkStart w:id="1857" w:name="_Toc21199"/>
            <w:bookmarkStart w:id="1858" w:name="_Toc12549"/>
            <w:bookmarkStart w:id="1859" w:name="_Toc10469"/>
            <w:r>
              <w:rPr>
                <w:rFonts w:hint="eastAsia" w:asciiTheme="minorEastAsia" w:hAnsiTheme="minorEastAsia" w:eastAsiaTheme="minorEastAsia" w:cstheme="minorEastAsia"/>
                <w:sz w:val="21"/>
                <w:szCs w:val="21"/>
              </w:rPr>
              <w:t>…</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tc>
        <w:tc>
          <w:tcPr>
            <w:tcW w:w="1141"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1334"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1229"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c>
          <w:tcPr>
            <w:tcW w:w="862" w:type="pct"/>
            <w:vAlign w:val="center"/>
          </w:tcPr>
          <w:p>
            <w:pPr>
              <w:pStyle w:val="2"/>
              <w:spacing w:line="440" w:lineRule="exact"/>
              <w:ind w:leftChars="-22" w:hanging="46" w:hangingChars="22"/>
              <w:jc w:val="center"/>
              <w:rPr>
                <w:rFonts w:asciiTheme="minorEastAsia" w:hAnsiTheme="minorEastAsia" w:eastAsiaTheme="minorEastAsia" w:cstheme="minorEastAsia"/>
                <w:sz w:val="21"/>
                <w:szCs w:val="21"/>
              </w:rPr>
            </w:pPr>
          </w:p>
        </w:tc>
      </w:tr>
    </w:tbl>
    <w:p>
      <w:pPr>
        <w:rPr>
          <w:rFonts w:asciiTheme="minorEastAsia" w:hAnsiTheme="minorEastAsia" w:eastAsiaTheme="minorEastAsia"/>
        </w:rPr>
      </w:pPr>
    </w:p>
    <w:p>
      <w:pPr>
        <w:topLinePunct/>
        <w:spacing w:line="440" w:lineRule="exact"/>
        <w:ind w:left="422"/>
        <w:jc w:val="left"/>
        <w:rPr>
          <w:rFonts w:asciiTheme="minorEastAsia" w:hAnsiTheme="minorEastAsia" w:eastAsiaTheme="minorEastAsia"/>
        </w:rPr>
      </w:pPr>
    </w:p>
    <w:p>
      <w:pPr>
        <w:spacing w:line="440" w:lineRule="exact"/>
        <w:ind w:firstLine="1134" w:firstLineChars="540"/>
        <w:rPr>
          <w:rFonts w:asciiTheme="minorEastAsia" w:hAnsiTheme="minorEastAsia" w:eastAsiaTheme="minorEastAsia"/>
          <w:szCs w:val="21"/>
        </w:rPr>
      </w:pPr>
      <w:r>
        <w:rPr>
          <w:rFonts w:hint="eastAsia" w:asciiTheme="minorEastAsia" w:hAnsiTheme="minorEastAsia" w:eastAsiaTheme="minorEastAsia"/>
          <w:szCs w:val="21"/>
        </w:rPr>
        <w:t>参选人名称：</w:t>
      </w:r>
      <w:r>
        <w:rPr>
          <w:rFonts w:hint="eastAsia" w:asciiTheme="minorEastAsia" w:hAnsiTheme="minorEastAsia" w:eastAsiaTheme="minorEastAsia"/>
          <w:szCs w:val="21"/>
          <w:u w:val="single"/>
        </w:rPr>
        <w:t>　　　　　　　　</w:t>
      </w:r>
    </w:p>
    <w:p>
      <w:pPr>
        <w:widowControl/>
        <w:tabs>
          <w:tab w:val="left" w:pos="3018"/>
          <w:tab w:val="left" w:pos="6260"/>
        </w:tabs>
        <w:ind w:firstLine="2692" w:firstLineChars="1282"/>
        <w:jc w:val="left"/>
        <w:rPr>
          <w:rFonts w:cs="Arial" w:asciiTheme="minorEastAsia" w:hAnsiTheme="minorEastAsia" w:eastAsiaTheme="minorEastAsia"/>
          <w:bCs/>
          <w:szCs w:val="21"/>
        </w:rPr>
      </w:pPr>
    </w:p>
    <w:p>
      <w:pPr>
        <w:widowControl/>
        <w:tabs>
          <w:tab w:val="left" w:pos="3018"/>
          <w:tab w:val="left" w:pos="6260"/>
        </w:tabs>
        <w:ind w:firstLine="1134" w:firstLineChars="540"/>
        <w:jc w:val="left"/>
        <w:rPr>
          <w:rFonts w:cs="Arial" w:asciiTheme="minorEastAsia" w:hAnsiTheme="minorEastAsia" w:eastAsiaTheme="minorEastAsia"/>
          <w:bCs/>
          <w:szCs w:val="21"/>
        </w:rPr>
      </w:pPr>
      <w:r>
        <w:rPr>
          <w:rFonts w:hint="eastAsia" w:cs="Arial" w:asciiTheme="minorEastAsia" w:hAnsiTheme="minorEastAsia" w:eastAsiaTheme="minorEastAsia"/>
          <w:bCs/>
          <w:szCs w:val="21"/>
        </w:rPr>
        <w:t>日期：XX年 XX月XX日</w:t>
      </w:r>
    </w:p>
    <w:p>
      <w:pPr>
        <w:spacing w:line="440" w:lineRule="exact"/>
        <w:ind w:firstLine="420" w:firstLineChars="200"/>
        <w:rPr>
          <w:rFonts w:asciiTheme="minorEastAsia" w:hAnsiTheme="minorEastAsia" w:eastAsiaTheme="minorEastAsia" w:cstheme="minorEastAsia"/>
          <w:bCs/>
          <w:color w:val="000000"/>
          <w:szCs w:val="21"/>
        </w:rPr>
      </w:pPr>
    </w:p>
    <w:p>
      <w:pPr>
        <w:spacing w:line="440" w:lineRule="exact"/>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注：</w:t>
      </w:r>
    </w:p>
    <w:p>
      <w:pPr>
        <w:pStyle w:val="55"/>
        <w:adjustRightInd w:val="0"/>
        <w:snapToGrid w:val="0"/>
        <w:spacing w:line="440" w:lineRule="exact"/>
        <w:ind w:firstLine="0" w:firstLineChars="0"/>
        <w:rPr>
          <w:rFonts w:asciiTheme="minorEastAsia" w:hAnsiTheme="minorEastAsia" w:eastAsiaTheme="minorEastAsia"/>
        </w:rPr>
      </w:pPr>
      <w:r>
        <w:rPr>
          <w:rFonts w:hint="eastAsia" w:asciiTheme="minorEastAsia" w:hAnsiTheme="minorEastAsia" w:eastAsiaTheme="minorEastAsia"/>
        </w:rPr>
        <w:t>1. 如对技术规范书条款无任何偏离，参选人仅需在本偏离表中填写“无偏离”即可。当本表为空时，视为参选文件对技术规范书条款全部满足，无偏离；</w:t>
      </w:r>
    </w:p>
    <w:p>
      <w:pPr>
        <w:pStyle w:val="55"/>
        <w:adjustRightInd w:val="0"/>
        <w:snapToGrid w:val="0"/>
        <w:spacing w:line="440" w:lineRule="exact"/>
        <w:ind w:firstLine="0" w:firstLineChars="0"/>
        <w:rPr>
          <w:rFonts w:asciiTheme="minorEastAsia" w:hAnsiTheme="minorEastAsia" w:eastAsiaTheme="minorEastAsia"/>
        </w:rPr>
      </w:pPr>
      <w:r>
        <w:rPr>
          <w:rFonts w:hint="eastAsia" w:asciiTheme="minorEastAsia" w:hAnsiTheme="minorEastAsia" w:eastAsiaTheme="minorEastAsia"/>
        </w:rPr>
        <w:t>2. 如对技术规范书条款存在偏离，参选人需对技术规范书条款存在的偏离逐条做出说明。</w:t>
      </w:r>
    </w:p>
    <w:p>
      <w:pPr>
        <w:pStyle w:val="55"/>
        <w:adjustRightInd w:val="0"/>
        <w:snapToGrid w:val="0"/>
        <w:spacing w:line="440" w:lineRule="exact"/>
        <w:ind w:firstLine="0" w:firstLineChars="0"/>
        <w:rPr>
          <w:rFonts w:asciiTheme="minorEastAsia" w:hAnsiTheme="minorEastAsia" w:eastAsiaTheme="minorEastAsia"/>
        </w:rPr>
      </w:pPr>
      <w:r>
        <w:rPr>
          <w:rFonts w:hint="eastAsia" w:asciiTheme="minorEastAsia" w:hAnsiTheme="minorEastAsia" w:eastAsiaTheme="minorEastAsia"/>
        </w:rPr>
        <w:t>3. 参选人可以根据实际情况对本文件进行调整和修改，但应满足比选文件对本文件的要求</w:t>
      </w:r>
      <w:r>
        <w:rPr>
          <w:rFonts w:hint="eastAsia" w:asciiTheme="minorEastAsia" w:hAnsiTheme="minorEastAsia" w:eastAsiaTheme="minorEastAsia" w:cstheme="minorEastAsia"/>
          <w:bCs/>
          <w:color w:val="000000"/>
          <w:szCs w:val="21"/>
        </w:rPr>
        <w:t>（具体要求详见第二章参选人须知前附表3.2.2）</w:t>
      </w:r>
      <w:r>
        <w:rPr>
          <w:rFonts w:hint="eastAsia" w:asciiTheme="minorEastAsia" w:hAnsiTheme="minorEastAsia" w:eastAsiaTheme="minorEastAsia"/>
        </w:rPr>
        <w:t>。</w:t>
      </w:r>
    </w:p>
    <w:p>
      <w:pPr>
        <w:topLinePunct/>
        <w:spacing w:line="440" w:lineRule="exact"/>
        <w:ind w:left="422"/>
        <w:jc w:val="left"/>
        <w:rPr>
          <w:rFonts w:asciiTheme="minorEastAsia" w:hAnsiTheme="minorEastAsia" w:eastAsiaTheme="minorEastAsia"/>
        </w:rPr>
      </w:pPr>
    </w:p>
    <w:p>
      <w:pPr>
        <w:topLinePunct/>
        <w:spacing w:line="440" w:lineRule="exact"/>
        <w:ind w:left="422"/>
        <w:jc w:val="left"/>
        <w:rPr>
          <w:rFonts w:asciiTheme="minorEastAsia" w:hAnsiTheme="minorEastAsia" w:eastAsiaTheme="minorEastAsia"/>
        </w:rPr>
        <w:sectPr>
          <w:pgSz w:w="11906" w:h="16838"/>
          <w:pgMar w:top="1440" w:right="1230" w:bottom="1440" w:left="123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9"/>
        <w:bidi w:val="0"/>
        <w:rPr>
          <w:rFonts w:hint="eastAsia" w:asciiTheme="minorEastAsia" w:hAnsiTheme="minorEastAsia" w:eastAsiaTheme="minorEastAsia" w:cstheme="minorEastAsia"/>
          <w:sz w:val="24"/>
          <w:szCs w:val="24"/>
        </w:rPr>
      </w:pPr>
      <w:bookmarkStart w:id="1860" w:name="_Toc9475"/>
      <w:bookmarkStart w:id="1861" w:name="_Toc8433"/>
      <w:bookmarkStart w:id="1862" w:name="_Toc12169"/>
      <w:bookmarkStart w:id="1863" w:name="_Toc18261"/>
      <w:bookmarkStart w:id="1864" w:name="_Toc4596"/>
      <w:bookmarkStart w:id="1865" w:name="_Toc20637"/>
      <w:bookmarkStart w:id="1866" w:name="_Toc29659"/>
      <w:bookmarkStart w:id="1867" w:name="_Toc12148"/>
      <w:bookmarkStart w:id="1868" w:name="_Toc10368"/>
      <w:bookmarkStart w:id="1869" w:name="_Toc14507"/>
      <w:bookmarkStart w:id="1870" w:name="_Toc1017"/>
      <w:r>
        <w:rPr>
          <w:rFonts w:hint="eastAsia" w:asciiTheme="minorEastAsia" w:hAnsiTheme="minorEastAsia" w:eastAsiaTheme="minorEastAsia" w:cstheme="minorEastAsia"/>
          <w:sz w:val="24"/>
          <w:szCs w:val="24"/>
        </w:rPr>
        <w:t>3.技术部分审查资料（若参选人应答与偏离表内容矛盾时，以此处应答内容为准）</w:t>
      </w:r>
      <w:bookmarkEnd w:id="1860"/>
      <w:bookmarkEnd w:id="1861"/>
      <w:bookmarkEnd w:id="1862"/>
      <w:bookmarkEnd w:id="1863"/>
      <w:bookmarkEnd w:id="1864"/>
      <w:bookmarkEnd w:id="1865"/>
      <w:bookmarkEnd w:id="1866"/>
      <w:bookmarkEnd w:id="1867"/>
      <w:bookmarkEnd w:id="1868"/>
      <w:bookmarkEnd w:id="1869"/>
      <w:bookmarkEnd w:id="1870"/>
    </w:p>
    <w:p>
      <w:pPr>
        <w:rPr>
          <w:rFonts w:hint="eastAsia" w:asciiTheme="minorEastAsia" w:hAnsiTheme="minorEastAsia" w:eastAsiaTheme="minorEastAsia"/>
          <w:sz w:val="24"/>
        </w:rPr>
      </w:pPr>
    </w:p>
    <w:p>
      <w:pPr>
        <w:rPr>
          <w:rFonts w:hint="eastAsia" w:asciiTheme="minorEastAsia" w:hAnsiTheme="minorEastAsia" w:eastAsiaTheme="minorEastAsia"/>
          <w:sz w:val="24"/>
          <w:lang w:eastAsia="zh-CN"/>
        </w:rPr>
      </w:pPr>
      <w:r>
        <w:rPr>
          <w:rFonts w:hint="eastAsia" w:asciiTheme="minorEastAsia" w:hAnsiTheme="minorEastAsia" w:eastAsiaTheme="minorEastAsia"/>
          <w:sz w:val="24"/>
        </w:rPr>
        <w:t>3.1参选人针对</w:t>
      </w:r>
      <w:r>
        <w:rPr>
          <w:rFonts w:hint="eastAsia" w:asciiTheme="minorEastAsia" w:hAnsiTheme="minorEastAsia" w:eastAsiaTheme="minorEastAsia"/>
          <w:sz w:val="24"/>
          <w:lang w:eastAsia="zh-CN"/>
        </w:rPr>
        <w:t>本项目配备</w:t>
      </w:r>
      <w:r>
        <w:rPr>
          <w:rFonts w:hint="eastAsia" w:asciiTheme="minorEastAsia" w:hAnsiTheme="minorEastAsia" w:eastAsiaTheme="minorEastAsia"/>
          <w:sz w:val="24"/>
          <w:lang w:val="en-US" w:eastAsia="zh-CN"/>
        </w:rPr>
        <w:t>项目负责人</w:t>
      </w:r>
      <w:r>
        <w:rPr>
          <w:rFonts w:hint="eastAsia" w:asciiTheme="minorEastAsia" w:hAnsiTheme="minorEastAsia" w:eastAsiaTheme="minorEastAsia"/>
          <w:sz w:val="24"/>
          <w:lang w:eastAsia="zh-CN"/>
        </w:rPr>
        <w:t>的应答情况</w:t>
      </w:r>
    </w:p>
    <w:p>
      <w:pPr>
        <w:pStyle w:val="53"/>
        <w:ind w:left="0" w:leftChars="0" w:firstLine="0" w:firstLineChars="0"/>
        <w:jc w:val="both"/>
        <w:rPr>
          <w:rFonts w:hint="eastAsia"/>
          <w:b/>
          <w:bCs/>
          <w:sz w:val="24"/>
          <w:szCs w:val="24"/>
          <w:lang w:eastAsia="zh-CN"/>
        </w:rPr>
      </w:pPr>
    </w:p>
    <w:tbl>
      <w:tblPr>
        <w:tblStyle w:val="43"/>
        <w:tblW w:w="53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483"/>
        <w:gridCol w:w="1410"/>
        <w:gridCol w:w="2209"/>
        <w:gridCol w:w="182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96"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序号</w:t>
            </w:r>
          </w:p>
        </w:tc>
        <w:tc>
          <w:tcPr>
            <w:tcW w:w="1198" w:type="pct"/>
            <w:noWrap/>
            <w:vAlign w:val="center"/>
          </w:tcPr>
          <w:p>
            <w:pPr>
              <w:widowControl/>
              <w:spacing w:line="32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eastAsiaTheme="minorEastAsia"/>
                <w:color w:val="000000"/>
                <w:szCs w:val="21"/>
                <w:lang w:val="en-US" w:eastAsia="zh-CN"/>
              </w:rPr>
              <w:t>岗位（项目负责人）</w:t>
            </w:r>
          </w:p>
        </w:tc>
        <w:tc>
          <w:tcPr>
            <w:tcW w:w="680" w:type="pct"/>
            <w:noWrap/>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姓名</w:t>
            </w:r>
          </w:p>
        </w:tc>
        <w:tc>
          <w:tcPr>
            <w:tcW w:w="1066"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身份证正反面复印件所在页码</w:t>
            </w:r>
          </w:p>
        </w:tc>
        <w:tc>
          <w:tcPr>
            <w:tcW w:w="879"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lang w:eastAsia="zh-CN"/>
              </w:rPr>
              <w:t>劳动合同复印件</w:t>
            </w:r>
            <w:r>
              <w:rPr>
                <w:rFonts w:hint="eastAsia" w:cs="宋体" w:asciiTheme="minorEastAsia" w:hAnsiTheme="minorEastAsia" w:eastAsiaTheme="minorEastAsia"/>
                <w:color w:val="000000"/>
                <w:szCs w:val="21"/>
              </w:rPr>
              <w:t>所在页码</w:t>
            </w:r>
          </w:p>
        </w:tc>
        <w:tc>
          <w:tcPr>
            <w:tcW w:w="879" w:type="pct"/>
            <w:vAlign w:val="center"/>
          </w:tcPr>
          <w:p>
            <w:pPr>
              <w:widowControl/>
              <w:spacing w:line="320" w:lineRule="exact"/>
              <w:jc w:val="center"/>
              <w:rPr>
                <w:rFonts w:hint="eastAsia"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lang w:val="en-US" w:eastAsia="zh-CN"/>
              </w:rPr>
              <w:t>学历证书复印件</w:t>
            </w:r>
            <w:r>
              <w:rPr>
                <w:rFonts w:hint="eastAsia" w:cs="宋体" w:asciiTheme="minorEastAsia" w:hAnsiTheme="minorEastAsia" w:eastAsiaTheme="minorEastAsia"/>
                <w:color w:val="000000"/>
                <w:szCs w:val="21"/>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96"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p>
        </w:tc>
        <w:tc>
          <w:tcPr>
            <w:tcW w:w="1198" w:type="pct"/>
            <w:noWrap/>
            <w:vAlign w:val="center"/>
          </w:tcPr>
          <w:p>
            <w:pPr>
              <w:widowControl/>
              <w:spacing w:line="320" w:lineRule="exact"/>
              <w:jc w:val="center"/>
              <w:rPr>
                <w:rFonts w:cs="宋体" w:asciiTheme="minorEastAsia" w:hAnsiTheme="minorEastAsia" w:eastAsiaTheme="minorEastAsia"/>
                <w:color w:val="000000"/>
                <w:szCs w:val="21"/>
              </w:rPr>
            </w:pPr>
          </w:p>
        </w:tc>
        <w:tc>
          <w:tcPr>
            <w:tcW w:w="680" w:type="pct"/>
            <w:noWrap/>
            <w:vAlign w:val="center"/>
          </w:tcPr>
          <w:p>
            <w:pPr>
              <w:widowControl/>
              <w:spacing w:line="320" w:lineRule="exact"/>
              <w:jc w:val="center"/>
              <w:rPr>
                <w:rFonts w:cs="宋体" w:asciiTheme="minorEastAsia" w:hAnsiTheme="minorEastAsia" w:eastAsiaTheme="minorEastAsia"/>
                <w:color w:val="000000"/>
                <w:szCs w:val="21"/>
              </w:rPr>
            </w:pPr>
          </w:p>
        </w:tc>
        <w:tc>
          <w:tcPr>
            <w:tcW w:w="1066" w:type="pct"/>
            <w:vAlign w:val="center"/>
          </w:tcPr>
          <w:p>
            <w:pPr>
              <w:widowControl/>
              <w:spacing w:line="320" w:lineRule="exact"/>
              <w:jc w:val="center"/>
              <w:rPr>
                <w:rFonts w:cs="宋体" w:asciiTheme="minorEastAsia" w:hAnsiTheme="minorEastAsia" w:eastAsiaTheme="minorEastAsia"/>
                <w:color w:val="000000"/>
                <w:szCs w:val="21"/>
              </w:rPr>
            </w:pPr>
          </w:p>
        </w:tc>
        <w:tc>
          <w:tcPr>
            <w:tcW w:w="879" w:type="pct"/>
            <w:vAlign w:val="center"/>
          </w:tcPr>
          <w:p>
            <w:pPr>
              <w:widowControl/>
              <w:spacing w:line="320" w:lineRule="exact"/>
              <w:jc w:val="center"/>
              <w:rPr>
                <w:rFonts w:cs="宋体" w:asciiTheme="minorEastAsia" w:hAnsiTheme="minorEastAsia" w:eastAsiaTheme="minorEastAsia"/>
                <w:color w:val="000000"/>
                <w:szCs w:val="21"/>
              </w:rPr>
            </w:pPr>
          </w:p>
        </w:tc>
        <w:tc>
          <w:tcPr>
            <w:tcW w:w="879" w:type="pct"/>
            <w:vAlign w:val="center"/>
          </w:tcPr>
          <w:p>
            <w:pPr>
              <w:widowControl/>
              <w:spacing w:line="32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96"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w:t>
            </w:r>
          </w:p>
        </w:tc>
        <w:tc>
          <w:tcPr>
            <w:tcW w:w="1198" w:type="pct"/>
            <w:noWrap/>
            <w:vAlign w:val="center"/>
          </w:tcPr>
          <w:p>
            <w:pPr>
              <w:widowControl/>
              <w:spacing w:line="320" w:lineRule="exact"/>
              <w:jc w:val="center"/>
              <w:rPr>
                <w:rFonts w:cs="宋体" w:asciiTheme="minorEastAsia" w:hAnsiTheme="minorEastAsia" w:eastAsiaTheme="minorEastAsia"/>
                <w:color w:val="000000"/>
                <w:szCs w:val="21"/>
              </w:rPr>
            </w:pPr>
          </w:p>
        </w:tc>
        <w:tc>
          <w:tcPr>
            <w:tcW w:w="680" w:type="pct"/>
            <w:noWrap/>
            <w:vAlign w:val="center"/>
          </w:tcPr>
          <w:p>
            <w:pPr>
              <w:widowControl/>
              <w:spacing w:line="320" w:lineRule="exact"/>
              <w:jc w:val="center"/>
              <w:rPr>
                <w:rFonts w:cs="宋体" w:asciiTheme="minorEastAsia" w:hAnsiTheme="minorEastAsia" w:eastAsiaTheme="minorEastAsia"/>
                <w:color w:val="000000"/>
                <w:szCs w:val="21"/>
              </w:rPr>
            </w:pPr>
          </w:p>
        </w:tc>
        <w:tc>
          <w:tcPr>
            <w:tcW w:w="1066" w:type="pct"/>
            <w:vAlign w:val="center"/>
          </w:tcPr>
          <w:p>
            <w:pPr>
              <w:widowControl/>
              <w:spacing w:line="320" w:lineRule="exact"/>
              <w:jc w:val="center"/>
              <w:rPr>
                <w:rFonts w:cs="宋体" w:asciiTheme="minorEastAsia" w:hAnsiTheme="minorEastAsia" w:eastAsiaTheme="minorEastAsia"/>
                <w:color w:val="000000"/>
                <w:szCs w:val="21"/>
              </w:rPr>
            </w:pPr>
          </w:p>
        </w:tc>
        <w:tc>
          <w:tcPr>
            <w:tcW w:w="879" w:type="pct"/>
            <w:vAlign w:val="center"/>
          </w:tcPr>
          <w:p>
            <w:pPr>
              <w:widowControl/>
              <w:spacing w:line="320" w:lineRule="exact"/>
              <w:jc w:val="center"/>
              <w:rPr>
                <w:rFonts w:cs="宋体" w:asciiTheme="minorEastAsia" w:hAnsiTheme="minorEastAsia" w:eastAsiaTheme="minorEastAsia"/>
                <w:color w:val="000000"/>
                <w:szCs w:val="21"/>
              </w:rPr>
            </w:pPr>
          </w:p>
        </w:tc>
        <w:tc>
          <w:tcPr>
            <w:tcW w:w="879" w:type="pct"/>
            <w:vAlign w:val="center"/>
          </w:tcPr>
          <w:p>
            <w:pPr>
              <w:widowControl/>
              <w:spacing w:line="32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96"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w:t>
            </w:r>
          </w:p>
        </w:tc>
        <w:tc>
          <w:tcPr>
            <w:tcW w:w="1198" w:type="pct"/>
            <w:noWrap/>
            <w:vAlign w:val="center"/>
          </w:tcPr>
          <w:p>
            <w:pPr>
              <w:widowControl/>
              <w:spacing w:line="320" w:lineRule="exact"/>
              <w:jc w:val="center"/>
              <w:rPr>
                <w:rFonts w:cs="宋体" w:asciiTheme="minorEastAsia" w:hAnsiTheme="minorEastAsia" w:eastAsiaTheme="minorEastAsia"/>
                <w:color w:val="000000"/>
                <w:szCs w:val="21"/>
              </w:rPr>
            </w:pPr>
          </w:p>
        </w:tc>
        <w:tc>
          <w:tcPr>
            <w:tcW w:w="680" w:type="pct"/>
            <w:noWrap/>
            <w:vAlign w:val="center"/>
          </w:tcPr>
          <w:p>
            <w:pPr>
              <w:widowControl/>
              <w:spacing w:line="320" w:lineRule="exact"/>
              <w:jc w:val="center"/>
              <w:rPr>
                <w:rFonts w:cs="宋体" w:asciiTheme="minorEastAsia" w:hAnsiTheme="minorEastAsia" w:eastAsiaTheme="minorEastAsia"/>
                <w:color w:val="000000"/>
                <w:szCs w:val="21"/>
              </w:rPr>
            </w:pPr>
          </w:p>
        </w:tc>
        <w:tc>
          <w:tcPr>
            <w:tcW w:w="1066" w:type="pct"/>
            <w:vAlign w:val="center"/>
          </w:tcPr>
          <w:p>
            <w:pPr>
              <w:widowControl/>
              <w:spacing w:line="320" w:lineRule="exact"/>
              <w:jc w:val="center"/>
              <w:rPr>
                <w:rFonts w:cs="宋体" w:asciiTheme="minorEastAsia" w:hAnsiTheme="minorEastAsia" w:eastAsiaTheme="minorEastAsia"/>
                <w:color w:val="000000"/>
                <w:szCs w:val="21"/>
              </w:rPr>
            </w:pPr>
          </w:p>
        </w:tc>
        <w:tc>
          <w:tcPr>
            <w:tcW w:w="879" w:type="pct"/>
            <w:vAlign w:val="center"/>
          </w:tcPr>
          <w:p>
            <w:pPr>
              <w:widowControl/>
              <w:spacing w:line="320" w:lineRule="exact"/>
              <w:jc w:val="center"/>
              <w:rPr>
                <w:rFonts w:cs="宋体" w:asciiTheme="minorEastAsia" w:hAnsiTheme="minorEastAsia" w:eastAsiaTheme="minorEastAsia"/>
                <w:color w:val="000000"/>
                <w:szCs w:val="21"/>
              </w:rPr>
            </w:pPr>
          </w:p>
        </w:tc>
        <w:tc>
          <w:tcPr>
            <w:tcW w:w="879" w:type="pct"/>
            <w:vAlign w:val="center"/>
          </w:tcPr>
          <w:p>
            <w:pPr>
              <w:widowControl/>
              <w:spacing w:line="320" w:lineRule="exact"/>
              <w:jc w:val="center"/>
              <w:rPr>
                <w:rFonts w:cs="宋体" w:asciiTheme="minorEastAsia" w:hAnsiTheme="minorEastAsia" w:eastAsiaTheme="minorEastAsia"/>
                <w:color w:val="000000"/>
                <w:szCs w:val="21"/>
              </w:rPr>
            </w:pPr>
          </w:p>
        </w:tc>
      </w:tr>
    </w:tbl>
    <w:p>
      <w:pPr>
        <w:pStyle w:val="2"/>
        <w:jc w:val="center"/>
        <w:rPr>
          <w:rFonts w:cs="宋体" w:asciiTheme="minorEastAsia" w:hAnsiTheme="minorEastAsia" w:eastAsiaTheme="minorEastAsia"/>
          <w:b/>
          <w:bCs/>
          <w:sz w:val="21"/>
          <w:szCs w:val="21"/>
        </w:rPr>
      </w:pPr>
    </w:p>
    <w:p>
      <w:pPr>
        <w:pStyle w:val="2"/>
        <w:jc w:val="center"/>
        <w:rPr>
          <w:rFonts w:cs="宋体" w:asciiTheme="minorEastAsia" w:hAnsiTheme="minorEastAsia" w:eastAsiaTheme="minorEastAsia"/>
          <w:b/>
          <w:bCs/>
          <w:sz w:val="21"/>
          <w:szCs w:val="21"/>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jc w:val="both"/>
        <w:textAlignment w:val="auto"/>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3.2参选人针对本项目配备服务团队的应答情况</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jc w:val="both"/>
        <w:textAlignment w:val="auto"/>
        <w:rPr>
          <w:rFonts w:hint="eastAsia" w:cs="宋体" w:asciiTheme="minorEastAsia" w:hAnsiTheme="minorEastAsia" w:eastAsiaTheme="minorEastAsia"/>
          <w:b/>
          <w:bCs/>
          <w:sz w:val="21"/>
          <w:szCs w:val="21"/>
          <w:lang w:val="en-US" w:eastAsia="zh-CN"/>
        </w:rPr>
      </w:pPr>
    </w:p>
    <w:tbl>
      <w:tblPr>
        <w:tblStyle w:val="43"/>
        <w:tblW w:w="50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963"/>
        <w:gridCol w:w="1491"/>
        <w:gridCol w:w="2510"/>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353"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序号</w:t>
            </w:r>
          </w:p>
        </w:tc>
        <w:tc>
          <w:tcPr>
            <w:tcW w:w="1515" w:type="pct"/>
            <w:noWrap/>
            <w:vAlign w:val="center"/>
          </w:tcPr>
          <w:p>
            <w:pPr>
              <w:widowControl/>
              <w:spacing w:line="32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eastAsiaTheme="minorEastAsia"/>
                <w:color w:val="000000"/>
                <w:szCs w:val="21"/>
                <w:lang w:val="en-US" w:eastAsia="zh-CN"/>
              </w:rPr>
              <w:t>岗位（服务团队）</w:t>
            </w:r>
          </w:p>
        </w:tc>
        <w:tc>
          <w:tcPr>
            <w:tcW w:w="762" w:type="pct"/>
            <w:noWrap/>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姓名</w:t>
            </w:r>
          </w:p>
        </w:tc>
        <w:tc>
          <w:tcPr>
            <w:tcW w:w="1283"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身份证正反面复印件所在页码</w:t>
            </w:r>
          </w:p>
        </w:tc>
        <w:tc>
          <w:tcPr>
            <w:tcW w:w="1085"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lang w:eastAsia="zh-CN"/>
              </w:rPr>
              <w:t>劳动合同复印件</w:t>
            </w:r>
            <w:r>
              <w:rPr>
                <w:rFonts w:hint="eastAsia" w:cs="宋体" w:asciiTheme="minorEastAsia" w:hAnsiTheme="minorEastAsia" w:eastAsiaTheme="minorEastAsia"/>
                <w:color w:val="000000"/>
                <w:szCs w:val="21"/>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53"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p>
        </w:tc>
        <w:tc>
          <w:tcPr>
            <w:tcW w:w="1515" w:type="pct"/>
            <w:noWrap/>
            <w:vAlign w:val="center"/>
          </w:tcPr>
          <w:p>
            <w:pPr>
              <w:widowControl/>
              <w:spacing w:line="320" w:lineRule="exact"/>
              <w:jc w:val="center"/>
              <w:rPr>
                <w:rFonts w:cs="宋体" w:asciiTheme="minorEastAsia" w:hAnsiTheme="minorEastAsia" w:eastAsiaTheme="minorEastAsia"/>
                <w:color w:val="000000"/>
                <w:szCs w:val="21"/>
              </w:rPr>
            </w:pPr>
          </w:p>
        </w:tc>
        <w:tc>
          <w:tcPr>
            <w:tcW w:w="762" w:type="pct"/>
            <w:noWrap/>
            <w:vAlign w:val="center"/>
          </w:tcPr>
          <w:p>
            <w:pPr>
              <w:widowControl/>
              <w:spacing w:line="320" w:lineRule="exact"/>
              <w:jc w:val="center"/>
              <w:rPr>
                <w:rFonts w:cs="宋体" w:asciiTheme="minorEastAsia" w:hAnsiTheme="minorEastAsia" w:eastAsiaTheme="minorEastAsia"/>
                <w:color w:val="000000"/>
                <w:szCs w:val="21"/>
              </w:rPr>
            </w:pPr>
          </w:p>
        </w:tc>
        <w:tc>
          <w:tcPr>
            <w:tcW w:w="1283" w:type="pct"/>
            <w:vAlign w:val="center"/>
          </w:tcPr>
          <w:p>
            <w:pPr>
              <w:widowControl/>
              <w:spacing w:line="320" w:lineRule="exact"/>
              <w:jc w:val="center"/>
              <w:rPr>
                <w:rFonts w:cs="宋体" w:asciiTheme="minorEastAsia" w:hAnsiTheme="minorEastAsia" w:eastAsiaTheme="minorEastAsia"/>
                <w:color w:val="000000"/>
                <w:szCs w:val="21"/>
              </w:rPr>
            </w:pPr>
          </w:p>
        </w:tc>
        <w:tc>
          <w:tcPr>
            <w:tcW w:w="1085" w:type="pct"/>
            <w:vAlign w:val="center"/>
          </w:tcPr>
          <w:p>
            <w:pPr>
              <w:widowControl/>
              <w:spacing w:line="32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53"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w:t>
            </w:r>
          </w:p>
        </w:tc>
        <w:tc>
          <w:tcPr>
            <w:tcW w:w="1515" w:type="pct"/>
            <w:noWrap/>
            <w:vAlign w:val="center"/>
          </w:tcPr>
          <w:p>
            <w:pPr>
              <w:widowControl/>
              <w:spacing w:line="320" w:lineRule="exact"/>
              <w:jc w:val="center"/>
              <w:rPr>
                <w:rFonts w:cs="宋体" w:asciiTheme="minorEastAsia" w:hAnsiTheme="minorEastAsia" w:eastAsiaTheme="minorEastAsia"/>
                <w:color w:val="000000"/>
                <w:szCs w:val="21"/>
              </w:rPr>
            </w:pPr>
          </w:p>
        </w:tc>
        <w:tc>
          <w:tcPr>
            <w:tcW w:w="762" w:type="pct"/>
            <w:noWrap/>
            <w:vAlign w:val="center"/>
          </w:tcPr>
          <w:p>
            <w:pPr>
              <w:widowControl/>
              <w:spacing w:line="320" w:lineRule="exact"/>
              <w:jc w:val="center"/>
              <w:rPr>
                <w:rFonts w:cs="宋体" w:asciiTheme="minorEastAsia" w:hAnsiTheme="minorEastAsia" w:eastAsiaTheme="minorEastAsia"/>
                <w:color w:val="000000"/>
                <w:szCs w:val="21"/>
              </w:rPr>
            </w:pPr>
          </w:p>
        </w:tc>
        <w:tc>
          <w:tcPr>
            <w:tcW w:w="1283" w:type="pct"/>
            <w:vAlign w:val="center"/>
          </w:tcPr>
          <w:p>
            <w:pPr>
              <w:widowControl/>
              <w:spacing w:line="320" w:lineRule="exact"/>
              <w:jc w:val="center"/>
              <w:rPr>
                <w:rFonts w:cs="宋体" w:asciiTheme="minorEastAsia" w:hAnsiTheme="minorEastAsia" w:eastAsiaTheme="minorEastAsia"/>
                <w:color w:val="000000"/>
                <w:szCs w:val="21"/>
              </w:rPr>
            </w:pPr>
          </w:p>
        </w:tc>
        <w:tc>
          <w:tcPr>
            <w:tcW w:w="1085" w:type="pct"/>
            <w:vAlign w:val="center"/>
          </w:tcPr>
          <w:p>
            <w:pPr>
              <w:widowControl/>
              <w:spacing w:line="320" w:lineRule="exact"/>
              <w:jc w:val="center"/>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3" w:type="pct"/>
            <w:vAlign w:val="center"/>
          </w:tcPr>
          <w:p>
            <w:pPr>
              <w:widowControl/>
              <w:spacing w:line="320" w:lineRule="exac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w:t>
            </w:r>
          </w:p>
        </w:tc>
        <w:tc>
          <w:tcPr>
            <w:tcW w:w="1515" w:type="pct"/>
            <w:noWrap/>
            <w:vAlign w:val="center"/>
          </w:tcPr>
          <w:p>
            <w:pPr>
              <w:widowControl/>
              <w:spacing w:line="320" w:lineRule="exact"/>
              <w:jc w:val="center"/>
              <w:rPr>
                <w:rFonts w:cs="宋体" w:asciiTheme="minorEastAsia" w:hAnsiTheme="minorEastAsia" w:eastAsiaTheme="minorEastAsia"/>
                <w:color w:val="000000"/>
                <w:szCs w:val="21"/>
              </w:rPr>
            </w:pPr>
          </w:p>
        </w:tc>
        <w:tc>
          <w:tcPr>
            <w:tcW w:w="762" w:type="pct"/>
            <w:noWrap/>
            <w:vAlign w:val="center"/>
          </w:tcPr>
          <w:p>
            <w:pPr>
              <w:widowControl/>
              <w:spacing w:line="320" w:lineRule="exact"/>
              <w:jc w:val="center"/>
              <w:rPr>
                <w:rFonts w:cs="宋体" w:asciiTheme="minorEastAsia" w:hAnsiTheme="minorEastAsia" w:eastAsiaTheme="minorEastAsia"/>
                <w:color w:val="000000"/>
                <w:szCs w:val="21"/>
              </w:rPr>
            </w:pPr>
          </w:p>
        </w:tc>
        <w:tc>
          <w:tcPr>
            <w:tcW w:w="1283" w:type="pct"/>
            <w:vAlign w:val="center"/>
          </w:tcPr>
          <w:p>
            <w:pPr>
              <w:widowControl/>
              <w:spacing w:line="320" w:lineRule="exact"/>
              <w:jc w:val="center"/>
              <w:rPr>
                <w:rFonts w:cs="宋体" w:asciiTheme="minorEastAsia" w:hAnsiTheme="minorEastAsia" w:eastAsiaTheme="minorEastAsia"/>
                <w:color w:val="000000"/>
                <w:szCs w:val="21"/>
              </w:rPr>
            </w:pPr>
          </w:p>
        </w:tc>
        <w:tc>
          <w:tcPr>
            <w:tcW w:w="1085" w:type="pct"/>
            <w:vAlign w:val="center"/>
          </w:tcPr>
          <w:p>
            <w:pPr>
              <w:widowControl/>
              <w:spacing w:line="320" w:lineRule="exact"/>
              <w:jc w:val="center"/>
              <w:rPr>
                <w:rFonts w:cs="宋体" w:asciiTheme="minorEastAsia" w:hAnsiTheme="minorEastAsia" w:eastAsiaTheme="minorEastAsia"/>
                <w:color w:val="000000"/>
                <w:szCs w:val="21"/>
              </w:rPr>
            </w:pPr>
          </w:p>
        </w:tc>
      </w:tr>
    </w:tbl>
    <w:p>
      <w:pPr>
        <w:pStyle w:val="2"/>
        <w:keepNext w:val="0"/>
        <w:keepLines w:val="0"/>
        <w:pageBreakBefore w:val="0"/>
        <w:widowControl w:val="0"/>
        <w:kinsoku/>
        <w:wordWrap/>
        <w:overflowPunct/>
        <w:topLinePunct w:val="0"/>
        <w:autoSpaceDE w:val="0"/>
        <w:autoSpaceDN w:val="0"/>
        <w:bidi w:val="0"/>
        <w:adjustRightInd w:val="0"/>
        <w:snapToGrid/>
        <w:ind w:left="0" w:leftChars="0" w:firstLine="0" w:firstLineChars="0"/>
        <w:jc w:val="left"/>
        <w:textAlignment w:val="auto"/>
        <w:rPr>
          <w:rFonts w:hint="eastAsia" w:cs="宋体" w:asciiTheme="minorEastAsia" w:hAnsiTheme="minorEastAsia" w:eastAsiaTheme="minorEastAsia"/>
          <w:b/>
          <w:bCs/>
          <w:sz w:val="21"/>
          <w:szCs w:val="21"/>
        </w:rPr>
      </w:pPr>
    </w:p>
    <w:p>
      <w:pPr>
        <w:pStyle w:val="2"/>
        <w:keepNext w:val="0"/>
        <w:keepLines w:val="0"/>
        <w:pageBreakBefore w:val="0"/>
        <w:widowControl w:val="0"/>
        <w:kinsoku/>
        <w:wordWrap/>
        <w:overflowPunct/>
        <w:topLinePunct w:val="0"/>
        <w:autoSpaceDE w:val="0"/>
        <w:autoSpaceDN w:val="0"/>
        <w:bidi w:val="0"/>
        <w:adjustRightInd w:val="0"/>
        <w:snapToGrid/>
        <w:ind w:left="0" w:leftChars="0" w:firstLine="0" w:firstLineChars="0"/>
        <w:jc w:val="left"/>
        <w:textAlignment w:val="auto"/>
        <w:rPr>
          <w:rFonts w:hint="eastAsia"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注：证明材料已在资格审查资料中提供则不需重复提供，但应在此次标明对应页码</w:t>
      </w:r>
    </w:p>
    <w:p>
      <w:pPr>
        <w:pStyle w:val="2"/>
        <w:ind w:left="0" w:leftChars="0" w:firstLine="0" w:firstLineChars="0"/>
        <w:jc w:val="both"/>
        <w:rPr>
          <w:rFonts w:cs="宋体" w:asciiTheme="minorEastAsia" w:hAnsiTheme="minorEastAsia" w:eastAsiaTheme="minorEastAsia"/>
          <w:b/>
          <w:bCs/>
          <w:sz w:val="21"/>
          <w:szCs w:val="21"/>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jc w:val="both"/>
        <w:textAlignment w:val="auto"/>
        <w:rPr>
          <w:rFonts w:hint="eastAsia" w:cs="宋体" w:asciiTheme="minorEastAsia" w:hAnsiTheme="minorEastAsia" w:eastAsiaTheme="minorEastAsia"/>
          <w:b/>
          <w:bCs/>
          <w:sz w:val="21"/>
          <w:szCs w:val="21"/>
        </w:rPr>
      </w:pPr>
      <w:r>
        <w:rPr>
          <w:rFonts w:hint="eastAsia" w:cs="Times New Roman" w:asciiTheme="minorEastAsia" w:hAnsiTheme="minorEastAsia" w:eastAsiaTheme="minorEastAsia"/>
          <w:kern w:val="2"/>
          <w:sz w:val="24"/>
          <w:szCs w:val="24"/>
          <w:lang w:val="en-US" w:eastAsia="zh-CN" w:bidi="ar-SA"/>
        </w:rPr>
        <w:t>3.3参选人针对本项目工期要求的承诺书</w:t>
      </w:r>
    </w:p>
    <w:tbl>
      <w:tblPr>
        <w:tblStyle w:val="44"/>
        <w:tblpPr w:leftFromText="180" w:rightFromText="180" w:vertAnchor="text" w:horzAnchor="page" w:tblpX="1227" w:tblpY="303"/>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466"/>
        <w:gridCol w:w="7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59" w:type="dxa"/>
            <w:vAlign w:val="center"/>
          </w:tcPr>
          <w:p>
            <w:pPr>
              <w:pStyle w:val="2"/>
              <w:ind w:firstLine="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序号</w:t>
            </w:r>
          </w:p>
        </w:tc>
        <w:tc>
          <w:tcPr>
            <w:tcW w:w="1466" w:type="dxa"/>
            <w:vAlign w:val="center"/>
          </w:tcPr>
          <w:p>
            <w:pPr>
              <w:pStyle w:val="2"/>
              <w:ind w:firstLine="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承诺项</w:t>
            </w:r>
          </w:p>
        </w:tc>
        <w:tc>
          <w:tcPr>
            <w:tcW w:w="7889" w:type="dxa"/>
            <w:vAlign w:val="center"/>
          </w:tcPr>
          <w:p>
            <w:pPr>
              <w:pStyle w:val="2"/>
              <w:ind w:firstLine="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59" w:type="dxa"/>
            <w:vAlign w:val="center"/>
          </w:tcPr>
          <w:p>
            <w:pPr>
              <w:pStyle w:val="2"/>
              <w:ind w:firstLine="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466" w:type="dxa"/>
            <w:vAlign w:val="center"/>
          </w:tcPr>
          <w:p>
            <w:pPr>
              <w:pStyle w:val="2"/>
              <w:ind w:firstLine="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工期要求</w:t>
            </w:r>
          </w:p>
        </w:tc>
        <w:tc>
          <w:tcPr>
            <w:tcW w:w="7889" w:type="dxa"/>
            <w:vAlign w:val="center"/>
          </w:tcPr>
          <w:p>
            <w:pPr>
              <w:pStyle w:val="2"/>
              <w:ind w:firstLine="0"/>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我公司承诺，</w:t>
            </w:r>
            <w:r>
              <w:rPr>
                <w:rFonts w:hint="eastAsia" w:asciiTheme="minorEastAsia" w:hAnsiTheme="minorEastAsia" w:eastAsiaTheme="minorEastAsia"/>
                <w:sz w:val="21"/>
                <w:szCs w:val="21"/>
                <w:lang w:val="en-US" w:eastAsia="zh-CN"/>
              </w:rPr>
              <w:t>工期在</w:t>
            </w:r>
            <w:r>
              <w:rPr>
                <w:rFonts w:hint="eastAsia" w:asciiTheme="minorEastAsia" w:hAnsiTheme="minorEastAsia" w:eastAsiaTheme="minorEastAsia"/>
                <w:sz w:val="21"/>
                <w:szCs w:val="21"/>
              </w:rPr>
              <w:t>满足技术规范书要求（</w:t>
            </w:r>
            <w:r>
              <w:rPr>
                <w:rFonts w:hint="eastAsia" w:asciiTheme="minorEastAsia" w:hAnsiTheme="minorEastAsia" w:eastAsiaTheme="minorEastAsia"/>
                <w:sz w:val="21"/>
                <w:szCs w:val="21"/>
                <w:lang w:val="en-US" w:eastAsia="zh-CN"/>
              </w:rPr>
              <w:t>10</w:t>
            </w:r>
            <w:r>
              <w:rPr>
                <w:rFonts w:hint="eastAsia" w:asciiTheme="minorEastAsia" w:hAnsiTheme="minorEastAsia" w:eastAsiaTheme="minorEastAsia"/>
                <w:sz w:val="21"/>
                <w:szCs w:val="21"/>
              </w:rPr>
              <w:t>个</w:t>
            </w:r>
            <w:r>
              <w:rPr>
                <w:rFonts w:hint="eastAsia" w:asciiTheme="minorEastAsia" w:hAnsiTheme="minorEastAsia" w:eastAsiaTheme="minorEastAsia"/>
                <w:sz w:val="21"/>
                <w:szCs w:val="21"/>
                <w:lang w:val="en-US" w:eastAsia="zh-CN"/>
              </w:rPr>
              <w:t>日历</w:t>
            </w:r>
            <w:r>
              <w:rPr>
                <w:rFonts w:hint="eastAsia" w:asciiTheme="minorEastAsia" w:hAnsiTheme="minorEastAsia" w:eastAsiaTheme="minorEastAsia"/>
                <w:sz w:val="21"/>
                <w:szCs w:val="21"/>
              </w:rPr>
              <w:t>日）的基础上，提前  日历日。</w:t>
            </w:r>
          </w:p>
        </w:tc>
      </w:tr>
    </w:tbl>
    <w:p>
      <w:pPr>
        <w:pStyle w:val="2"/>
        <w:jc w:val="center"/>
        <w:rPr>
          <w:rFonts w:cs="宋体" w:asciiTheme="minorEastAsia" w:hAnsiTheme="minorEastAsia" w:eastAsiaTheme="minorEastAsia"/>
          <w:b/>
          <w:bCs/>
          <w:sz w:val="21"/>
          <w:szCs w:val="21"/>
        </w:rPr>
      </w:pPr>
    </w:p>
    <w:p>
      <w:pPr>
        <w:keepNext w:val="0"/>
        <w:keepLines w:val="0"/>
        <w:pageBreakBefore w:val="0"/>
        <w:widowControl w:val="0"/>
        <w:kinsoku/>
        <w:wordWrap/>
        <w:overflowPunct/>
        <w:topLinePunct w:val="0"/>
        <w:bidi w:val="0"/>
        <w:snapToGrid/>
        <w:spacing w:line="360" w:lineRule="auto"/>
        <w:ind w:firstLine="1134" w:firstLineChars="540"/>
        <w:jc w:val="righ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参选人名称</w:t>
      </w:r>
      <w:r>
        <w:rPr>
          <w:rFonts w:hint="eastAsia" w:asciiTheme="minorEastAsia" w:hAnsiTheme="minorEastAsia" w:eastAsiaTheme="minorEastAsia"/>
          <w:sz w:val="21"/>
          <w:szCs w:val="21"/>
          <w:u w:val="none"/>
        </w:rPr>
        <w:t>：</w:t>
      </w:r>
      <w:r>
        <w:rPr>
          <w:rFonts w:hint="eastAsia" w:asciiTheme="minorEastAsia" w:hAnsiTheme="minorEastAsia" w:eastAsiaTheme="minorEastAsia"/>
          <w:sz w:val="21"/>
          <w:szCs w:val="21"/>
          <w:u w:val="single"/>
        </w:rPr>
        <w:t xml:space="preserve">            .　　　　　　　　</w:t>
      </w:r>
    </w:p>
    <w:p>
      <w:pPr>
        <w:pStyle w:val="2"/>
        <w:keepNext w:val="0"/>
        <w:keepLines w:val="0"/>
        <w:pageBreakBefore w:val="0"/>
        <w:widowControl w:val="0"/>
        <w:kinsoku/>
        <w:wordWrap/>
        <w:overflowPunct/>
        <w:topLinePunct w:val="0"/>
        <w:bidi w:val="0"/>
        <w:snapToGrid/>
        <w:spacing w:line="360" w:lineRule="auto"/>
        <w:jc w:val="center"/>
        <w:textAlignment w:val="auto"/>
        <w:rPr>
          <w:rFonts w:cs="宋体" w:asciiTheme="minorEastAsia" w:hAnsiTheme="minorEastAsia" w:eastAsiaTheme="minorEastAsia"/>
          <w:b/>
          <w:bCs/>
          <w:sz w:val="21"/>
          <w:szCs w:val="21"/>
        </w:rPr>
      </w:pPr>
      <w:r>
        <w:rPr>
          <w:rFonts w:hint="eastAsia" w:cs="Arial" w:asciiTheme="minorEastAsia" w:hAnsiTheme="minorEastAsia" w:eastAsiaTheme="minorEastAsia"/>
          <w:bCs/>
          <w:sz w:val="21"/>
          <w:szCs w:val="21"/>
          <w:lang w:val="en-US" w:eastAsia="zh-CN"/>
        </w:rPr>
        <w:t xml:space="preserve">                                                                   </w:t>
      </w:r>
      <w:r>
        <w:rPr>
          <w:rFonts w:hint="eastAsia" w:cs="Arial" w:asciiTheme="minorEastAsia" w:hAnsiTheme="minorEastAsia" w:eastAsiaTheme="minorEastAsia"/>
          <w:bCs/>
          <w:sz w:val="21"/>
          <w:szCs w:val="21"/>
        </w:rPr>
        <w:t>日期：XX年 XX月XX日</w:t>
      </w:r>
    </w:p>
    <w:p>
      <w:pPr>
        <w:pStyle w:val="2"/>
        <w:jc w:val="center"/>
        <w:rPr>
          <w:rFonts w:cs="宋体" w:asciiTheme="minorEastAsia" w:hAnsiTheme="minorEastAsia" w:eastAsiaTheme="minorEastAsia"/>
          <w:b/>
          <w:bCs/>
          <w:sz w:val="21"/>
          <w:szCs w:val="21"/>
        </w:rPr>
      </w:pPr>
    </w:p>
    <w:p>
      <w:pPr>
        <w:pStyle w:val="2"/>
        <w:ind w:left="0" w:leftChars="0" w:firstLine="0" w:firstLineChars="0"/>
        <w:jc w:val="both"/>
        <w:rPr>
          <w:rFonts w:cs="宋体" w:asciiTheme="minorEastAsia" w:hAnsiTheme="minorEastAsia" w:eastAsiaTheme="minorEastAsia"/>
          <w:b/>
          <w:bCs/>
          <w:sz w:val="21"/>
          <w:szCs w:val="21"/>
        </w:rPr>
      </w:pPr>
    </w:p>
    <w:p>
      <w:pPr>
        <w:pStyle w:val="2"/>
        <w:ind w:firstLine="0"/>
        <w:rPr>
          <w:rFonts w:hint="eastAsia" w:asciiTheme="minorEastAsia" w:hAnsiTheme="minorEastAsia" w:eastAsiaTheme="minorEastAsia"/>
          <w:sz w:val="24"/>
        </w:rPr>
      </w:pPr>
    </w:p>
    <w:p>
      <w:pPr>
        <w:spacing w:line="440" w:lineRule="exact"/>
        <w:jc w:val="both"/>
        <w:rPr>
          <w:rFonts w:hint="eastAsia" w:asciiTheme="minorEastAsia" w:hAnsiTheme="minorEastAsia" w:eastAsiaTheme="minorEastAsia"/>
          <w:sz w:val="24"/>
        </w:rPr>
      </w:pPr>
    </w:p>
    <w:p>
      <w:pPr>
        <w:pStyle w:val="2"/>
        <w:ind w:firstLine="0"/>
        <w:rPr>
          <w:rFonts w:hint="eastAsia" w:asciiTheme="minorEastAsia" w:hAnsiTheme="minorEastAsia" w:eastAsiaTheme="minorEastAsia"/>
          <w:sz w:val="24"/>
          <w:lang w:eastAsia="zh-CN"/>
        </w:rPr>
      </w:pPr>
      <w:r>
        <w:rPr>
          <w:rFonts w:asciiTheme="minorEastAsia" w:hAnsiTheme="minorEastAsia" w:eastAsiaTheme="minorEastAsia"/>
          <w:sz w:val="24"/>
        </w:rPr>
        <w:t>3</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 xml:space="preserve"> 参选人针对本项目</w:t>
      </w:r>
      <w:r>
        <w:rPr>
          <w:rFonts w:hint="eastAsia" w:asciiTheme="minorEastAsia" w:hAnsiTheme="minorEastAsia" w:eastAsiaTheme="minorEastAsia"/>
          <w:sz w:val="24"/>
          <w:lang w:eastAsia="zh-CN"/>
        </w:rPr>
        <w:t>提供的培训服务承诺书</w:t>
      </w:r>
    </w:p>
    <w:p>
      <w:pPr>
        <w:pStyle w:val="2"/>
        <w:ind w:firstLine="0"/>
        <w:rPr>
          <w:rFonts w:hint="eastAsia" w:asciiTheme="minorEastAsia" w:hAnsiTheme="minorEastAsia" w:eastAsiaTheme="minorEastAsia"/>
          <w:sz w:val="24"/>
          <w:lang w:eastAsia="zh-CN"/>
        </w:rPr>
      </w:pPr>
    </w:p>
    <w:tbl>
      <w:tblPr>
        <w:tblStyle w:val="4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1737"/>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4" w:type="pct"/>
            <w:vAlign w:val="center"/>
          </w:tcPr>
          <w:p>
            <w:pPr>
              <w:pStyle w:val="2"/>
              <w:ind w:firstLine="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序号</w:t>
            </w:r>
          </w:p>
        </w:tc>
        <w:tc>
          <w:tcPr>
            <w:tcW w:w="899" w:type="pct"/>
            <w:vAlign w:val="center"/>
          </w:tcPr>
          <w:p>
            <w:pPr>
              <w:pStyle w:val="2"/>
              <w:ind w:firstLine="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承诺项</w:t>
            </w:r>
          </w:p>
        </w:tc>
        <w:tc>
          <w:tcPr>
            <w:tcW w:w="3635" w:type="pct"/>
            <w:vAlign w:val="center"/>
          </w:tcPr>
          <w:p>
            <w:pPr>
              <w:pStyle w:val="2"/>
              <w:ind w:firstLine="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64" w:type="pct"/>
            <w:vAlign w:val="center"/>
          </w:tcPr>
          <w:p>
            <w:pPr>
              <w:pStyle w:val="2"/>
              <w:ind w:firstLine="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737" w:type="dxa"/>
            <w:vAlign w:val="center"/>
          </w:tcPr>
          <w:p>
            <w:pPr>
              <w:pStyle w:val="2"/>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eastAsia="zh-CN"/>
              </w:rPr>
              <w:t>培训服务</w:t>
            </w:r>
          </w:p>
        </w:tc>
        <w:tc>
          <w:tcPr>
            <w:tcW w:w="7024" w:type="dxa"/>
            <w:vAlign w:val="center"/>
          </w:tcPr>
          <w:p>
            <w:pPr>
              <w:pStyle w:val="2"/>
              <w:ind w:firstLine="0" w:firstLineChars="0"/>
              <w:jc w:val="center"/>
              <w:rPr>
                <w:rFonts w:hint="default" w:asciiTheme="minorEastAsia" w:hAnsiTheme="minorEastAsia" w:eastAsiaTheme="minorEastAsia"/>
                <w:sz w:val="21"/>
                <w:szCs w:val="21"/>
                <w:lang w:val="en-US"/>
              </w:rPr>
            </w:pPr>
            <w:r>
              <w:rPr>
                <w:rFonts w:hint="eastAsia" w:asciiTheme="minorEastAsia" w:hAnsiTheme="minorEastAsia" w:eastAsiaTheme="minorEastAsia"/>
                <w:sz w:val="21"/>
                <w:szCs w:val="21"/>
              </w:rPr>
              <w:t>我公司承诺，满足技术规范书要求（</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次）的基础上，</w:t>
            </w:r>
            <w:r>
              <w:rPr>
                <w:rFonts w:hint="eastAsia" w:asciiTheme="minorEastAsia" w:hAnsiTheme="minorEastAsia" w:eastAsiaTheme="minorEastAsia"/>
                <w:sz w:val="21"/>
                <w:szCs w:val="21"/>
                <w:lang w:eastAsia="zh-CN"/>
              </w:rPr>
              <w:t>增加</w:t>
            </w:r>
            <w:r>
              <w:rPr>
                <w:rFonts w:hint="eastAsia" w:asciiTheme="minorEastAsia" w:hAnsiTheme="minorEastAsia" w:eastAsiaTheme="minorEastAsia"/>
                <w:sz w:val="21"/>
                <w:szCs w:val="21"/>
              </w:rPr>
              <w:t xml:space="preserve">    </w:t>
            </w:r>
            <w:r>
              <w:rPr>
                <w:rFonts w:hint="eastAsia" w:asciiTheme="minorEastAsia" w:hAnsiTheme="minorEastAsia" w:eastAsiaTheme="minorEastAsia"/>
                <w:sz w:val="21"/>
                <w:szCs w:val="21"/>
                <w:lang w:eastAsia="zh-CN"/>
              </w:rPr>
              <w:t>次。</w:t>
            </w:r>
          </w:p>
        </w:tc>
      </w:tr>
    </w:tbl>
    <w:p>
      <w:pPr>
        <w:pStyle w:val="2"/>
        <w:ind w:firstLine="0"/>
        <w:jc w:val="right"/>
        <w:rPr>
          <w:rFonts w:hint="eastAsia" w:asciiTheme="minorEastAsia" w:hAnsiTheme="minorEastAsia" w:eastAsiaTheme="minorEastAsia"/>
          <w:sz w:val="24"/>
          <w:lang w:eastAsia="zh-CN"/>
        </w:rPr>
      </w:pPr>
    </w:p>
    <w:p>
      <w:pPr>
        <w:pStyle w:val="2"/>
        <w:ind w:firstLine="0"/>
        <w:jc w:val="right"/>
        <w:rPr>
          <w:rFonts w:hint="eastAsia" w:asciiTheme="minorEastAsia" w:hAnsiTheme="minorEastAsia" w:eastAsiaTheme="minorEastAsia"/>
          <w:sz w:val="21"/>
          <w:szCs w:val="16"/>
          <w:lang w:eastAsia="zh-CN"/>
        </w:rPr>
      </w:pPr>
      <w:r>
        <w:rPr>
          <w:rFonts w:hint="eastAsia" w:asciiTheme="minorEastAsia" w:hAnsiTheme="minorEastAsia" w:eastAsiaTheme="minorEastAsia"/>
          <w:sz w:val="21"/>
          <w:szCs w:val="16"/>
          <w:lang w:eastAsia="zh-CN"/>
        </w:rPr>
        <w:t>参选人名称：</w:t>
      </w:r>
      <w:r>
        <w:rPr>
          <w:rFonts w:hint="eastAsia" w:asciiTheme="minorEastAsia" w:hAnsiTheme="minorEastAsia" w:eastAsiaTheme="minorEastAsia"/>
          <w:sz w:val="21"/>
          <w:szCs w:val="16"/>
          <w:u w:val="single"/>
          <w:lang w:eastAsia="zh-CN"/>
        </w:rPr>
        <w:t xml:space="preserve">            </w:t>
      </w:r>
      <w:r>
        <w:rPr>
          <w:rFonts w:hint="eastAsia" w:asciiTheme="minorEastAsia" w:hAnsiTheme="minorEastAsia" w:eastAsiaTheme="minorEastAsia"/>
          <w:sz w:val="21"/>
          <w:szCs w:val="16"/>
          <w:u w:val="none"/>
          <w:lang w:eastAsia="zh-CN"/>
        </w:rPr>
        <w:t>.</w:t>
      </w:r>
      <w:r>
        <w:rPr>
          <w:rFonts w:hint="eastAsia" w:asciiTheme="minorEastAsia" w:hAnsiTheme="minorEastAsia" w:eastAsiaTheme="minorEastAsia"/>
          <w:sz w:val="21"/>
          <w:szCs w:val="16"/>
          <w:u w:val="single"/>
          <w:lang w:eastAsia="zh-CN"/>
        </w:rPr>
        <w:t>　</w:t>
      </w:r>
      <w:r>
        <w:rPr>
          <w:rFonts w:hint="eastAsia" w:asciiTheme="minorEastAsia" w:hAnsiTheme="minorEastAsia" w:eastAsiaTheme="minorEastAsia"/>
          <w:sz w:val="21"/>
          <w:szCs w:val="16"/>
          <w:lang w:eastAsia="zh-CN"/>
        </w:rPr>
        <w:t>　　　　　　　</w:t>
      </w:r>
    </w:p>
    <w:p>
      <w:pPr>
        <w:pStyle w:val="2"/>
        <w:ind w:firstLine="0"/>
        <w:rPr>
          <w:rFonts w:hint="eastAsia" w:asciiTheme="minorEastAsia" w:hAnsiTheme="minorEastAsia" w:eastAsiaTheme="minorEastAsia"/>
          <w:sz w:val="24"/>
          <w:lang w:eastAsia="zh-CN"/>
        </w:rPr>
      </w:pPr>
    </w:p>
    <w:p>
      <w:pPr>
        <w:pStyle w:val="2"/>
        <w:ind w:firstLine="0"/>
        <w:jc w:val="right"/>
        <w:rPr>
          <w:rFonts w:hint="eastAsia" w:cs="Times New Roman" w:asciiTheme="minorEastAsia" w:hAnsiTheme="minorEastAsia" w:eastAsiaTheme="minorEastAsia"/>
          <w:sz w:val="21"/>
          <w:szCs w:val="16"/>
          <w:lang w:val="en-US" w:eastAsia="zh-CN"/>
        </w:rPr>
      </w:pPr>
      <w:r>
        <w:rPr>
          <w:rFonts w:hint="eastAsia" w:cs="Times New Roman" w:asciiTheme="minorEastAsia" w:hAnsiTheme="minorEastAsia" w:eastAsiaTheme="minorEastAsia"/>
          <w:sz w:val="21"/>
          <w:szCs w:val="16"/>
          <w:lang w:val="en-US" w:eastAsia="zh-CN"/>
        </w:rPr>
        <w:t>日期：XX年 XX月XX日</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0" w:firstLineChars="0"/>
        <w:textAlignment w:val="auto"/>
        <w:rPr>
          <w:rFonts w:hint="eastAsia" w:asciiTheme="minorEastAsia" w:hAnsiTheme="minorEastAsia" w:eastAsiaTheme="minorEastAsia"/>
          <w:sz w:val="24"/>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0" w:firstLineChars="0"/>
        <w:textAlignment w:val="auto"/>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3.5参选人针对本项目提供的</w:t>
      </w:r>
      <w:bookmarkStart w:id="1871" w:name="_Hlk142467362"/>
      <w:r>
        <w:rPr>
          <w:rFonts w:hint="eastAsia" w:asciiTheme="minorEastAsia" w:hAnsiTheme="minorEastAsia" w:eastAsiaTheme="minorEastAsia"/>
          <w:sz w:val="24"/>
          <w:lang w:val="en-US" w:eastAsia="zh-CN"/>
        </w:rPr>
        <w:t>项目整体实施方案</w:t>
      </w:r>
      <w:bookmarkEnd w:id="1871"/>
      <w:r>
        <w:rPr>
          <w:rFonts w:hint="eastAsia" w:asciiTheme="minorEastAsia" w:hAnsiTheme="minorEastAsia" w:eastAsiaTheme="minorEastAsia"/>
          <w:sz w:val="24"/>
          <w:lang w:val="en-US" w:eastAsia="zh-CN"/>
        </w:rPr>
        <w:t>（包括但不限于对项目实施人员组织架构、管理方案、实施规划进行分析）。</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0" w:firstLineChars="0"/>
        <w:textAlignment w:val="auto"/>
        <w:rPr>
          <w:rFonts w:hint="eastAsia" w:asciiTheme="minorEastAsia" w:hAnsiTheme="minorEastAsia" w:eastAsiaTheme="minorEastAsia"/>
          <w:sz w:val="24"/>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0" w:firstLineChars="0"/>
        <w:textAlignment w:val="auto"/>
        <w:rPr>
          <w:rFonts w:hint="eastAsia" w:asciiTheme="minorEastAsia" w:hAnsiTheme="minorEastAsia" w:eastAsiaTheme="minorEastAsia"/>
          <w:sz w:val="24"/>
          <w:lang w:val="en-US" w:eastAsia="zh-CN"/>
        </w:rPr>
      </w:pPr>
      <w:r>
        <w:rPr>
          <w:rFonts w:asciiTheme="minorEastAsia" w:hAnsiTheme="minorEastAsia" w:eastAsiaTheme="minorEastAsia"/>
          <w:sz w:val="24"/>
        </w:rPr>
        <w:t>3</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6参选人针对本项目提供的技术支持及服务方案（包括但不限于针对本项目技术要求的分析方案、技术支持与服务）。</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Theme="minorEastAsia" w:hAnsiTheme="minorEastAsia" w:eastAsiaTheme="minorEastAsia"/>
          <w:sz w:val="24"/>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0" w:firstLineChars="0"/>
        <w:textAlignment w:val="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7参选人针对本项目提供的服务质量保障措施（包括但不限于针对本项目技术要求的故障排查措施、故障处理质量保障措施）</w:t>
      </w:r>
      <w:r>
        <w:rPr>
          <w:rFonts w:hint="eastAsia" w:asciiTheme="minorEastAsia" w:hAnsiTheme="minorEastAsia" w:eastAsiaTheme="minorEastAsia"/>
          <w:sz w:val="24"/>
        </w:rPr>
        <w:t>。</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Theme="minorEastAsia" w:hAnsiTheme="minorEastAsia" w:eastAsiaTheme="minorEastAsia"/>
          <w:sz w:val="24"/>
        </w:rPr>
      </w:pP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0" w:firstLineChars="0"/>
        <w:textAlignment w:val="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8参选人针对本项目提供的培训方案（包括但不限于平台功能介绍、使用注意事项说明、常见故障及解决方法、现场培训实操）</w:t>
      </w:r>
      <w:r>
        <w:rPr>
          <w:rFonts w:hint="eastAsia" w:asciiTheme="minorEastAsia" w:hAnsiTheme="minorEastAsia" w:eastAsiaTheme="minorEastAsia"/>
          <w:sz w:val="24"/>
        </w:rPr>
        <w:t>。</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Theme="minorEastAsia" w:hAnsiTheme="minorEastAsia" w:eastAsiaTheme="minorEastAsia"/>
          <w:sz w:val="24"/>
        </w:rPr>
      </w:pP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Theme="minorEastAsia" w:hAnsiTheme="minorEastAsia" w:eastAsiaTheme="minorEastAsia"/>
          <w:sz w:val="24"/>
        </w:rPr>
      </w:pP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0" w:firstLineChars="0"/>
        <w:textAlignment w:val="auto"/>
        <w:rPr>
          <w:rFonts w:hint="eastAsia"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9参选人针对本项目提供的售后维护方案（包括但不限于服务流程、售后服务内容、技术支持保障、售后响应措施）</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Theme="minorEastAsia" w:hAnsiTheme="minorEastAsia" w:eastAsiaTheme="minorEastAsia"/>
          <w:sz w:val="24"/>
          <w:lang w:val="en-US" w:eastAsia="zh-CN"/>
        </w:rPr>
      </w:pPr>
    </w:p>
    <w:p>
      <w:pPr>
        <w:rPr>
          <w:rFonts w:hint="eastAsia" w:asciiTheme="minorEastAsia" w:hAnsiTheme="minorEastAsia" w:eastAsiaTheme="minorEastAsia"/>
          <w:sz w:val="24"/>
        </w:rPr>
      </w:pPr>
      <w:bookmarkStart w:id="1872" w:name="_Toc28788"/>
      <w:bookmarkStart w:id="1873" w:name="_Toc16951"/>
      <w:bookmarkStart w:id="1874" w:name="_Toc10597"/>
      <w:bookmarkStart w:id="1875" w:name="_Toc25332"/>
      <w:bookmarkStart w:id="1876" w:name="_Toc20340"/>
      <w:bookmarkStart w:id="1877" w:name="_Toc1684"/>
      <w:bookmarkStart w:id="1878" w:name="_Toc32680"/>
      <w:bookmarkStart w:id="1879" w:name="_Toc17509"/>
      <w:r>
        <w:rPr>
          <w:rFonts w:hint="eastAsia" w:asciiTheme="minorEastAsia" w:hAnsiTheme="minorEastAsia" w:eastAsiaTheme="minorEastAsia"/>
          <w:sz w:val="24"/>
        </w:rPr>
        <w:br w:type="page"/>
      </w:r>
    </w:p>
    <w:p>
      <w:pPr>
        <w:pStyle w:val="39"/>
        <w:numPr>
          <w:ilvl w:val="255"/>
          <w:numId w:val="0"/>
        </w:numPr>
        <w:tabs>
          <w:tab w:val="left" w:pos="588"/>
        </w:tabs>
        <w:snapToGrid w:val="0"/>
        <w:spacing w:before="120" w:after="120" w:line="440" w:lineRule="exact"/>
        <w:jc w:val="left"/>
        <w:rPr>
          <w:rFonts w:asciiTheme="minorEastAsia" w:hAnsiTheme="minorEastAsia" w:eastAsiaTheme="minorEastAsia"/>
          <w:sz w:val="24"/>
          <w:szCs w:val="24"/>
        </w:rPr>
      </w:pPr>
      <w:bookmarkStart w:id="1880" w:name="_Toc11174"/>
      <w:bookmarkStart w:id="1881" w:name="_Toc26567"/>
      <w:bookmarkStart w:id="1882" w:name="_Toc1974"/>
      <w:r>
        <w:rPr>
          <w:rFonts w:hint="eastAsia" w:asciiTheme="minorEastAsia" w:hAnsiTheme="minorEastAsia" w:eastAsiaTheme="minorEastAsia"/>
          <w:sz w:val="24"/>
        </w:rPr>
        <w:t>4.</w:t>
      </w:r>
      <w:bookmarkEnd w:id="1872"/>
      <w:bookmarkEnd w:id="1873"/>
      <w:bookmarkEnd w:id="1874"/>
      <w:bookmarkEnd w:id="1875"/>
      <w:bookmarkEnd w:id="1876"/>
      <w:bookmarkEnd w:id="1877"/>
      <w:r>
        <w:rPr>
          <w:rFonts w:hint="eastAsia" w:asciiTheme="minorEastAsia" w:hAnsiTheme="minorEastAsia" w:eastAsiaTheme="minorEastAsia"/>
          <w:sz w:val="24"/>
        </w:rPr>
        <w:t>参选人认为有必要提供的其他声明及文件或技术规范书中需提供的文件</w:t>
      </w:r>
      <w:bookmarkEnd w:id="1878"/>
      <w:bookmarkEnd w:id="1879"/>
      <w:bookmarkEnd w:id="1880"/>
      <w:bookmarkEnd w:id="1881"/>
      <w:bookmarkEnd w:id="1882"/>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szCs w:val="21"/>
        </w:rPr>
      </w:pPr>
      <w:r>
        <w:rPr>
          <w:rFonts w:hint="eastAsia" w:asciiTheme="minorEastAsia" w:hAnsiTheme="minorEastAsia" w:eastAsiaTheme="minorEastAsia"/>
          <w:szCs w:val="21"/>
        </w:rPr>
        <w:t>编制要求：</w:t>
      </w:r>
    </w:p>
    <w:p>
      <w:pPr>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rPr>
        <w:tab/>
      </w:r>
      <w:r>
        <w:rPr>
          <w:rFonts w:hint="eastAsia" w:asciiTheme="minorEastAsia" w:hAnsiTheme="minorEastAsia" w:eastAsiaTheme="minorEastAsia"/>
          <w:szCs w:val="21"/>
        </w:rPr>
        <w:t>应按照技术规范书规定的先后顺序提供。</w:t>
      </w:r>
    </w:p>
    <w:p>
      <w:pPr>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szCs w:val="21"/>
        </w:rPr>
        <w:tab/>
      </w:r>
      <w:r>
        <w:rPr>
          <w:rFonts w:hint="eastAsia" w:asciiTheme="minorEastAsia" w:hAnsiTheme="minorEastAsia" w:eastAsiaTheme="minorEastAsia"/>
          <w:szCs w:val="21"/>
        </w:rPr>
        <w:t>要求提供原件的，需提供文件原件；需要提供证明文件的，可为相关证明文件复印件。</w:t>
      </w:r>
    </w:p>
    <w:p>
      <w:pPr>
        <w:rPr>
          <w:rFonts w:asciiTheme="minorEastAsia" w:hAnsiTheme="minorEastAsia" w:eastAsiaTheme="minorEastAsia"/>
        </w:rPr>
      </w:pPr>
      <w:r>
        <w:rPr>
          <w:rFonts w:asciiTheme="minorEastAsia" w:hAnsiTheme="minorEastAsia" w:eastAsiaTheme="minorEastAsia"/>
        </w:rPr>
        <w:br w:type="page"/>
      </w: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1883" w:name="_Toc30868"/>
      <w:bookmarkStart w:id="1884" w:name="_Toc4821"/>
      <w:bookmarkStart w:id="1885" w:name="_Toc24474"/>
      <w:bookmarkStart w:id="1886" w:name="_Toc7231"/>
      <w:bookmarkStart w:id="1887" w:name="_Toc475472693"/>
      <w:bookmarkStart w:id="1888" w:name="_Toc22846"/>
      <w:r>
        <w:rPr>
          <w:rFonts w:hint="eastAsia" w:asciiTheme="minorEastAsia" w:hAnsiTheme="minorEastAsia" w:eastAsiaTheme="minorEastAsia"/>
          <w:sz w:val="24"/>
          <w:szCs w:val="24"/>
        </w:rPr>
        <w:t>第三分册 报价参选文件</w:t>
      </w:r>
      <w:bookmarkEnd w:id="1883"/>
      <w:bookmarkEnd w:id="1884"/>
      <w:bookmarkEnd w:id="1885"/>
      <w:bookmarkEnd w:id="1886"/>
      <w:bookmarkEnd w:id="1887"/>
      <w:bookmarkEnd w:id="1888"/>
    </w:p>
    <w:p>
      <w:pPr>
        <w:spacing w:after="120" w:line="360" w:lineRule="atLeast"/>
        <w:jc w:val="center"/>
        <w:rPr>
          <w:rFonts w:cs="宋体" w:asciiTheme="minorEastAsia" w:hAnsiTheme="minorEastAsia" w:eastAsiaTheme="minorEastAsia"/>
          <w:sz w:val="32"/>
          <w:szCs w:val="32"/>
          <w:u w:val="single"/>
        </w:rPr>
      </w:pPr>
    </w:p>
    <w:p>
      <w:pPr>
        <w:pStyle w:val="39"/>
        <w:tabs>
          <w:tab w:val="left" w:pos="588"/>
        </w:tabs>
        <w:snapToGrid w:val="0"/>
        <w:spacing w:before="120" w:after="120" w:line="440" w:lineRule="exact"/>
        <w:jc w:val="left"/>
        <w:rPr>
          <w:rFonts w:asciiTheme="minorEastAsia" w:hAnsiTheme="minorEastAsia" w:eastAsiaTheme="minorEastAsia"/>
          <w:sz w:val="24"/>
          <w:szCs w:val="24"/>
        </w:rPr>
      </w:pPr>
      <w:bookmarkStart w:id="1889" w:name="_Toc29484"/>
      <w:bookmarkStart w:id="1890" w:name="_Toc8811"/>
      <w:bookmarkStart w:id="1891" w:name="_Toc983"/>
      <w:bookmarkStart w:id="1892" w:name="_Toc28971"/>
      <w:bookmarkStart w:id="1893" w:name="_Toc15892"/>
      <w:r>
        <w:rPr>
          <w:rFonts w:hint="eastAsia" w:asciiTheme="minorEastAsia" w:hAnsiTheme="minorEastAsia" w:eastAsiaTheme="minorEastAsia"/>
          <w:sz w:val="24"/>
          <w:szCs w:val="24"/>
        </w:rPr>
        <w:t>1.报价文件封面</w:t>
      </w:r>
      <w:bookmarkEnd w:id="1889"/>
      <w:bookmarkEnd w:id="1890"/>
      <w:bookmarkEnd w:id="1891"/>
      <w:bookmarkEnd w:id="1892"/>
      <w:bookmarkEnd w:id="1893"/>
    </w:p>
    <w:p>
      <w:pPr>
        <w:spacing w:after="120" w:line="360" w:lineRule="atLeast"/>
        <w:jc w:val="center"/>
        <w:rPr>
          <w:rFonts w:cs="宋体" w:asciiTheme="minorEastAsia" w:hAnsiTheme="minorEastAsia" w:eastAsiaTheme="minorEastAsia"/>
          <w:b/>
          <w:sz w:val="30"/>
          <w:szCs w:val="30"/>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（项目名称）比选</w:t>
      </w:r>
    </w:p>
    <w:p>
      <w:pPr>
        <w:jc w:val="center"/>
        <w:rPr>
          <w:rFonts w:cs="宋体" w:asciiTheme="minorEastAsia" w:hAnsiTheme="minorEastAsia" w:eastAsiaTheme="minorEastAsia"/>
          <w:sz w:val="28"/>
          <w:szCs w:val="28"/>
        </w:rPr>
      </w:pPr>
    </w:p>
    <w:p>
      <w:pPr>
        <w:jc w:val="center"/>
        <w:rPr>
          <w:rFonts w:cs="宋体" w:asciiTheme="minorEastAsia" w:hAnsiTheme="minorEastAsia" w:eastAsiaTheme="minorEastAsia"/>
          <w:szCs w:val="21"/>
        </w:rPr>
      </w:pPr>
    </w:p>
    <w:p>
      <w:pPr>
        <w:jc w:val="center"/>
        <w:rPr>
          <w:rFonts w:cs="宋体" w:asciiTheme="minorEastAsia" w:hAnsiTheme="minorEastAsia" w:eastAsiaTheme="minorEastAsia"/>
          <w:szCs w:val="21"/>
        </w:rPr>
      </w:pPr>
    </w:p>
    <w:p>
      <w:pPr>
        <w:jc w:val="center"/>
        <w:rPr>
          <w:rFonts w:cs="宋体" w:asciiTheme="minorEastAsia" w:hAnsiTheme="minorEastAsia" w:eastAsiaTheme="minorEastAsia"/>
          <w:szCs w:val="21"/>
        </w:rPr>
      </w:pPr>
    </w:p>
    <w:p>
      <w:pPr>
        <w:spacing w:after="120"/>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参选文件【报价文件】部分</w:t>
      </w: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line="440" w:lineRule="exact"/>
        <w:ind w:firstLine="1456" w:firstLineChars="607"/>
        <w:rPr>
          <w:rFonts w:asciiTheme="minorEastAsia" w:hAnsiTheme="minorEastAsia" w:eastAsiaTheme="minorEastAsia"/>
          <w:sz w:val="24"/>
          <w:szCs w:val="21"/>
        </w:rPr>
      </w:pPr>
      <w:r>
        <w:rPr>
          <w:rFonts w:hint="eastAsia" w:asciiTheme="minorEastAsia" w:hAnsiTheme="minorEastAsia" w:eastAsiaTheme="minorEastAsia"/>
          <w:sz w:val="24"/>
          <w:szCs w:val="21"/>
        </w:rPr>
        <w:t>参选人名称：</w:t>
      </w:r>
      <w:r>
        <w:rPr>
          <w:rFonts w:hint="eastAsia" w:asciiTheme="minorEastAsia" w:hAnsiTheme="minorEastAsia" w:eastAsiaTheme="minorEastAsia"/>
          <w:sz w:val="24"/>
          <w:szCs w:val="21"/>
          <w:u w:val="single"/>
        </w:rPr>
        <w:t xml:space="preserve">　　　　　　　　           </w:t>
      </w:r>
    </w:p>
    <w:p>
      <w:pPr>
        <w:spacing w:line="440" w:lineRule="exact"/>
        <w:ind w:firstLine="1456" w:firstLineChars="607"/>
        <w:jc w:val="left"/>
        <w:rPr>
          <w:rFonts w:asciiTheme="minorEastAsia" w:hAnsiTheme="minorEastAsia" w:eastAsiaTheme="minorEastAsia"/>
          <w:sz w:val="24"/>
          <w:szCs w:val="21"/>
        </w:rPr>
      </w:pPr>
      <w:r>
        <w:rPr>
          <w:rFonts w:hint="eastAsia" w:cs="宋体" w:asciiTheme="minorEastAsia" w:hAnsiTheme="minorEastAsia" w:eastAsiaTheme="minorEastAsia"/>
          <w:sz w:val="24"/>
        </w:rPr>
        <w:t>日期：</w:t>
      </w:r>
      <w:r>
        <w:rPr>
          <w:rFonts w:cs="宋体" w:asciiTheme="minorEastAsia" w:hAnsiTheme="minorEastAsia" w:eastAsiaTheme="minorEastAsia"/>
          <w:sz w:val="24"/>
          <w:u w:val="single"/>
        </w:rPr>
        <w:t xml:space="preserve">_    </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__ </w:t>
      </w:r>
      <w:r>
        <w:rPr>
          <w:rFonts w:hint="eastAsia" w:cs="宋体" w:asciiTheme="minorEastAsia" w:hAnsiTheme="minorEastAsia" w:eastAsiaTheme="minorEastAsia"/>
          <w:sz w:val="24"/>
        </w:rPr>
        <w:t>年</w:t>
      </w:r>
      <w:r>
        <w:rPr>
          <w:rFonts w:cs="宋体" w:asciiTheme="minorEastAsia" w:hAnsiTheme="minorEastAsia" w:eastAsiaTheme="minorEastAsia"/>
          <w:sz w:val="24"/>
          <w:u w:val="single"/>
        </w:rPr>
        <w:t>_</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 xml:space="preserve">    __</w:t>
      </w:r>
      <w:r>
        <w:rPr>
          <w:rFonts w:hint="eastAsia" w:cs="宋体" w:asciiTheme="minorEastAsia" w:hAnsiTheme="minorEastAsia" w:eastAsiaTheme="minorEastAsia"/>
          <w:sz w:val="24"/>
        </w:rPr>
        <w:t>月</w:t>
      </w:r>
      <w:r>
        <w:rPr>
          <w:rFonts w:cs="宋体" w:asciiTheme="minorEastAsia" w:hAnsiTheme="minorEastAsia" w:eastAsiaTheme="minorEastAsia"/>
          <w:sz w:val="24"/>
          <w:u w:val="single"/>
        </w:rPr>
        <w:t>_    _</w:t>
      </w:r>
      <w:r>
        <w:rPr>
          <w:rFonts w:hint="eastAsia" w:cs="宋体" w:asciiTheme="minorEastAsia" w:hAnsiTheme="minorEastAsia" w:eastAsiaTheme="minorEastAsia"/>
          <w:sz w:val="24"/>
          <w:u w:val="single"/>
        </w:rPr>
        <w:t xml:space="preserve"> </w:t>
      </w:r>
      <w:r>
        <w:rPr>
          <w:rFonts w:cs="宋体" w:asciiTheme="minorEastAsia" w:hAnsiTheme="minorEastAsia" w:eastAsiaTheme="minorEastAsia"/>
          <w:sz w:val="24"/>
          <w:u w:val="single"/>
        </w:rPr>
        <w:t>_</w:t>
      </w:r>
      <w:r>
        <w:rPr>
          <w:rFonts w:hint="eastAsia" w:cs="宋体" w:asciiTheme="minorEastAsia" w:hAnsiTheme="minorEastAsia" w:eastAsiaTheme="minorEastAsia"/>
          <w:sz w:val="24"/>
        </w:rPr>
        <w:t>日</w:t>
      </w:r>
    </w:p>
    <w:p>
      <w:pPr>
        <w:rPr>
          <w:rFonts w:asciiTheme="minorEastAsia" w:hAnsiTheme="minorEastAsia" w:eastAsiaTheme="minorEastAsia"/>
        </w:rPr>
      </w:pPr>
    </w:p>
    <w:p>
      <w:pPr>
        <w:topLinePunct/>
        <w:spacing w:line="440" w:lineRule="exact"/>
        <w:jc w:val="left"/>
        <w:rPr>
          <w:rFonts w:asciiTheme="minorEastAsia" w:hAnsiTheme="minorEastAsia" w:eastAsiaTheme="minorEastAsia"/>
        </w:rPr>
        <w:sectPr>
          <w:pgSz w:w="11906" w:h="16838"/>
          <w:pgMar w:top="1440" w:right="1230" w:bottom="1440" w:left="123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b/>
        </w:rPr>
        <w:t>编制要求</w:t>
      </w:r>
      <w:r>
        <w:rPr>
          <w:rFonts w:hint="eastAsia" w:asciiTheme="minorEastAsia" w:hAnsiTheme="minorEastAsia" w:eastAsiaTheme="minorEastAsia"/>
        </w:rPr>
        <w:t>：参选人可以根据实际情况对本文件进行调整和修改，但应满足比选文件对本文件的要求。</w:t>
      </w:r>
    </w:p>
    <w:p>
      <w:pPr>
        <w:pStyle w:val="39"/>
        <w:tabs>
          <w:tab w:val="left" w:pos="588"/>
        </w:tabs>
        <w:snapToGrid w:val="0"/>
        <w:spacing w:before="120" w:after="120" w:line="440" w:lineRule="exact"/>
        <w:jc w:val="left"/>
        <w:rPr>
          <w:rFonts w:hint="eastAsia" w:asciiTheme="minorEastAsia" w:hAnsiTheme="minorEastAsia" w:eastAsiaTheme="minorEastAsia" w:cstheme="minorEastAsia"/>
          <w:sz w:val="24"/>
          <w:szCs w:val="24"/>
        </w:rPr>
      </w:pPr>
      <w:bookmarkStart w:id="1894" w:name="_Toc10001"/>
      <w:bookmarkStart w:id="1895" w:name="_Toc447265349"/>
      <w:bookmarkStart w:id="1896" w:name="_Toc447265635"/>
      <w:bookmarkStart w:id="1897" w:name="_Toc18270"/>
      <w:bookmarkStart w:id="1898" w:name="_Toc9935"/>
      <w:bookmarkStart w:id="1899" w:name="_Toc21130"/>
      <w:bookmarkStart w:id="1900" w:name="_Toc5083"/>
      <w:bookmarkStart w:id="1901" w:name="_Toc475472694"/>
      <w:bookmarkStart w:id="1902" w:name="_Toc15750"/>
      <w:bookmarkStart w:id="1903" w:name="_Toc22832"/>
      <w:r>
        <w:rPr>
          <w:rFonts w:asciiTheme="minorEastAsia" w:hAnsiTheme="minorEastAsia" w:eastAsiaTheme="minorEastAsia"/>
          <w:sz w:val="24"/>
          <w:szCs w:val="24"/>
        </w:rPr>
        <w:t>2</w:t>
      </w:r>
      <w:r>
        <w:rPr>
          <w:rFonts w:hint="eastAsia" w:asciiTheme="minorEastAsia" w:hAnsiTheme="minorEastAsia" w:eastAsiaTheme="minorEastAsia"/>
          <w:sz w:val="24"/>
          <w:szCs w:val="24"/>
        </w:rPr>
        <w:t>.参选一览表</w:t>
      </w:r>
      <w:bookmarkEnd w:id="1894"/>
      <w:bookmarkEnd w:id="1895"/>
      <w:bookmarkEnd w:id="1896"/>
      <w:bookmarkEnd w:id="1897"/>
      <w:bookmarkEnd w:id="1898"/>
      <w:bookmarkEnd w:id="1899"/>
      <w:bookmarkEnd w:id="1900"/>
      <w:bookmarkEnd w:id="1901"/>
      <w:bookmarkEnd w:id="1902"/>
      <w:bookmarkEnd w:id="1903"/>
    </w:p>
    <w:p>
      <w:pPr>
        <w:tabs>
          <w:tab w:val="left" w:pos="540"/>
          <w:tab w:val="left" w:pos="720"/>
        </w:tabs>
        <w:spacing w:line="360" w:lineRule="auto"/>
        <w:ind w:left="560" w:firstLine="3360" w:firstLineChars="1400"/>
        <w:jc w:val="both"/>
        <w:outlineLvl w:val="0"/>
        <w:rPr>
          <w:rFonts w:hint="eastAsia" w:asciiTheme="minorEastAsia" w:hAnsiTheme="minorEastAsia" w:eastAsiaTheme="minorEastAsia" w:cstheme="minorEastAsia"/>
          <w:sz w:val="24"/>
          <w:szCs w:val="24"/>
        </w:rPr>
      </w:pPr>
      <w:bookmarkStart w:id="1904" w:name="_Toc23162"/>
      <w:bookmarkStart w:id="1905" w:name="_Toc1186"/>
      <w:bookmarkStart w:id="1906" w:name="_Toc3576"/>
      <w:r>
        <w:rPr>
          <w:rFonts w:hint="eastAsia" w:asciiTheme="minorEastAsia" w:hAnsiTheme="minorEastAsia" w:eastAsiaTheme="minorEastAsia" w:cstheme="minorEastAsia"/>
          <w:sz w:val="24"/>
          <w:szCs w:val="24"/>
          <w:lang w:eastAsia="zh-CN"/>
        </w:rPr>
        <w:t>参选</w:t>
      </w:r>
      <w:r>
        <w:rPr>
          <w:rFonts w:hint="eastAsia" w:asciiTheme="minorEastAsia" w:hAnsiTheme="minorEastAsia" w:eastAsiaTheme="minorEastAsia" w:cstheme="minorEastAsia"/>
          <w:sz w:val="24"/>
          <w:szCs w:val="24"/>
        </w:rPr>
        <w:t>一览表</w:t>
      </w:r>
      <w:bookmarkEnd w:id="1904"/>
      <w:bookmarkEnd w:id="1905"/>
      <w:bookmarkEnd w:id="1906"/>
    </w:p>
    <w:tbl>
      <w:tblPr>
        <w:tblStyle w:val="43"/>
        <w:tblpPr w:leftFromText="180" w:rightFromText="180" w:vertAnchor="text" w:horzAnchor="page" w:tblpX="1017" w:tblpY="612"/>
        <w:tblOverlap w:val="never"/>
        <w:tblW w:w="0" w:type="auto"/>
        <w:tblInd w:w="0" w:type="dxa"/>
        <w:tblLayout w:type="fixed"/>
        <w:tblCellMar>
          <w:top w:w="0" w:type="dxa"/>
          <w:left w:w="108" w:type="dxa"/>
          <w:bottom w:w="0" w:type="dxa"/>
          <w:right w:w="108" w:type="dxa"/>
        </w:tblCellMar>
      </w:tblPr>
      <w:tblGrid>
        <w:gridCol w:w="660"/>
        <w:gridCol w:w="2194"/>
        <w:gridCol w:w="2732"/>
        <w:gridCol w:w="1522"/>
        <w:gridCol w:w="2171"/>
      </w:tblGrid>
      <w:tr>
        <w:tblPrEx>
          <w:tblCellMar>
            <w:top w:w="0" w:type="dxa"/>
            <w:left w:w="108" w:type="dxa"/>
            <w:bottom w:w="0" w:type="dxa"/>
            <w:right w:w="108" w:type="dxa"/>
          </w:tblCellMar>
        </w:tblPrEx>
        <w:trPr>
          <w:trHeight w:val="586"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rPr>
            </w:pPr>
            <w:r>
              <w:rPr>
                <w:rFonts w:hint="eastAsia" w:asciiTheme="minorEastAsia" w:hAnsiTheme="minorEastAsia" w:eastAsiaTheme="minorEastAsia" w:cstheme="minorEastAsia"/>
                <w:b w:val="0"/>
                <w:bCs/>
                <w:sz w:val="21"/>
                <w:szCs w:val="21"/>
              </w:rPr>
              <w:t>序号</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lang w:eastAsia="zh-CN"/>
              </w:rPr>
            </w:pPr>
            <w:r>
              <w:rPr>
                <w:rFonts w:hint="eastAsia" w:asciiTheme="minorEastAsia" w:hAnsiTheme="minorEastAsia" w:eastAsiaTheme="minorEastAsia" w:cstheme="minorEastAsia"/>
                <w:b w:val="0"/>
                <w:bCs/>
                <w:sz w:val="21"/>
                <w:szCs w:val="21"/>
              </w:rPr>
              <w:t>报价项目</w:t>
            </w:r>
          </w:p>
        </w:tc>
        <w:tc>
          <w:tcPr>
            <w:tcW w:w="2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exact"/>
              <w:jc w:val="center"/>
              <w:textAlignment w:val="auto"/>
              <w:rPr>
                <w:rFonts w:hint="eastAsia" w:asciiTheme="minorEastAsia" w:hAnsiTheme="minorEastAsia" w:eastAsiaTheme="minorEastAsia" w:cstheme="minorEastAsia"/>
                <w:b w:val="0"/>
                <w:bCs/>
                <w:kern w:val="2"/>
                <w:sz w:val="21"/>
                <w:szCs w:val="21"/>
                <w:lang w:eastAsia="zh-CN"/>
              </w:rPr>
            </w:pPr>
            <w:r>
              <w:rPr>
                <w:rFonts w:hint="eastAsia" w:asciiTheme="minorEastAsia" w:hAnsiTheme="minorEastAsia" w:eastAsiaTheme="minorEastAsia" w:cstheme="minorEastAsia"/>
                <w:b w:val="0"/>
                <w:bCs/>
                <w:color w:val="000000"/>
                <w:kern w:val="0"/>
                <w:sz w:val="21"/>
                <w:szCs w:val="21"/>
                <w:lang w:eastAsia="zh-CN"/>
              </w:rPr>
              <w:t>不含税总价最高限价</w:t>
            </w:r>
            <w:r>
              <w:rPr>
                <w:rFonts w:hint="eastAsia" w:asciiTheme="minorEastAsia" w:hAnsiTheme="minorEastAsia" w:eastAsiaTheme="minorEastAsia" w:cstheme="minorEastAsia"/>
                <w:b w:val="0"/>
                <w:bCs/>
                <w:color w:val="000000"/>
                <w:kern w:val="0"/>
                <w:sz w:val="21"/>
                <w:szCs w:val="21"/>
              </w:rPr>
              <w:t>（元）</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exact"/>
              <w:jc w:val="center"/>
              <w:textAlignment w:val="auto"/>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i w:val="0"/>
                <w:iCs w:val="0"/>
                <w:kern w:val="2"/>
                <w:sz w:val="21"/>
                <w:szCs w:val="21"/>
                <w:u w:val="none"/>
                <w:lang w:val="en-US" w:eastAsia="zh-CN" w:bidi="ar"/>
              </w:rPr>
              <w:t>增值税税率</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exact"/>
              <w:jc w:val="center"/>
              <w:textAlignment w:val="auto"/>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i w:val="0"/>
                <w:iCs w:val="0"/>
                <w:kern w:val="2"/>
                <w:sz w:val="21"/>
                <w:szCs w:val="21"/>
                <w:u w:val="none"/>
                <w:lang w:val="en-US" w:eastAsia="zh-CN" w:bidi="ar"/>
              </w:rPr>
              <w:t>不含税总价报价（元）</w:t>
            </w: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信息管理服务</w:t>
            </w:r>
          </w:p>
        </w:tc>
        <w:tc>
          <w:tcPr>
            <w:tcW w:w="2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10094.3</w:t>
            </w:r>
            <w:r>
              <w:rPr>
                <w:rFonts w:hint="eastAsia" w:asciiTheme="minorEastAsia" w:hAnsiTheme="minorEastAsia" w:eastAsiaTheme="minorEastAsia" w:cstheme="minorEastAsia"/>
                <w:b w:val="0"/>
                <w:bCs/>
                <w:sz w:val="21"/>
                <w:szCs w:val="21"/>
                <w:lang w:val="en-US" w:eastAsia="zh-CN"/>
              </w:rPr>
              <w:t>4</w:t>
            </w:r>
          </w:p>
        </w:tc>
        <w:tc>
          <w:tcPr>
            <w:tcW w:w="15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u w:val="single"/>
                <w:lang w:val="en-US" w:eastAsia="zh-CN"/>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rPr>
            </w:pP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eastAsia="zh-CN"/>
              </w:rPr>
              <w:t>算法集成服务</w:t>
            </w:r>
          </w:p>
        </w:tc>
        <w:tc>
          <w:tcPr>
            <w:tcW w:w="2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8018.8</w:t>
            </w:r>
            <w:r>
              <w:rPr>
                <w:rFonts w:hint="eastAsia" w:asciiTheme="minorEastAsia" w:hAnsiTheme="minorEastAsia" w:eastAsiaTheme="minorEastAsia" w:cstheme="minorEastAsia"/>
                <w:b w:val="0"/>
                <w:bCs/>
                <w:sz w:val="21"/>
                <w:szCs w:val="21"/>
                <w:lang w:val="en-US" w:eastAsia="zh-CN"/>
              </w:rPr>
              <w:t>7</w:t>
            </w:r>
          </w:p>
        </w:tc>
        <w:tc>
          <w:tcPr>
            <w:tcW w:w="152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u w:val="single"/>
                <w:lang w:val="en-US" w:eastAsia="zh-CN"/>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rPr>
            </w:pP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3</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eastAsia="zh-CN"/>
              </w:rPr>
              <w:t>监控视频接入</w:t>
            </w:r>
            <w:r>
              <w:rPr>
                <w:rFonts w:hint="eastAsia" w:asciiTheme="minorEastAsia" w:hAnsiTheme="minorEastAsia" w:eastAsiaTheme="minorEastAsia" w:cstheme="minorEastAsia"/>
                <w:b w:val="0"/>
                <w:bCs/>
                <w:sz w:val="21"/>
                <w:szCs w:val="21"/>
              </w:rPr>
              <w:t>服务</w:t>
            </w:r>
          </w:p>
        </w:tc>
        <w:tc>
          <w:tcPr>
            <w:tcW w:w="2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1226.4</w:t>
            </w:r>
            <w:r>
              <w:rPr>
                <w:rFonts w:hint="eastAsia" w:asciiTheme="minorEastAsia" w:hAnsiTheme="minorEastAsia" w:eastAsiaTheme="minorEastAsia" w:cstheme="minorEastAsia"/>
                <w:b w:val="0"/>
                <w:bCs/>
                <w:sz w:val="21"/>
                <w:szCs w:val="21"/>
                <w:lang w:val="en-US" w:eastAsia="zh-CN"/>
              </w:rPr>
              <w:t>2</w:t>
            </w:r>
          </w:p>
        </w:tc>
        <w:tc>
          <w:tcPr>
            <w:tcW w:w="152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u w:val="single"/>
                <w:lang w:val="en-US" w:eastAsia="zh-CN"/>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rPr>
            </w:pP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4</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党建模块信息管理服务</w:t>
            </w:r>
          </w:p>
        </w:tc>
        <w:tc>
          <w:tcPr>
            <w:tcW w:w="2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10377.3</w:t>
            </w:r>
            <w:r>
              <w:rPr>
                <w:rFonts w:hint="eastAsia" w:asciiTheme="minorEastAsia" w:hAnsiTheme="minorEastAsia" w:eastAsiaTheme="minorEastAsia" w:cstheme="minorEastAsia"/>
                <w:b w:val="0"/>
                <w:bCs/>
                <w:sz w:val="21"/>
                <w:szCs w:val="21"/>
                <w:lang w:val="en-US" w:eastAsia="zh-CN"/>
              </w:rPr>
              <w:t>6</w:t>
            </w:r>
          </w:p>
        </w:tc>
        <w:tc>
          <w:tcPr>
            <w:tcW w:w="152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u w:val="single"/>
                <w:lang w:val="en-US" w:eastAsia="zh-CN"/>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rPr>
            </w:pP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5</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兼容性集成服务</w:t>
            </w:r>
          </w:p>
        </w:tc>
        <w:tc>
          <w:tcPr>
            <w:tcW w:w="2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6886.79</w:t>
            </w:r>
          </w:p>
        </w:tc>
        <w:tc>
          <w:tcPr>
            <w:tcW w:w="152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u w:val="single"/>
                <w:lang w:val="en-US" w:eastAsia="zh-CN"/>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rPr>
            </w:pPr>
          </w:p>
        </w:tc>
      </w:tr>
      <w:tr>
        <w:tblPrEx>
          <w:tblCellMar>
            <w:top w:w="0" w:type="dxa"/>
            <w:left w:w="108" w:type="dxa"/>
            <w:bottom w:w="0" w:type="dxa"/>
            <w:right w:w="108" w:type="dxa"/>
          </w:tblCellMar>
        </w:tblPrEx>
        <w:trPr>
          <w:trHeight w:val="60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6</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拓展性集成服务</w:t>
            </w:r>
          </w:p>
        </w:tc>
        <w:tc>
          <w:tcPr>
            <w:tcW w:w="2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6603.77</w:t>
            </w:r>
          </w:p>
        </w:tc>
        <w:tc>
          <w:tcPr>
            <w:tcW w:w="15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u w:val="single"/>
                <w:lang w:val="en-US" w:eastAsia="zh-CN"/>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rPr>
            </w:pPr>
          </w:p>
        </w:tc>
      </w:tr>
      <w:tr>
        <w:tblPrEx>
          <w:tblCellMar>
            <w:top w:w="0" w:type="dxa"/>
            <w:left w:w="108" w:type="dxa"/>
            <w:bottom w:w="0" w:type="dxa"/>
            <w:right w:w="108" w:type="dxa"/>
          </w:tblCellMar>
        </w:tblPrEx>
        <w:trPr>
          <w:trHeight w:val="600" w:hRule="atLeast"/>
        </w:trPr>
        <w:tc>
          <w:tcPr>
            <w:tcW w:w="710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5124"/>
              </w:tabs>
              <w:kinsoku/>
              <w:wordWrap/>
              <w:overflowPunct/>
              <w:topLinePunct w:val="0"/>
              <w:autoSpaceDE/>
              <w:autoSpaceDN/>
              <w:bidi w:val="0"/>
              <w:adjustRightInd/>
              <w:snapToGrid/>
              <w:spacing w:line="360" w:lineRule="exact"/>
              <w:ind w:firstLine="2520" w:firstLineChars="1200"/>
              <w:jc w:val="left"/>
              <w:textAlignment w:val="auto"/>
              <w:rPr>
                <w:rFonts w:hint="eastAsia" w:asciiTheme="minorEastAsia" w:hAnsiTheme="minorEastAsia" w:eastAsiaTheme="minorEastAsia" w:cstheme="minorEastAsia"/>
                <w:b w:val="0"/>
                <w:bCs/>
                <w:color w:val="000000"/>
                <w:kern w:val="0"/>
                <w:sz w:val="21"/>
                <w:szCs w:val="21"/>
                <w:u w:val="single"/>
                <w:lang w:val="en-US" w:eastAsia="zh-CN"/>
              </w:rPr>
            </w:pPr>
            <w:r>
              <w:rPr>
                <w:rFonts w:hint="eastAsia" w:asciiTheme="minorEastAsia" w:hAnsiTheme="minorEastAsia" w:eastAsiaTheme="minorEastAsia" w:cstheme="minorEastAsia"/>
                <w:b w:val="0"/>
                <w:bCs/>
                <w:sz w:val="21"/>
                <w:szCs w:val="21"/>
                <w:lang w:val="en-US" w:eastAsia="zh-CN"/>
              </w:rPr>
              <w:t>不含税总价报价合计（元）</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b w:val="0"/>
                <w:bCs/>
                <w:color w:val="000000"/>
                <w:kern w:val="0"/>
                <w:sz w:val="21"/>
                <w:szCs w:val="21"/>
              </w:rPr>
            </w:pPr>
          </w:p>
        </w:tc>
      </w:tr>
      <w:tr>
        <w:tblPrEx>
          <w:tblCellMar>
            <w:top w:w="0" w:type="dxa"/>
            <w:left w:w="108" w:type="dxa"/>
            <w:bottom w:w="0" w:type="dxa"/>
            <w:right w:w="108" w:type="dxa"/>
          </w:tblCellMar>
        </w:tblPrEx>
        <w:trPr>
          <w:trHeight w:val="4040" w:hRule="atLeast"/>
        </w:trPr>
        <w:tc>
          <w:tcPr>
            <w:tcW w:w="92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（1）应严格按照《</w:t>
            </w:r>
            <w:r>
              <w:rPr>
                <w:rFonts w:hint="eastAsia" w:asciiTheme="minorEastAsia" w:hAnsiTheme="minorEastAsia" w:eastAsiaTheme="minorEastAsia" w:cstheme="minorEastAsia"/>
                <w:sz w:val="21"/>
                <w:szCs w:val="21"/>
                <w:lang w:eastAsia="zh-CN"/>
              </w:rPr>
              <w:t>参选</w:t>
            </w:r>
            <w:r>
              <w:rPr>
                <w:rFonts w:hint="eastAsia" w:asciiTheme="minorEastAsia" w:hAnsiTheme="minorEastAsia" w:eastAsiaTheme="minorEastAsia" w:cstheme="minorEastAsia"/>
                <w:sz w:val="21"/>
                <w:szCs w:val="21"/>
              </w:rPr>
              <w:t>一览表》的格式和要求进行报价,各项均需填写，如有缺漏或擅自修改报价表格式，</w:t>
            </w:r>
            <w:r>
              <w:rPr>
                <w:rFonts w:hint="eastAsia" w:asciiTheme="minorEastAsia" w:hAnsiTheme="minorEastAsia" w:eastAsiaTheme="minorEastAsia" w:cstheme="minorEastAsia"/>
                <w:sz w:val="21"/>
                <w:szCs w:val="21"/>
                <w:lang w:eastAsia="zh-CN"/>
              </w:rPr>
              <w:t>参选</w:t>
            </w:r>
            <w:r>
              <w:rPr>
                <w:rFonts w:hint="eastAsia" w:asciiTheme="minorEastAsia" w:hAnsiTheme="minorEastAsia" w:eastAsiaTheme="minorEastAsia" w:cstheme="minorEastAsia"/>
                <w:sz w:val="21"/>
                <w:szCs w:val="21"/>
              </w:rPr>
              <w:t>将被否决；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（2）报价须包含人工费、</w:t>
            </w:r>
            <w:r>
              <w:rPr>
                <w:rFonts w:hint="eastAsia" w:asciiTheme="minorEastAsia" w:hAnsiTheme="minorEastAsia" w:eastAsiaTheme="minorEastAsia" w:cstheme="minorEastAsia"/>
                <w:sz w:val="21"/>
                <w:szCs w:val="21"/>
                <w:lang w:val="en-US" w:eastAsia="zh-CN"/>
              </w:rPr>
              <w:t>技术服务费</w:t>
            </w:r>
            <w:r>
              <w:rPr>
                <w:rFonts w:hint="eastAsia" w:asciiTheme="minorEastAsia" w:hAnsiTheme="minorEastAsia" w:eastAsiaTheme="minorEastAsia" w:cstheme="minorEastAsia"/>
                <w:sz w:val="21"/>
                <w:szCs w:val="21"/>
              </w:rPr>
              <w:t>等一切与本项目相关的费用（不含税费）；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如参选人为一般纳税人：增值税税率须填报“6%”；如参选人为小规模纳税人：增值税税率须填报“3%”；如参选人填报其他税率,并提供相关证明文件；所报税率应符合国家规定；在合同签订及执行期间，如后期遇国家税率政策调整，则价款保持不变，调整相应增值税款及价税合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Cs w:val="21"/>
                <w:highlight w:val="none"/>
              </w:rPr>
              <w:t>本项目设有</w:t>
            </w:r>
            <w:r>
              <w:rPr>
                <w:rFonts w:hint="eastAsia" w:asciiTheme="minorEastAsia" w:hAnsiTheme="minorEastAsia" w:eastAsiaTheme="minorEastAsia" w:cstheme="minorEastAsia"/>
                <w:szCs w:val="21"/>
                <w:highlight w:val="none"/>
                <w:lang w:val="en-US" w:eastAsia="zh-CN"/>
              </w:rPr>
              <w:t>分项</w:t>
            </w:r>
            <w:r>
              <w:rPr>
                <w:rFonts w:hint="eastAsia" w:asciiTheme="minorEastAsia" w:hAnsiTheme="minorEastAsia" w:eastAsiaTheme="minorEastAsia" w:cstheme="minorEastAsia"/>
                <w:szCs w:val="21"/>
                <w:highlight w:val="none"/>
              </w:rPr>
              <w:t>不含税总价最高限价，</w:t>
            </w:r>
            <w:r>
              <w:rPr>
                <w:rFonts w:hint="eastAsia" w:asciiTheme="minorEastAsia" w:hAnsiTheme="minorEastAsia" w:eastAsiaTheme="minorEastAsia" w:cstheme="minorEastAsia"/>
                <w:szCs w:val="21"/>
                <w:highlight w:val="none"/>
                <w:lang w:val="en-US" w:eastAsia="zh-CN"/>
              </w:rPr>
              <w:t>参选人的任一分项不含税总价报价超过其不含税总价最高限价的，其投标将被否决</w:t>
            </w:r>
            <w:r>
              <w:rPr>
                <w:rFonts w:hint="eastAsia" w:asciiTheme="minorEastAsia" w:hAnsiTheme="minorEastAsia" w:eastAsiaTheme="minorEastAsia" w:cstheme="minorEastAsia"/>
                <w:szCs w:val="21"/>
                <w:highlight w:val="none"/>
              </w:rPr>
              <w:t>。</w:t>
            </w:r>
          </w:p>
          <w:p>
            <w:pPr>
              <w:pStyle w:val="15"/>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参选</w:t>
            </w:r>
            <w:r>
              <w:rPr>
                <w:rFonts w:hint="eastAsia" w:asciiTheme="minorEastAsia" w:hAnsiTheme="minorEastAsia" w:eastAsiaTheme="minorEastAsia" w:cstheme="minorEastAsia"/>
                <w:sz w:val="21"/>
                <w:szCs w:val="21"/>
              </w:rPr>
              <w:t>一览表中的报价要求最多保留至小数点后两位</w:t>
            </w:r>
            <w:r>
              <w:rPr>
                <w:rFonts w:hint="eastAsia" w:asciiTheme="minorEastAsia" w:hAnsiTheme="minorEastAsia" w:eastAsiaTheme="minorEastAsia" w:cstheme="minorEastAsia"/>
                <w:sz w:val="21"/>
                <w:szCs w:val="21"/>
                <w:lang w:eastAsia="zh-CN"/>
              </w:rPr>
              <w:t>（例：300000.00）</w:t>
            </w:r>
            <w:r>
              <w:rPr>
                <w:rFonts w:hint="eastAsia" w:asciiTheme="minorEastAsia" w:hAnsiTheme="minorEastAsia" w:eastAsiaTheme="minorEastAsia" w:cstheme="minorEastAsia"/>
                <w:sz w:val="21"/>
                <w:szCs w:val="21"/>
              </w:rPr>
              <w:t>，如报价不满足上述要求，则</w:t>
            </w:r>
            <w:r>
              <w:rPr>
                <w:rFonts w:hint="eastAsia" w:asciiTheme="minorEastAsia" w:hAnsiTheme="minorEastAsia" w:eastAsiaTheme="minorEastAsia" w:cstheme="minorEastAsia"/>
                <w:sz w:val="21"/>
                <w:szCs w:val="21"/>
                <w:lang w:eastAsia="zh-CN"/>
              </w:rPr>
              <w:t>参选人</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lang w:eastAsia="zh-CN"/>
              </w:rPr>
              <w:t>参选</w:t>
            </w:r>
            <w:r>
              <w:rPr>
                <w:rFonts w:hint="eastAsia" w:asciiTheme="minorEastAsia" w:hAnsiTheme="minorEastAsia" w:eastAsiaTheme="minorEastAsia" w:cstheme="minorEastAsia"/>
                <w:sz w:val="21"/>
                <w:szCs w:val="21"/>
              </w:rPr>
              <w:t>将被否决。</w:t>
            </w:r>
          </w:p>
          <w:p>
            <w:pPr>
              <w:pStyle w:val="15"/>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eastAsia="zh-CN"/>
              </w:rPr>
              <w:t>）</w:t>
            </w:r>
            <w:r>
              <w:rPr>
                <w:rFonts w:hint="eastAsia" w:ascii="宋体" w:hAnsi="宋体" w:eastAsia="宋体" w:cs="宋体"/>
                <w:lang w:val="en-US" w:eastAsia="zh-CN"/>
              </w:rPr>
              <w:t>中国电信电子采购系统中的《</w:t>
            </w:r>
            <w:r>
              <w:rPr>
                <w:rFonts w:hint="eastAsia" w:ascii="宋体" w:hAnsi="宋体" w:cs="宋体"/>
                <w:lang w:val="en-US" w:eastAsia="zh-CN"/>
              </w:rPr>
              <w:t>报价</w:t>
            </w:r>
            <w:r>
              <w:rPr>
                <w:rFonts w:hint="eastAsia" w:ascii="宋体" w:hAnsi="宋体" w:eastAsia="宋体" w:cs="宋体"/>
                <w:lang w:val="en-US" w:eastAsia="zh-CN"/>
              </w:rPr>
              <w:t>一览表》报价与《</w:t>
            </w:r>
            <w:r>
              <w:rPr>
                <w:rFonts w:hint="eastAsia" w:ascii="宋体" w:hAnsi="宋体" w:cs="宋体"/>
                <w:lang w:val="en-US" w:eastAsia="zh-CN"/>
              </w:rPr>
              <w:t>参选</w:t>
            </w:r>
            <w:r>
              <w:rPr>
                <w:rFonts w:hint="eastAsia" w:ascii="宋体" w:hAnsi="宋体" w:eastAsia="宋体" w:cs="宋体"/>
                <w:lang w:val="en-US" w:eastAsia="zh-CN"/>
              </w:rPr>
              <w:t>一览表》中的报价不一致时，以《</w:t>
            </w:r>
            <w:r>
              <w:rPr>
                <w:rFonts w:hint="eastAsia" w:ascii="宋体" w:hAnsi="宋体" w:cs="宋体"/>
                <w:lang w:val="en-US" w:eastAsia="zh-CN"/>
              </w:rPr>
              <w:t>报价</w:t>
            </w:r>
            <w:r>
              <w:rPr>
                <w:rFonts w:hint="eastAsia" w:ascii="宋体" w:hAnsi="宋体" w:eastAsia="宋体" w:cs="宋体"/>
                <w:lang w:val="en-US" w:eastAsia="zh-CN"/>
              </w:rPr>
              <w:t>一览表》中的报价为准</w:t>
            </w:r>
            <w:r>
              <w:rPr>
                <w:rFonts w:hint="eastAsia" w:ascii="宋体" w:hAnsi="宋体" w:cs="宋体"/>
                <w:lang w:val="en-US" w:eastAsia="zh-CN"/>
              </w:rPr>
              <w:t>。</w:t>
            </w:r>
          </w:p>
        </w:tc>
      </w:tr>
    </w:tbl>
    <w:p>
      <w:pPr>
        <w:rPr>
          <w:rFonts w:asciiTheme="minorEastAsia" w:hAnsiTheme="minorEastAsia" w:eastAsiaTheme="minorEastAsia"/>
        </w:rPr>
      </w:pPr>
    </w:p>
    <w:p>
      <w:pPr>
        <w:topLinePunct/>
        <w:spacing w:line="440" w:lineRule="exact"/>
        <w:jc w:val="left"/>
        <w:rPr>
          <w:rFonts w:asciiTheme="minorEastAsia" w:hAnsiTheme="minorEastAsia" w:eastAsiaTheme="minorEastAsia"/>
        </w:rPr>
      </w:pPr>
      <w:r>
        <w:rPr>
          <w:rFonts w:hint="eastAsia" w:asciiTheme="minorEastAsia" w:hAnsiTheme="minorEastAsia" w:eastAsiaTheme="minorEastAsia"/>
          <w:b/>
        </w:rPr>
        <w:t>编制要求</w:t>
      </w:r>
      <w:r>
        <w:rPr>
          <w:rFonts w:hint="eastAsia" w:asciiTheme="minorEastAsia" w:hAnsiTheme="minorEastAsia" w:eastAsiaTheme="minorEastAsia"/>
        </w:rPr>
        <w:t>：</w:t>
      </w:r>
    </w:p>
    <w:p>
      <w:pPr>
        <w:topLinePunct/>
        <w:spacing w:line="440" w:lineRule="exact"/>
        <w:jc w:val="left"/>
        <w:rPr>
          <w:rFonts w:asciiTheme="minorEastAsia" w:hAnsiTheme="minorEastAsia" w:eastAsiaTheme="minorEastAsia"/>
          <w:szCs w:val="21"/>
        </w:rPr>
      </w:pPr>
      <w:r>
        <w:rPr>
          <w:rFonts w:hint="eastAsia" w:asciiTheme="minorEastAsia" w:hAnsiTheme="minorEastAsia" w:eastAsiaTheme="minorEastAsia"/>
        </w:rPr>
        <w:t>除本文件允许参选人进行填写的内容以外，参选人不得对本文件进行修改</w:t>
      </w:r>
      <w:r>
        <w:rPr>
          <w:rFonts w:hint="eastAsia" w:asciiTheme="minorEastAsia" w:hAnsiTheme="minorEastAsia" w:eastAsiaTheme="minorEastAsia"/>
          <w:color w:val="000000"/>
          <w:szCs w:val="21"/>
        </w:rPr>
        <w:t>。</w:t>
      </w:r>
    </w:p>
    <w:p>
      <w:pPr>
        <w:snapToGrid w:val="0"/>
        <w:spacing w:line="440" w:lineRule="exact"/>
        <w:jc w:val="left"/>
        <w:rPr>
          <w:rFonts w:asciiTheme="minorEastAsia" w:hAnsiTheme="minorEastAsia" w:eastAsiaTheme="minorEastAsia"/>
          <w:szCs w:val="21"/>
        </w:rPr>
      </w:pPr>
    </w:p>
    <w:p>
      <w:pPr>
        <w:snapToGrid w:val="0"/>
        <w:spacing w:line="440" w:lineRule="exact"/>
        <w:ind w:firstLine="1984" w:firstLineChars="945"/>
        <w:jc w:val="left"/>
        <w:rPr>
          <w:rFonts w:asciiTheme="minorEastAsia" w:hAnsiTheme="minorEastAsia" w:eastAsiaTheme="minorEastAsia"/>
          <w:szCs w:val="21"/>
        </w:rPr>
        <w:sectPr>
          <w:pgSz w:w="11906" w:h="16838"/>
          <w:pgMar w:top="1440" w:right="1230" w:bottom="1440" w:left="123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54"/>
        <w:spacing w:before="240" w:after="120"/>
        <w:rPr>
          <w:rFonts w:cs="宋体" w:asciiTheme="minorEastAsia" w:hAnsiTheme="minorEastAsia" w:eastAsiaTheme="minorEastAsia"/>
          <w:b/>
          <w:bCs w:val="0"/>
          <w:color w:val="auto"/>
          <w:kern w:val="0"/>
          <w:sz w:val="28"/>
          <w:szCs w:val="28"/>
        </w:rPr>
      </w:pPr>
      <w:bookmarkStart w:id="1907" w:name="_Toc21890"/>
      <w:bookmarkStart w:id="1908" w:name="_Toc48314620"/>
      <w:bookmarkStart w:id="1909" w:name="_Toc21146"/>
      <w:bookmarkStart w:id="1910" w:name="_Toc29819"/>
      <w:r>
        <w:rPr>
          <w:rFonts w:hint="eastAsia" w:cs="宋体" w:asciiTheme="minorEastAsia" w:hAnsiTheme="minorEastAsia" w:eastAsiaTheme="minorEastAsia"/>
          <w:b/>
          <w:bCs w:val="0"/>
          <w:color w:val="auto"/>
          <w:kern w:val="0"/>
          <w:sz w:val="28"/>
          <w:szCs w:val="28"/>
        </w:rPr>
        <w:t>第七章  其他</w:t>
      </w:r>
      <w:bookmarkEnd w:id="1907"/>
      <w:bookmarkEnd w:id="1908"/>
      <w:bookmarkEnd w:id="1909"/>
      <w:bookmarkEnd w:id="1910"/>
    </w:p>
    <w:p>
      <w:pPr>
        <w:rPr>
          <w:rFonts w:asciiTheme="minorEastAsia" w:hAnsiTheme="minorEastAsia" w:eastAsiaTheme="minorEastAsia"/>
        </w:rPr>
      </w:pPr>
    </w:p>
    <w:p>
      <w:pPr>
        <w:pStyle w:val="39"/>
        <w:snapToGrid w:val="0"/>
        <w:spacing w:before="0" w:after="0" w:line="360" w:lineRule="auto"/>
        <w:ind w:right="84" w:rightChars="40"/>
        <w:rPr>
          <w:rFonts w:hint="eastAsia" w:asciiTheme="minorEastAsia" w:hAnsiTheme="minorEastAsia" w:eastAsiaTheme="minorEastAsia"/>
          <w:sz w:val="28"/>
          <w:szCs w:val="28"/>
        </w:rPr>
      </w:pPr>
      <w:bookmarkStart w:id="1911" w:name="_Toc32410"/>
      <w:bookmarkStart w:id="1912" w:name="_Toc27765"/>
      <w:bookmarkStart w:id="1913" w:name="_Toc48314621"/>
      <w:bookmarkStart w:id="1914" w:name="_Toc4332"/>
      <w:bookmarkStart w:id="1915" w:name="_Toc29556649"/>
      <w:r>
        <w:rPr>
          <w:rFonts w:hint="eastAsia" w:asciiTheme="minorEastAsia" w:hAnsiTheme="minorEastAsia" w:eastAsiaTheme="minorEastAsia"/>
          <w:sz w:val="28"/>
          <w:szCs w:val="28"/>
        </w:rPr>
        <w:t>中国电信供应商不良行为管理规则</w:t>
      </w:r>
      <w:bookmarkEnd w:id="1911"/>
      <w:bookmarkEnd w:id="1912"/>
      <w:bookmarkEnd w:id="1913"/>
      <w:bookmarkEnd w:id="1914"/>
    </w:p>
    <w:p/>
    <w:bookmarkEnd w:id="1915"/>
    <w:p>
      <w:pPr>
        <w:wordWrap w:val="0"/>
        <w:snapToGrid w:val="0"/>
        <w:spacing w:line="360" w:lineRule="auto"/>
        <w:ind w:firstLine="424" w:firstLineChars="202"/>
        <w:jc w:val="left"/>
        <w:rPr>
          <w:rFonts w:asciiTheme="minorEastAsia" w:hAnsiTheme="minorEastAsia" w:eastAsiaTheme="minorEastAsia"/>
          <w:sz w:val="28"/>
          <w:szCs w:val="28"/>
        </w:rPr>
      </w:pPr>
      <w:r>
        <w:rPr>
          <w:rFonts w:hint="eastAsia" w:asciiTheme="minorEastAsia" w:hAnsiTheme="minorEastAsia" w:eastAsiaTheme="minorEastAsia"/>
          <w:szCs w:val="21"/>
        </w:rPr>
        <w:t>本项目将按照最新的《中国电信供应商不良行为管理规则》</w:t>
      </w:r>
      <w:r>
        <w:rPr>
          <w:rFonts w:hint="eastAsia" w:asciiTheme="minorEastAsia" w:hAnsiTheme="minorEastAsia" w:eastAsiaTheme="minorEastAsia"/>
          <w:szCs w:val="21"/>
          <w:lang w:val="en-US" w:eastAsia="zh-CN"/>
        </w:rPr>
        <w:t>执行</w:t>
      </w:r>
      <w:r>
        <w:rPr>
          <w:rFonts w:hint="eastAsia" w:asciiTheme="minorEastAsia" w:hAnsiTheme="minorEastAsia" w:eastAsiaTheme="minorEastAsia"/>
          <w:szCs w:val="21"/>
        </w:rPr>
        <w:t>供应商不良行为处理结果，请务必登录</w:t>
      </w:r>
      <w:r>
        <w:t>中国电信阳光采购网</w:t>
      </w:r>
      <w:r>
        <w:rPr>
          <w:rFonts w:hint="eastAsia"/>
        </w:rPr>
        <w:t>（</w:t>
      </w:r>
      <w:r>
        <w:rPr>
          <w:rFonts w:hint="eastAsia"/>
          <w:b w:val="0"/>
          <w:bCs w:val="0"/>
        </w:rPr>
        <w:t>https://caigou.chinatelecom.com.cn</w:t>
      </w:r>
      <w:r>
        <w:rPr>
          <w:rFonts w:hint="eastAsia"/>
        </w:rPr>
        <w:t>）</w:t>
      </w:r>
      <w:r>
        <w:rPr>
          <w:rFonts w:hint="eastAsia" w:asciiTheme="minorEastAsia" w:hAnsiTheme="minorEastAsia" w:eastAsiaTheme="minorEastAsia"/>
          <w:szCs w:val="21"/>
        </w:rPr>
        <w:t>查阅《中国电信供应商不良行为管理规则》。</w:t>
      </w:r>
      <w:r>
        <w:rPr>
          <w:rFonts w:asciiTheme="minorEastAsia" w:hAnsiTheme="minorEastAsia" w:eastAsiaTheme="minorEastAsia"/>
          <w:sz w:val="28"/>
          <w:szCs w:val="28"/>
        </w:rPr>
        <w:t xml:space="preserve"> </w:t>
      </w:r>
    </w:p>
    <w:p>
      <w:pPr>
        <w:topLinePunct/>
        <w:spacing w:line="440" w:lineRule="exact"/>
        <w:jc w:val="left"/>
        <w:rPr>
          <w:rFonts w:asciiTheme="minorEastAsia" w:hAnsiTheme="minorEastAsia" w:eastAsiaTheme="minorEastAsia"/>
        </w:rPr>
      </w:pPr>
    </w:p>
    <w:sectPr>
      <w:pgSz w:w="11906" w:h="16838"/>
      <w:pgMar w:top="1418" w:right="1236" w:bottom="1440" w:left="1236"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94059096"/>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94059096"/>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p>
                    <w:pPr>
                      <w:pStyle w:val="6"/>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29876467"/>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21</w:t>
                              </w:r>
                              <w:r>
                                <w:rPr>
                                  <w:rFonts w:ascii="宋体" w:hAnsi="宋体"/>
                                </w:rPr>
                                <w:fldChar w:fldCharType="end"/>
                              </w:r>
                            </w:p>
                          </w:sdtContent>
                        </w:sd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929876467"/>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21</w:t>
                        </w:r>
                        <w:r>
                          <w:rPr>
                            <w:rFonts w:ascii="宋体" w:hAnsi="宋体"/>
                          </w:rPr>
                          <w:fldChar w:fldCharType="end"/>
                        </w:r>
                      </w:p>
                    </w:sdtContent>
                  </w:sdt>
                  <w:p>
                    <w:pPr>
                      <w:pStyle w:val="6"/>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51880442"/>
                          </w:sdtPr>
                          <w:sdtContent>
                            <w:p>
                              <w:pPr>
                                <w:pStyle w:val="27"/>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751880442"/>
                    </w:sdtPr>
                    <w:sdtContent>
                      <w:p>
                        <w:pPr>
                          <w:pStyle w:val="27"/>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6"/>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83067414"/>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40</w:t>
                              </w:r>
                              <w:r>
                                <w:rPr>
                                  <w:rFonts w:ascii="宋体" w:hAnsi="宋体"/>
                                </w:rPr>
                                <w:fldChar w:fldCharType="end"/>
                              </w:r>
                            </w:p>
                          </w:sdtContent>
                        </w:sd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583067414"/>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40</w:t>
                        </w:r>
                        <w:r>
                          <w:rPr>
                            <w:rFonts w:ascii="宋体" w:hAnsi="宋体"/>
                          </w:rPr>
                          <w:fldChar w:fldCharType="end"/>
                        </w:r>
                      </w:p>
                    </w:sdtContent>
                  </w:sdt>
                  <w:p>
                    <w:pPr>
                      <w:pStyle w:val="6"/>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3406283"/>
    </w:sdtPr>
    <w:sdtContent>
      <w:p>
        <w:pPr>
          <w:pStyle w:val="27"/>
          <w:jc w:val="center"/>
        </w:pPr>
        <w:r>
          <w:fldChar w:fldCharType="begin"/>
        </w:r>
        <w:r>
          <w:instrText xml:space="preserve">PAGE   \* MERGEFORMAT</w:instrText>
        </w:r>
        <w:r>
          <w:fldChar w:fldCharType="separate"/>
        </w:r>
        <w:r>
          <w:rPr>
            <w:lang w:val="zh-CN"/>
          </w:rPr>
          <w:t>7</w:t>
        </w:r>
        <w:r>
          <w:rPr>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41</w:t>
                    </w:r>
                    <w: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7"/>
                      <w:jc w:val="cente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hint="eastAsia"/>
        <w:lang w:eastAsia="zh-CN"/>
      </w:rPr>
    </w:pPr>
    <w:r>
      <w:rPr>
        <w:rFonts w:hint="eastAsia" w:asciiTheme="minorEastAsia" w:hAnsiTheme="minorEastAsia" w:eastAsiaTheme="minorEastAsia"/>
        <w:szCs w:val="21"/>
      </w:rPr>
      <w:t>中国电信邢台分公司2024年信都区数字社区系统对接服务采购</w:t>
    </w:r>
    <w:r>
      <w:rPr>
        <w:rFonts w:hint="eastAsia" w:asciiTheme="minorEastAsia" w:hAnsiTheme="minorEastAsia" w:eastAsiaTheme="minorEastAsia"/>
        <w:szCs w:val="21"/>
        <w:lang w:eastAsia="zh-CN"/>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hint="eastAsia"/>
        <w:lang w:eastAsia="zh-CN"/>
      </w:rPr>
    </w:pPr>
    <w:r>
      <w:rPr>
        <w:rFonts w:hint="eastAsia" w:asciiTheme="minorEastAsia" w:hAnsiTheme="minorEastAsia" w:eastAsiaTheme="minorEastAsia"/>
        <w:szCs w:val="21"/>
      </w:rPr>
      <w:t>中国电信邢台分公司2024年信都区数字社区系统对接服务采购</w:t>
    </w:r>
    <w:r>
      <w:rPr>
        <w:rFonts w:hint="eastAsia" w:asciiTheme="minorEastAsia" w:hAnsiTheme="minorEastAsia" w:eastAsiaTheme="minorEastAsia"/>
        <w:szCs w:val="21"/>
        <w:lang w:eastAsia="zh-CN"/>
      </w:rPr>
      <w:t>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rFonts w:hint="eastAsia"/>
        <w:lang w:val="en-US" w:eastAsia="zh-CN"/>
      </w:rPr>
      <w:t>中国电信邢台分公司2024年信都区数字社区系统对接服务采购项目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hint="eastAsia"/>
        <w:lang w:eastAsia="zh-CN"/>
      </w:rPr>
    </w:pPr>
    <w:r>
      <w:rPr>
        <w:rFonts w:hint="eastAsia" w:asciiTheme="minorEastAsia" w:hAnsiTheme="minorEastAsia" w:eastAsiaTheme="minorEastAsia"/>
        <w:szCs w:val="21"/>
      </w:rPr>
      <w:t>中国电信邢台分公司2024年信都区数字社区系统对接服务采购</w:t>
    </w:r>
    <w:r>
      <w:rPr>
        <w:rFonts w:hint="eastAsia" w:asciiTheme="minorEastAsia" w:hAnsiTheme="minorEastAsia" w:eastAsiaTheme="minorEastAsia"/>
        <w:szCs w:val="21"/>
        <w:lang w:eastAsia="zh-CN"/>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B2A4B"/>
    <w:multiLevelType w:val="singleLevel"/>
    <w:tmpl w:val="DFBB2A4B"/>
    <w:lvl w:ilvl="0" w:tentative="0">
      <w:start w:val="1"/>
      <w:numFmt w:val="decimal"/>
      <w:suff w:val="space"/>
      <w:lvlText w:val="%1."/>
      <w:lvlJc w:val="left"/>
    </w:lvl>
  </w:abstractNum>
  <w:abstractNum w:abstractNumId="1">
    <w:nsid w:val="EA8EB205"/>
    <w:multiLevelType w:val="singleLevel"/>
    <w:tmpl w:val="EA8EB205"/>
    <w:lvl w:ilvl="0" w:tentative="0">
      <w:start w:val="1"/>
      <w:numFmt w:val="decimal"/>
      <w:suff w:val="nothing"/>
      <w:lvlText w:val="（%1）"/>
      <w:lvlJc w:val="left"/>
    </w:lvl>
  </w:abstractNum>
  <w:abstractNum w:abstractNumId="2">
    <w:nsid w:val="0000000D"/>
    <w:multiLevelType w:val="multilevel"/>
    <w:tmpl w:val="0000000D"/>
    <w:lvl w:ilvl="0" w:tentative="0">
      <w:start w:val="1"/>
      <w:numFmt w:val="decimal"/>
      <w:pStyle w:val="134"/>
      <w:lvlText w:val="(%1)"/>
      <w:lvlJc w:val="left"/>
      <w:pPr>
        <w:tabs>
          <w:tab w:val="left" w:pos="0"/>
        </w:tabs>
        <w:ind w:left="0" w:firstLine="0"/>
      </w:pPr>
      <w:rPr>
        <w:rFonts w:hint="default" w:ascii="宋体" w:hAnsi="宋体" w:eastAsia="宋体"/>
      </w:rPr>
    </w:lvl>
    <w:lvl w:ilvl="1" w:tentative="0">
      <w:start w:val="1"/>
      <w:numFmt w:val="decimalEnclosedCircleChinese"/>
      <w:lvlText w:val="%2"/>
      <w:lvlJc w:val="left"/>
      <w:pPr>
        <w:tabs>
          <w:tab w:val="left" w:pos="840"/>
        </w:tabs>
        <w:ind w:left="840" w:hanging="420"/>
      </w:pPr>
      <w:rPr>
        <w:rFonts w:hint="eastAsia" w:ascii="宋体" w:hAnsi="宋体" w:eastAsia="宋体"/>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3">
    <w:nsid w:val="00000045"/>
    <w:multiLevelType w:val="multilevel"/>
    <w:tmpl w:val="00000045"/>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0CA60DF0"/>
    <w:multiLevelType w:val="multilevel"/>
    <w:tmpl w:val="0CA60DF0"/>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F945837"/>
    <w:multiLevelType w:val="multilevel"/>
    <w:tmpl w:val="0F945837"/>
    <w:lvl w:ilvl="0" w:tentative="0">
      <w:start w:val="1"/>
      <w:numFmt w:val="decimal"/>
      <w:lvlText w:val="（%1）"/>
      <w:lvlJc w:val="left"/>
      <w:pPr>
        <w:tabs>
          <w:tab w:val="left" w:pos="1146"/>
        </w:tabs>
        <w:ind w:left="1146" w:hanging="720"/>
      </w:pPr>
      <w:rPr>
        <w:rFonts w:hint="default"/>
        <w:color w:val="auto"/>
        <w:lang w:val="en-US"/>
      </w:rPr>
    </w:lvl>
    <w:lvl w:ilvl="1" w:tentative="0">
      <w:start w:val="1"/>
      <w:numFmt w:val="lowerLetter"/>
      <w:lvlText w:val="%2)"/>
      <w:lvlJc w:val="left"/>
      <w:pPr>
        <w:tabs>
          <w:tab w:val="left" w:pos="844"/>
        </w:tabs>
        <w:ind w:left="844" w:hanging="420"/>
      </w:pPr>
    </w:lvl>
    <w:lvl w:ilvl="2" w:tentative="0">
      <w:start w:val="1"/>
      <w:numFmt w:val="lowerRoman"/>
      <w:lvlText w:val="%3."/>
      <w:lvlJc w:val="right"/>
      <w:pPr>
        <w:tabs>
          <w:tab w:val="left" w:pos="1264"/>
        </w:tabs>
        <w:ind w:left="1264" w:hanging="420"/>
      </w:pPr>
    </w:lvl>
    <w:lvl w:ilvl="3" w:tentative="0">
      <w:start w:val="1"/>
      <w:numFmt w:val="decimal"/>
      <w:lvlText w:val="%4."/>
      <w:lvlJc w:val="left"/>
      <w:pPr>
        <w:tabs>
          <w:tab w:val="left" w:pos="1684"/>
        </w:tabs>
        <w:ind w:left="1684" w:hanging="420"/>
      </w:pPr>
    </w:lvl>
    <w:lvl w:ilvl="4" w:tentative="0">
      <w:start w:val="1"/>
      <w:numFmt w:val="lowerLetter"/>
      <w:lvlText w:val="%5)"/>
      <w:lvlJc w:val="left"/>
      <w:pPr>
        <w:tabs>
          <w:tab w:val="left" w:pos="2104"/>
        </w:tabs>
        <w:ind w:left="2104" w:hanging="420"/>
      </w:pPr>
    </w:lvl>
    <w:lvl w:ilvl="5" w:tentative="0">
      <w:start w:val="1"/>
      <w:numFmt w:val="lowerRoman"/>
      <w:lvlText w:val="%6."/>
      <w:lvlJc w:val="right"/>
      <w:pPr>
        <w:tabs>
          <w:tab w:val="left" w:pos="2524"/>
        </w:tabs>
        <w:ind w:left="2524" w:hanging="420"/>
      </w:pPr>
    </w:lvl>
    <w:lvl w:ilvl="6" w:tentative="0">
      <w:start w:val="1"/>
      <w:numFmt w:val="decimal"/>
      <w:lvlText w:val="%7."/>
      <w:lvlJc w:val="left"/>
      <w:pPr>
        <w:tabs>
          <w:tab w:val="left" w:pos="2944"/>
        </w:tabs>
        <w:ind w:left="2944" w:hanging="420"/>
      </w:pPr>
    </w:lvl>
    <w:lvl w:ilvl="7" w:tentative="0">
      <w:start w:val="1"/>
      <w:numFmt w:val="lowerLetter"/>
      <w:lvlText w:val="%8)"/>
      <w:lvlJc w:val="left"/>
      <w:pPr>
        <w:tabs>
          <w:tab w:val="left" w:pos="3364"/>
        </w:tabs>
        <w:ind w:left="3364" w:hanging="420"/>
      </w:pPr>
    </w:lvl>
    <w:lvl w:ilvl="8" w:tentative="0">
      <w:start w:val="1"/>
      <w:numFmt w:val="lowerRoman"/>
      <w:lvlText w:val="%9."/>
      <w:lvlJc w:val="right"/>
      <w:pPr>
        <w:tabs>
          <w:tab w:val="left" w:pos="3784"/>
        </w:tabs>
        <w:ind w:left="3784" w:hanging="420"/>
      </w:pPr>
    </w:lvl>
  </w:abstractNum>
  <w:abstractNum w:abstractNumId="7">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80B49E"/>
    <w:multiLevelType w:val="singleLevel"/>
    <w:tmpl w:val="1E80B49E"/>
    <w:lvl w:ilvl="0" w:tentative="0">
      <w:start w:val="1"/>
      <w:numFmt w:val="decimal"/>
      <w:suff w:val="space"/>
      <w:lvlText w:val="%1."/>
      <w:lvlJc w:val="left"/>
    </w:lvl>
  </w:abstractNum>
  <w:abstractNum w:abstractNumId="10">
    <w:nsid w:val="1FED7CF5"/>
    <w:multiLevelType w:val="multilevel"/>
    <w:tmpl w:val="1FED7CF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67D30CE"/>
    <w:multiLevelType w:val="multilevel"/>
    <w:tmpl w:val="267D30CE"/>
    <w:lvl w:ilvl="0" w:tentative="0">
      <w:start w:val="1"/>
      <w:numFmt w:val="decimal"/>
      <w:lvlText w:val="%1."/>
      <w:lvlJc w:val="left"/>
      <w:pPr>
        <w:ind w:left="36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CB96BE2"/>
    <w:multiLevelType w:val="multilevel"/>
    <w:tmpl w:val="2CB96BE2"/>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4">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6"/>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5">
    <w:nsid w:val="5E4833FD"/>
    <w:multiLevelType w:val="multilevel"/>
    <w:tmpl w:val="5E4833FD"/>
    <w:lvl w:ilvl="0" w:tentative="0">
      <w:start w:val="1"/>
      <w:numFmt w:val="decimal"/>
      <w:lvlText w:val="（%1）"/>
      <w:lvlJc w:val="left"/>
      <w:pPr>
        <w:tabs>
          <w:tab w:val="left" w:pos="1142"/>
        </w:tabs>
        <w:ind w:left="1142" w:hanging="720"/>
      </w:pPr>
      <w:rPr>
        <w:rFonts w:hint="default"/>
        <w:color w:val="auto"/>
      </w:rPr>
    </w:lvl>
    <w:lvl w:ilvl="1" w:tentative="0">
      <w:start w:val="1"/>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63DE7ADE"/>
    <w:multiLevelType w:val="multilevel"/>
    <w:tmpl w:val="63DE7A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C323695"/>
    <w:multiLevelType w:val="singleLevel"/>
    <w:tmpl w:val="6C323695"/>
    <w:lvl w:ilvl="0" w:tentative="0">
      <w:start w:val="1"/>
      <w:numFmt w:val="decimal"/>
      <w:suff w:val="space"/>
      <w:lvlText w:val="%1."/>
      <w:lvlJc w:val="left"/>
    </w:lvl>
  </w:abstractNum>
  <w:abstractNum w:abstractNumId="20">
    <w:nsid w:val="7CFF1DD7"/>
    <w:multiLevelType w:val="multilevel"/>
    <w:tmpl w:val="7CFF1DD7"/>
    <w:lvl w:ilvl="0" w:tentative="0">
      <w:start w:val="1"/>
      <w:numFmt w:val="decimal"/>
      <w:lvlText w:val="%1."/>
      <w:lvlJc w:val="left"/>
      <w:pPr>
        <w:ind w:left="36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F133397"/>
    <w:multiLevelType w:val="multilevel"/>
    <w:tmpl w:val="7F133397"/>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7FA36634"/>
    <w:multiLevelType w:val="multilevel"/>
    <w:tmpl w:val="7FA3663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4"/>
  </w:num>
  <w:num w:numId="2">
    <w:abstractNumId w:val="2"/>
  </w:num>
  <w:num w:numId="3">
    <w:abstractNumId w:val="11"/>
  </w:num>
  <w:num w:numId="4">
    <w:abstractNumId w:val="1"/>
  </w:num>
  <w:num w:numId="5">
    <w:abstractNumId w:val="13"/>
  </w:num>
  <w:num w:numId="6">
    <w:abstractNumId w:val="8"/>
  </w:num>
  <w:num w:numId="7">
    <w:abstractNumId w:val="6"/>
  </w:num>
  <w:num w:numId="8">
    <w:abstractNumId w:val="17"/>
  </w:num>
  <w:num w:numId="9">
    <w:abstractNumId w:val="4"/>
  </w:num>
  <w:num w:numId="10">
    <w:abstractNumId w:val="15"/>
  </w:num>
  <w:num w:numId="11">
    <w:abstractNumId w:val="22"/>
  </w:num>
  <w:num w:numId="12">
    <w:abstractNumId w:val="21"/>
  </w:num>
  <w:num w:numId="13">
    <w:abstractNumId w:val="9"/>
  </w:num>
  <w:num w:numId="14">
    <w:abstractNumId w:val="19"/>
  </w:num>
  <w:num w:numId="15">
    <w:abstractNumId w:val="16"/>
  </w:num>
  <w:num w:numId="16">
    <w:abstractNumId w:val="18"/>
  </w:num>
  <w:num w:numId="17">
    <w:abstractNumId w:val="7"/>
  </w:num>
  <w:num w:numId="18">
    <w:abstractNumId w:val="10"/>
  </w:num>
  <w:num w:numId="19">
    <w:abstractNumId w:val="20"/>
  </w:num>
  <w:num w:numId="20">
    <w:abstractNumId w:val="12"/>
  </w:num>
  <w:num w:numId="21">
    <w:abstractNumId w:val="0"/>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ZjE5OTQxMGU1MWJmODZiMzYyMDY4ZjMyOGZhYzQifQ=="/>
  </w:docVars>
  <w:rsids>
    <w:rsidRoot w:val="006D1E24"/>
    <w:rsid w:val="00001213"/>
    <w:rsid w:val="00001362"/>
    <w:rsid w:val="000014EE"/>
    <w:rsid w:val="00001D14"/>
    <w:rsid w:val="000047D0"/>
    <w:rsid w:val="00004907"/>
    <w:rsid w:val="00005469"/>
    <w:rsid w:val="00005869"/>
    <w:rsid w:val="0000597B"/>
    <w:rsid w:val="00006B07"/>
    <w:rsid w:val="00006BEE"/>
    <w:rsid w:val="000071DC"/>
    <w:rsid w:val="00007632"/>
    <w:rsid w:val="00010968"/>
    <w:rsid w:val="000129AA"/>
    <w:rsid w:val="00016CB3"/>
    <w:rsid w:val="0001723C"/>
    <w:rsid w:val="00020580"/>
    <w:rsid w:val="00020D9C"/>
    <w:rsid w:val="00020E44"/>
    <w:rsid w:val="00020EAA"/>
    <w:rsid w:val="0002129D"/>
    <w:rsid w:val="00021A11"/>
    <w:rsid w:val="0002308E"/>
    <w:rsid w:val="0002398D"/>
    <w:rsid w:val="0002468F"/>
    <w:rsid w:val="00024A8D"/>
    <w:rsid w:val="00024C54"/>
    <w:rsid w:val="0002661E"/>
    <w:rsid w:val="00027253"/>
    <w:rsid w:val="00027794"/>
    <w:rsid w:val="000278FD"/>
    <w:rsid w:val="00032B5F"/>
    <w:rsid w:val="00033ED9"/>
    <w:rsid w:val="000344B4"/>
    <w:rsid w:val="00035AF0"/>
    <w:rsid w:val="00036221"/>
    <w:rsid w:val="0003775A"/>
    <w:rsid w:val="000406C7"/>
    <w:rsid w:val="0004206C"/>
    <w:rsid w:val="0004255D"/>
    <w:rsid w:val="000430E6"/>
    <w:rsid w:val="000445C6"/>
    <w:rsid w:val="00045A63"/>
    <w:rsid w:val="00045A84"/>
    <w:rsid w:val="000475AB"/>
    <w:rsid w:val="00047CB9"/>
    <w:rsid w:val="00047E9C"/>
    <w:rsid w:val="0005063E"/>
    <w:rsid w:val="000507FE"/>
    <w:rsid w:val="00051CBD"/>
    <w:rsid w:val="0005332E"/>
    <w:rsid w:val="000538AD"/>
    <w:rsid w:val="000560BC"/>
    <w:rsid w:val="000575D6"/>
    <w:rsid w:val="00057C72"/>
    <w:rsid w:val="0006029F"/>
    <w:rsid w:val="00061B23"/>
    <w:rsid w:val="00062473"/>
    <w:rsid w:val="00062A74"/>
    <w:rsid w:val="00062DD6"/>
    <w:rsid w:val="00063079"/>
    <w:rsid w:val="00066342"/>
    <w:rsid w:val="000672B5"/>
    <w:rsid w:val="00073059"/>
    <w:rsid w:val="00073E0B"/>
    <w:rsid w:val="000776A3"/>
    <w:rsid w:val="00077F33"/>
    <w:rsid w:val="000810B3"/>
    <w:rsid w:val="00081654"/>
    <w:rsid w:val="00081C20"/>
    <w:rsid w:val="0008220C"/>
    <w:rsid w:val="0008322D"/>
    <w:rsid w:val="000839CB"/>
    <w:rsid w:val="000851B0"/>
    <w:rsid w:val="00087C01"/>
    <w:rsid w:val="000901AA"/>
    <w:rsid w:val="0009041E"/>
    <w:rsid w:val="00091987"/>
    <w:rsid w:val="00091A8A"/>
    <w:rsid w:val="00092670"/>
    <w:rsid w:val="00094678"/>
    <w:rsid w:val="00096BF6"/>
    <w:rsid w:val="00096D4D"/>
    <w:rsid w:val="000975BF"/>
    <w:rsid w:val="000A0EF5"/>
    <w:rsid w:val="000A0F15"/>
    <w:rsid w:val="000A112B"/>
    <w:rsid w:val="000A112C"/>
    <w:rsid w:val="000A1448"/>
    <w:rsid w:val="000A1C65"/>
    <w:rsid w:val="000A2258"/>
    <w:rsid w:val="000A2448"/>
    <w:rsid w:val="000A345E"/>
    <w:rsid w:val="000A6223"/>
    <w:rsid w:val="000A6869"/>
    <w:rsid w:val="000A71E6"/>
    <w:rsid w:val="000B256E"/>
    <w:rsid w:val="000B411A"/>
    <w:rsid w:val="000B55EC"/>
    <w:rsid w:val="000B6684"/>
    <w:rsid w:val="000B6EB8"/>
    <w:rsid w:val="000B731B"/>
    <w:rsid w:val="000C09BF"/>
    <w:rsid w:val="000C1E9B"/>
    <w:rsid w:val="000C37EF"/>
    <w:rsid w:val="000C4D25"/>
    <w:rsid w:val="000C6FAE"/>
    <w:rsid w:val="000D011C"/>
    <w:rsid w:val="000D090B"/>
    <w:rsid w:val="000D0F58"/>
    <w:rsid w:val="000D1110"/>
    <w:rsid w:val="000D2154"/>
    <w:rsid w:val="000D2C0F"/>
    <w:rsid w:val="000D2C2A"/>
    <w:rsid w:val="000D43D9"/>
    <w:rsid w:val="000D5954"/>
    <w:rsid w:val="000D5B17"/>
    <w:rsid w:val="000D709E"/>
    <w:rsid w:val="000D778A"/>
    <w:rsid w:val="000E045B"/>
    <w:rsid w:val="000E1C06"/>
    <w:rsid w:val="000E1EB7"/>
    <w:rsid w:val="000E24A9"/>
    <w:rsid w:val="000E28EF"/>
    <w:rsid w:val="000E2DD2"/>
    <w:rsid w:val="000E3654"/>
    <w:rsid w:val="000E4B58"/>
    <w:rsid w:val="000E4EDF"/>
    <w:rsid w:val="000E5F8C"/>
    <w:rsid w:val="000E6370"/>
    <w:rsid w:val="000E65C0"/>
    <w:rsid w:val="000E68A1"/>
    <w:rsid w:val="000E7CC4"/>
    <w:rsid w:val="000F0928"/>
    <w:rsid w:val="000F115E"/>
    <w:rsid w:val="000F206E"/>
    <w:rsid w:val="000F31E0"/>
    <w:rsid w:val="000F6AD7"/>
    <w:rsid w:val="000F6C5A"/>
    <w:rsid w:val="000F6F70"/>
    <w:rsid w:val="00100EEB"/>
    <w:rsid w:val="00102BE9"/>
    <w:rsid w:val="00102CEA"/>
    <w:rsid w:val="00104246"/>
    <w:rsid w:val="001051DB"/>
    <w:rsid w:val="00105889"/>
    <w:rsid w:val="00105A7C"/>
    <w:rsid w:val="00107748"/>
    <w:rsid w:val="00107807"/>
    <w:rsid w:val="00107E05"/>
    <w:rsid w:val="00110A63"/>
    <w:rsid w:val="001112C1"/>
    <w:rsid w:val="001162FF"/>
    <w:rsid w:val="00117868"/>
    <w:rsid w:val="00120CA5"/>
    <w:rsid w:val="00122230"/>
    <w:rsid w:val="001306E5"/>
    <w:rsid w:val="00131A1F"/>
    <w:rsid w:val="001352F8"/>
    <w:rsid w:val="001353AF"/>
    <w:rsid w:val="001354E7"/>
    <w:rsid w:val="0013604E"/>
    <w:rsid w:val="00136152"/>
    <w:rsid w:val="00136343"/>
    <w:rsid w:val="00136BBC"/>
    <w:rsid w:val="00141291"/>
    <w:rsid w:val="001413DE"/>
    <w:rsid w:val="001435BB"/>
    <w:rsid w:val="001464EC"/>
    <w:rsid w:val="0014751D"/>
    <w:rsid w:val="001476AF"/>
    <w:rsid w:val="00147B74"/>
    <w:rsid w:val="001505E6"/>
    <w:rsid w:val="001521DF"/>
    <w:rsid w:val="001555D5"/>
    <w:rsid w:val="001558A9"/>
    <w:rsid w:val="001558E8"/>
    <w:rsid w:val="001559C5"/>
    <w:rsid w:val="00156AD9"/>
    <w:rsid w:val="001570BE"/>
    <w:rsid w:val="00157164"/>
    <w:rsid w:val="001571D8"/>
    <w:rsid w:val="001659D3"/>
    <w:rsid w:val="00166895"/>
    <w:rsid w:val="001712B8"/>
    <w:rsid w:val="00171A69"/>
    <w:rsid w:val="00173C41"/>
    <w:rsid w:val="00174F8F"/>
    <w:rsid w:val="001756F8"/>
    <w:rsid w:val="00176386"/>
    <w:rsid w:val="00180FCE"/>
    <w:rsid w:val="00182766"/>
    <w:rsid w:val="001830EA"/>
    <w:rsid w:val="001845D4"/>
    <w:rsid w:val="001848F1"/>
    <w:rsid w:val="00184F2C"/>
    <w:rsid w:val="001851E3"/>
    <w:rsid w:val="00186411"/>
    <w:rsid w:val="00186424"/>
    <w:rsid w:val="0018646D"/>
    <w:rsid w:val="00187043"/>
    <w:rsid w:val="00187EFC"/>
    <w:rsid w:val="0019041A"/>
    <w:rsid w:val="00193C2A"/>
    <w:rsid w:val="00195240"/>
    <w:rsid w:val="00196397"/>
    <w:rsid w:val="001965CE"/>
    <w:rsid w:val="00197936"/>
    <w:rsid w:val="001A2F27"/>
    <w:rsid w:val="001A3ED2"/>
    <w:rsid w:val="001A4C6B"/>
    <w:rsid w:val="001A7B9F"/>
    <w:rsid w:val="001A7C37"/>
    <w:rsid w:val="001B0424"/>
    <w:rsid w:val="001B1E47"/>
    <w:rsid w:val="001B2099"/>
    <w:rsid w:val="001B2883"/>
    <w:rsid w:val="001B3BA4"/>
    <w:rsid w:val="001B3F0F"/>
    <w:rsid w:val="001B495A"/>
    <w:rsid w:val="001B6E99"/>
    <w:rsid w:val="001B79BF"/>
    <w:rsid w:val="001C162C"/>
    <w:rsid w:val="001C1E3D"/>
    <w:rsid w:val="001C2649"/>
    <w:rsid w:val="001C2AD4"/>
    <w:rsid w:val="001C2B03"/>
    <w:rsid w:val="001C2BB6"/>
    <w:rsid w:val="001C3F5C"/>
    <w:rsid w:val="001C4A6F"/>
    <w:rsid w:val="001C5464"/>
    <w:rsid w:val="001C560E"/>
    <w:rsid w:val="001C59FC"/>
    <w:rsid w:val="001C5D49"/>
    <w:rsid w:val="001C70F8"/>
    <w:rsid w:val="001C715D"/>
    <w:rsid w:val="001D0DDC"/>
    <w:rsid w:val="001D1275"/>
    <w:rsid w:val="001D201F"/>
    <w:rsid w:val="001D433D"/>
    <w:rsid w:val="001D4DB5"/>
    <w:rsid w:val="001D58C2"/>
    <w:rsid w:val="001D618A"/>
    <w:rsid w:val="001D6D30"/>
    <w:rsid w:val="001D7D62"/>
    <w:rsid w:val="001E0048"/>
    <w:rsid w:val="001E06A7"/>
    <w:rsid w:val="001E15DC"/>
    <w:rsid w:val="001E259D"/>
    <w:rsid w:val="001E2A0A"/>
    <w:rsid w:val="001E39E7"/>
    <w:rsid w:val="001E41CF"/>
    <w:rsid w:val="001E55ED"/>
    <w:rsid w:val="001E7788"/>
    <w:rsid w:val="001F1BB7"/>
    <w:rsid w:val="001F2F59"/>
    <w:rsid w:val="001F3676"/>
    <w:rsid w:val="001F4F2C"/>
    <w:rsid w:val="001F4F38"/>
    <w:rsid w:val="001F5418"/>
    <w:rsid w:val="001F6A13"/>
    <w:rsid w:val="001F74E8"/>
    <w:rsid w:val="002010F2"/>
    <w:rsid w:val="00201190"/>
    <w:rsid w:val="002017B3"/>
    <w:rsid w:val="0020216F"/>
    <w:rsid w:val="00205154"/>
    <w:rsid w:val="00205C2E"/>
    <w:rsid w:val="0020645B"/>
    <w:rsid w:val="00210392"/>
    <w:rsid w:val="002109CC"/>
    <w:rsid w:val="002117C7"/>
    <w:rsid w:val="00212837"/>
    <w:rsid w:val="00213454"/>
    <w:rsid w:val="002140A1"/>
    <w:rsid w:val="00217911"/>
    <w:rsid w:val="00220AB2"/>
    <w:rsid w:val="00221FF3"/>
    <w:rsid w:val="0022246C"/>
    <w:rsid w:val="00222817"/>
    <w:rsid w:val="002249C1"/>
    <w:rsid w:val="00225310"/>
    <w:rsid w:val="002255BE"/>
    <w:rsid w:val="00227F04"/>
    <w:rsid w:val="00227F7C"/>
    <w:rsid w:val="00230FBA"/>
    <w:rsid w:val="002310DF"/>
    <w:rsid w:val="002315C9"/>
    <w:rsid w:val="00232E61"/>
    <w:rsid w:val="00233265"/>
    <w:rsid w:val="002338BC"/>
    <w:rsid w:val="002339F2"/>
    <w:rsid w:val="00233FFE"/>
    <w:rsid w:val="0023406D"/>
    <w:rsid w:val="00234EA4"/>
    <w:rsid w:val="00235C17"/>
    <w:rsid w:val="0023604B"/>
    <w:rsid w:val="00236DB2"/>
    <w:rsid w:val="00240B23"/>
    <w:rsid w:val="00241852"/>
    <w:rsid w:val="00242048"/>
    <w:rsid w:val="0024210A"/>
    <w:rsid w:val="002428C1"/>
    <w:rsid w:val="002434D9"/>
    <w:rsid w:val="002459C2"/>
    <w:rsid w:val="00246597"/>
    <w:rsid w:val="00247396"/>
    <w:rsid w:val="00250163"/>
    <w:rsid w:val="00251814"/>
    <w:rsid w:val="00254C4F"/>
    <w:rsid w:val="00254DD5"/>
    <w:rsid w:val="002552C5"/>
    <w:rsid w:val="00257772"/>
    <w:rsid w:val="00260CC4"/>
    <w:rsid w:val="00260E4A"/>
    <w:rsid w:val="00261D39"/>
    <w:rsid w:val="00261FDE"/>
    <w:rsid w:val="00263504"/>
    <w:rsid w:val="00263D8B"/>
    <w:rsid w:val="00264F8F"/>
    <w:rsid w:val="0026596A"/>
    <w:rsid w:val="00265D3C"/>
    <w:rsid w:val="0026631A"/>
    <w:rsid w:val="00266376"/>
    <w:rsid w:val="0026656B"/>
    <w:rsid w:val="00266F33"/>
    <w:rsid w:val="0027044A"/>
    <w:rsid w:val="002707A3"/>
    <w:rsid w:val="00272C88"/>
    <w:rsid w:val="00276C1D"/>
    <w:rsid w:val="00277C54"/>
    <w:rsid w:val="00280A92"/>
    <w:rsid w:val="00280E8F"/>
    <w:rsid w:val="00281520"/>
    <w:rsid w:val="00281CD4"/>
    <w:rsid w:val="0028282F"/>
    <w:rsid w:val="00284177"/>
    <w:rsid w:val="002842DF"/>
    <w:rsid w:val="002846F5"/>
    <w:rsid w:val="002864CD"/>
    <w:rsid w:val="00287A8C"/>
    <w:rsid w:val="00291EFA"/>
    <w:rsid w:val="0029275D"/>
    <w:rsid w:val="00293222"/>
    <w:rsid w:val="00294153"/>
    <w:rsid w:val="00294F89"/>
    <w:rsid w:val="00295D81"/>
    <w:rsid w:val="00296112"/>
    <w:rsid w:val="002A097F"/>
    <w:rsid w:val="002A1822"/>
    <w:rsid w:val="002A24E5"/>
    <w:rsid w:val="002A310C"/>
    <w:rsid w:val="002A411E"/>
    <w:rsid w:val="002A5F03"/>
    <w:rsid w:val="002A6E2F"/>
    <w:rsid w:val="002B06D1"/>
    <w:rsid w:val="002B1672"/>
    <w:rsid w:val="002B3064"/>
    <w:rsid w:val="002B4238"/>
    <w:rsid w:val="002B48B6"/>
    <w:rsid w:val="002C01C6"/>
    <w:rsid w:val="002C17E2"/>
    <w:rsid w:val="002C2734"/>
    <w:rsid w:val="002C3215"/>
    <w:rsid w:val="002C364D"/>
    <w:rsid w:val="002C3771"/>
    <w:rsid w:val="002C38E2"/>
    <w:rsid w:val="002C5B95"/>
    <w:rsid w:val="002C5CD2"/>
    <w:rsid w:val="002C61C4"/>
    <w:rsid w:val="002C6C4D"/>
    <w:rsid w:val="002C72D6"/>
    <w:rsid w:val="002D0C0F"/>
    <w:rsid w:val="002D557F"/>
    <w:rsid w:val="002D5862"/>
    <w:rsid w:val="002D74A6"/>
    <w:rsid w:val="002D7600"/>
    <w:rsid w:val="002D794D"/>
    <w:rsid w:val="002E0B19"/>
    <w:rsid w:val="002E26AA"/>
    <w:rsid w:val="002E2A86"/>
    <w:rsid w:val="002E31E7"/>
    <w:rsid w:val="002E32AA"/>
    <w:rsid w:val="002E360E"/>
    <w:rsid w:val="002E4559"/>
    <w:rsid w:val="002E5E37"/>
    <w:rsid w:val="002E6A25"/>
    <w:rsid w:val="002E6B3F"/>
    <w:rsid w:val="002E71A2"/>
    <w:rsid w:val="002F037F"/>
    <w:rsid w:val="002F0F26"/>
    <w:rsid w:val="002F2670"/>
    <w:rsid w:val="002F3276"/>
    <w:rsid w:val="002F4305"/>
    <w:rsid w:val="002F63E3"/>
    <w:rsid w:val="002F67EF"/>
    <w:rsid w:val="002F73D1"/>
    <w:rsid w:val="003005E7"/>
    <w:rsid w:val="00300CCB"/>
    <w:rsid w:val="00301BA9"/>
    <w:rsid w:val="0030679D"/>
    <w:rsid w:val="00306EB1"/>
    <w:rsid w:val="00310C54"/>
    <w:rsid w:val="003116CF"/>
    <w:rsid w:val="00313C13"/>
    <w:rsid w:val="00314673"/>
    <w:rsid w:val="0031486B"/>
    <w:rsid w:val="003149E8"/>
    <w:rsid w:val="00314BA8"/>
    <w:rsid w:val="00315E19"/>
    <w:rsid w:val="003163F6"/>
    <w:rsid w:val="00316535"/>
    <w:rsid w:val="00316621"/>
    <w:rsid w:val="00316992"/>
    <w:rsid w:val="0031734A"/>
    <w:rsid w:val="00317B40"/>
    <w:rsid w:val="00320956"/>
    <w:rsid w:val="00322D96"/>
    <w:rsid w:val="00323ACC"/>
    <w:rsid w:val="00323FFE"/>
    <w:rsid w:val="00324A2E"/>
    <w:rsid w:val="00324A8F"/>
    <w:rsid w:val="00324FEF"/>
    <w:rsid w:val="00325342"/>
    <w:rsid w:val="00325834"/>
    <w:rsid w:val="00327E98"/>
    <w:rsid w:val="00330F44"/>
    <w:rsid w:val="00331E14"/>
    <w:rsid w:val="003330C2"/>
    <w:rsid w:val="0033543C"/>
    <w:rsid w:val="003356DC"/>
    <w:rsid w:val="00336072"/>
    <w:rsid w:val="00337135"/>
    <w:rsid w:val="003426B3"/>
    <w:rsid w:val="00342C93"/>
    <w:rsid w:val="003439F6"/>
    <w:rsid w:val="00344797"/>
    <w:rsid w:val="00347031"/>
    <w:rsid w:val="00347C7E"/>
    <w:rsid w:val="0035058F"/>
    <w:rsid w:val="00350628"/>
    <w:rsid w:val="003536FC"/>
    <w:rsid w:val="00354821"/>
    <w:rsid w:val="00354FA5"/>
    <w:rsid w:val="003550AC"/>
    <w:rsid w:val="00355398"/>
    <w:rsid w:val="00356B01"/>
    <w:rsid w:val="0035700C"/>
    <w:rsid w:val="00357682"/>
    <w:rsid w:val="00361F81"/>
    <w:rsid w:val="003620DF"/>
    <w:rsid w:val="00362DB4"/>
    <w:rsid w:val="00362E7F"/>
    <w:rsid w:val="0036458A"/>
    <w:rsid w:val="00367944"/>
    <w:rsid w:val="00367A29"/>
    <w:rsid w:val="00371D3E"/>
    <w:rsid w:val="00372139"/>
    <w:rsid w:val="00372D5B"/>
    <w:rsid w:val="00372EBA"/>
    <w:rsid w:val="00373CA6"/>
    <w:rsid w:val="00373F68"/>
    <w:rsid w:val="0037478D"/>
    <w:rsid w:val="00375A09"/>
    <w:rsid w:val="003771AD"/>
    <w:rsid w:val="00381A65"/>
    <w:rsid w:val="00381BC0"/>
    <w:rsid w:val="00381F10"/>
    <w:rsid w:val="003820C6"/>
    <w:rsid w:val="00385140"/>
    <w:rsid w:val="00385470"/>
    <w:rsid w:val="00385A32"/>
    <w:rsid w:val="00385EF1"/>
    <w:rsid w:val="003862AA"/>
    <w:rsid w:val="0038639A"/>
    <w:rsid w:val="00386511"/>
    <w:rsid w:val="00386842"/>
    <w:rsid w:val="003869B6"/>
    <w:rsid w:val="003875AC"/>
    <w:rsid w:val="00390254"/>
    <w:rsid w:val="0039040B"/>
    <w:rsid w:val="00391035"/>
    <w:rsid w:val="0039262B"/>
    <w:rsid w:val="00393C71"/>
    <w:rsid w:val="00394AD9"/>
    <w:rsid w:val="00394DFC"/>
    <w:rsid w:val="0039515F"/>
    <w:rsid w:val="00395D0E"/>
    <w:rsid w:val="003964EB"/>
    <w:rsid w:val="00397BE2"/>
    <w:rsid w:val="003A12E8"/>
    <w:rsid w:val="003A1F63"/>
    <w:rsid w:val="003A27F0"/>
    <w:rsid w:val="003A2C0F"/>
    <w:rsid w:val="003A3945"/>
    <w:rsid w:val="003A500C"/>
    <w:rsid w:val="003A6589"/>
    <w:rsid w:val="003A6D6C"/>
    <w:rsid w:val="003A7C89"/>
    <w:rsid w:val="003B0616"/>
    <w:rsid w:val="003B09CC"/>
    <w:rsid w:val="003B0EAC"/>
    <w:rsid w:val="003B1BFF"/>
    <w:rsid w:val="003B34FF"/>
    <w:rsid w:val="003B3C91"/>
    <w:rsid w:val="003B3CC3"/>
    <w:rsid w:val="003B4CC5"/>
    <w:rsid w:val="003B57AA"/>
    <w:rsid w:val="003B6288"/>
    <w:rsid w:val="003B654E"/>
    <w:rsid w:val="003C05DC"/>
    <w:rsid w:val="003C0EBB"/>
    <w:rsid w:val="003C0EF7"/>
    <w:rsid w:val="003C2639"/>
    <w:rsid w:val="003C296B"/>
    <w:rsid w:val="003C3666"/>
    <w:rsid w:val="003C3983"/>
    <w:rsid w:val="003C3A0F"/>
    <w:rsid w:val="003C5E38"/>
    <w:rsid w:val="003D0817"/>
    <w:rsid w:val="003D1264"/>
    <w:rsid w:val="003D2E0D"/>
    <w:rsid w:val="003D2EE1"/>
    <w:rsid w:val="003E2D73"/>
    <w:rsid w:val="003E4DE2"/>
    <w:rsid w:val="003E5604"/>
    <w:rsid w:val="003E5EC5"/>
    <w:rsid w:val="003E6406"/>
    <w:rsid w:val="003E6746"/>
    <w:rsid w:val="003E6E96"/>
    <w:rsid w:val="003E717C"/>
    <w:rsid w:val="003E73B2"/>
    <w:rsid w:val="003F0696"/>
    <w:rsid w:val="003F0AA3"/>
    <w:rsid w:val="003F0C44"/>
    <w:rsid w:val="003F16B7"/>
    <w:rsid w:val="003F198D"/>
    <w:rsid w:val="003F2DF8"/>
    <w:rsid w:val="003F2F13"/>
    <w:rsid w:val="003F2FAE"/>
    <w:rsid w:val="003F3580"/>
    <w:rsid w:val="003F360D"/>
    <w:rsid w:val="003F3D5B"/>
    <w:rsid w:val="003F4C35"/>
    <w:rsid w:val="003F537E"/>
    <w:rsid w:val="003F5459"/>
    <w:rsid w:val="003F5F8D"/>
    <w:rsid w:val="003F62C9"/>
    <w:rsid w:val="003F6DE6"/>
    <w:rsid w:val="003F6F4B"/>
    <w:rsid w:val="003F745F"/>
    <w:rsid w:val="003F7856"/>
    <w:rsid w:val="00400B3E"/>
    <w:rsid w:val="0040109A"/>
    <w:rsid w:val="00401A3C"/>
    <w:rsid w:val="00403219"/>
    <w:rsid w:val="00404896"/>
    <w:rsid w:val="00404931"/>
    <w:rsid w:val="004062F8"/>
    <w:rsid w:val="00407334"/>
    <w:rsid w:val="00407986"/>
    <w:rsid w:val="00407F26"/>
    <w:rsid w:val="00410A62"/>
    <w:rsid w:val="0041104B"/>
    <w:rsid w:val="004120A8"/>
    <w:rsid w:val="004159C7"/>
    <w:rsid w:val="00416AF9"/>
    <w:rsid w:val="00420788"/>
    <w:rsid w:val="0042098E"/>
    <w:rsid w:val="00420B94"/>
    <w:rsid w:val="00420BB8"/>
    <w:rsid w:val="00422D64"/>
    <w:rsid w:val="00424D9D"/>
    <w:rsid w:val="00425096"/>
    <w:rsid w:val="00425128"/>
    <w:rsid w:val="00426094"/>
    <w:rsid w:val="00426B48"/>
    <w:rsid w:val="00427A2C"/>
    <w:rsid w:val="004306C9"/>
    <w:rsid w:val="004311E6"/>
    <w:rsid w:val="004316ED"/>
    <w:rsid w:val="00431CC2"/>
    <w:rsid w:val="00431EED"/>
    <w:rsid w:val="00432010"/>
    <w:rsid w:val="00432F10"/>
    <w:rsid w:val="00435618"/>
    <w:rsid w:val="00435ACD"/>
    <w:rsid w:val="00436072"/>
    <w:rsid w:val="004362FE"/>
    <w:rsid w:val="004367A0"/>
    <w:rsid w:val="004413F0"/>
    <w:rsid w:val="00441FA6"/>
    <w:rsid w:val="004466DF"/>
    <w:rsid w:val="00450223"/>
    <w:rsid w:val="004505C7"/>
    <w:rsid w:val="00452294"/>
    <w:rsid w:val="00454D2C"/>
    <w:rsid w:val="004550CA"/>
    <w:rsid w:val="00455294"/>
    <w:rsid w:val="0045530D"/>
    <w:rsid w:val="004567D8"/>
    <w:rsid w:val="00456C5A"/>
    <w:rsid w:val="00456CE8"/>
    <w:rsid w:val="0045728D"/>
    <w:rsid w:val="004613BF"/>
    <w:rsid w:val="00462C34"/>
    <w:rsid w:val="00463CF7"/>
    <w:rsid w:val="0046422B"/>
    <w:rsid w:val="00464888"/>
    <w:rsid w:val="0046568F"/>
    <w:rsid w:val="0046735C"/>
    <w:rsid w:val="0047050E"/>
    <w:rsid w:val="004706A5"/>
    <w:rsid w:val="00470BBF"/>
    <w:rsid w:val="0047141F"/>
    <w:rsid w:val="00474A74"/>
    <w:rsid w:val="00475B75"/>
    <w:rsid w:val="00477885"/>
    <w:rsid w:val="0048060D"/>
    <w:rsid w:val="00483139"/>
    <w:rsid w:val="00484D35"/>
    <w:rsid w:val="004850BB"/>
    <w:rsid w:val="004857FE"/>
    <w:rsid w:val="00485BD8"/>
    <w:rsid w:val="00485FDC"/>
    <w:rsid w:val="004862B8"/>
    <w:rsid w:val="00486C53"/>
    <w:rsid w:val="00486FC2"/>
    <w:rsid w:val="0048715D"/>
    <w:rsid w:val="004876D5"/>
    <w:rsid w:val="004908F9"/>
    <w:rsid w:val="004915CA"/>
    <w:rsid w:val="004922D9"/>
    <w:rsid w:val="00492A9C"/>
    <w:rsid w:val="00493539"/>
    <w:rsid w:val="00494DEE"/>
    <w:rsid w:val="004951C8"/>
    <w:rsid w:val="004969D6"/>
    <w:rsid w:val="004A0973"/>
    <w:rsid w:val="004A09A6"/>
    <w:rsid w:val="004A1032"/>
    <w:rsid w:val="004A194C"/>
    <w:rsid w:val="004A23A1"/>
    <w:rsid w:val="004A5604"/>
    <w:rsid w:val="004A596D"/>
    <w:rsid w:val="004A711E"/>
    <w:rsid w:val="004A7B6C"/>
    <w:rsid w:val="004A7D86"/>
    <w:rsid w:val="004B05F2"/>
    <w:rsid w:val="004B0624"/>
    <w:rsid w:val="004B0CAD"/>
    <w:rsid w:val="004B5064"/>
    <w:rsid w:val="004B5D4C"/>
    <w:rsid w:val="004B72D6"/>
    <w:rsid w:val="004B76F5"/>
    <w:rsid w:val="004B7A42"/>
    <w:rsid w:val="004C0425"/>
    <w:rsid w:val="004C1A32"/>
    <w:rsid w:val="004C1CF8"/>
    <w:rsid w:val="004C3BF4"/>
    <w:rsid w:val="004C42E2"/>
    <w:rsid w:val="004C44E7"/>
    <w:rsid w:val="004C454B"/>
    <w:rsid w:val="004C5103"/>
    <w:rsid w:val="004C6623"/>
    <w:rsid w:val="004C6D0E"/>
    <w:rsid w:val="004C7609"/>
    <w:rsid w:val="004D07CA"/>
    <w:rsid w:val="004D1731"/>
    <w:rsid w:val="004D22F4"/>
    <w:rsid w:val="004D2528"/>
    <w:rsid w:val="004D27D7"/>
    <w:rsid w:val="004D3245"/>
    <w:rsid w:val="004D47D6"/>
    <w:rsid w:val="004D54BE"/>
    <w:rsid w:val="004D618E"/>
    <w:rsid w:val="004D670B"/>
    <w:rsid w:val="004D7C84"/>
    <w:rsid w:val="004E0925"/>
    <w:rsid w:val="004E1970"/>
    <w:rsid w:val="004E24FF"/>
    <w:rsid w:val="004E258C"/>
    <w:rsid w:val="004E3223"/>
    <w:rsid w:val="004E49BC"/>
    <w:rsid w:val="004E70C5"/>
    <w:rsid w:val="004E7D6B"/>
    <w:rsid w:val="004F0945"/>
    <w:rsid w:val="004F0E18"/>
    <w:rsid w:val="004F1A63"/>
    <w:rsid w:val="004F2F03"/>
    <w:rsid w:val="004F3F70"/>
    <w:rsid w:val="004F5A2C"/>
    <w:rsid w:val="004F6DAE"/>
    <w:rsid w:val="00500194"/>
    <w:rsid w:val="00504884"/>
    <w:rsid w:val="00504BA6"/>
    <w:rsid w:val="00504C65"/>
    <w:rsid w:val="00505356"/>
    <w:rsid w:val="005065C5"/>
    <w:rsid w:val="00506624"/>
    <w:rsid w:val="00507854"/>
    <w:rsid w:val="00511A06"/>
    <w:rsid w:val="00512735"/>
    <w:rsid w:val="00514617"/>
    <w:rsid w:val="005146C5"/>
    <w:rsid w:val="00515609"/>
    <w:rsid w:val="0051598B"/>
    <w:rsid w:val="00515EB1"/>
    <w:rsid w:val="005161EF"/>
    <w:rsid w:val="0051687E"/>
    <w:rsid w:val="00516EDF"/>
    <w:rsid w:val="00517143"/>
    <w:rsid w:val="005200A4"/>
    <w:rsid w:val="00520559"/>
    <w:rsid w:val="00520659"/>
    <w:rsid w:val="00520FAC"/>
    <w:rsid w:val="005227F2"/>
    <w:rsid w:val="005229B6"/>
    <w:rsid w:val="005242CA"/>
    <w:rsid w:val="00525636"/>
    <w:rsid w:val="00526C6D"/>
    <w:rsid w:val="00527C58"/>
    <w:rsid w:val="00530B70"/>
    <w:rsid w:val="00530CB7"/>
    <w:rsid w:val="00531093"/>
    <w:rsid w:val="005316DA"/>
    <w:rsid w:val="00534354"/>
    <w:rsid w:val="0053445B"/>
    <w:rsid w:val="005348FF"/>
    <w:rsid w:val="00535D4C"/>
    <w:rsid w:val="005362CC"/>
    <w:rsid w:val="00542212"/>
    <w:rsid w:val="00542516"/>
    <w:rsid w:val="005430F4"/>
    <w:rsid w:val="0054328C"/>
    <w:rsid w:val="00543CA0"/>
    <w:rsid w:val="00543E79"/>
    <w:rsid w:val="00544C97"/>
    <w:rsid w:val="00546157"/>
    <w:rsid w:val="005473AE"/>
    <w:rsid w:val="00547546"/>
    <w:rsid w:val="005514A7"/>
    <w:rsid w:val="00551C6D"/>
    <w:rsid w:val="00552169"/>
    <w:rsid w:val="00553505"/>
    <w:rsid w:val="00553969"/>
    <w:rsid w:val="005547C4"/>
    <w:rsid w:val="0055592D"/>
    <w:rsid w:val="005600F5"/>
    <w:rsid w:val="005605AE"/>
    <w:rsid w:val="00560A55"/>
    <w:rsid w:val="00561E23"/>
    <w:rsid w:val="0056390B"/>
    <w:rsid w:val="00564D16"/>
    <w:rsid w:val="00564E80"/>
    <w:rsid w:val="00565324"/>
    <w:rsid w:val="0056789E"/>
    <w:rsid w:val="005709E1"/>
    <w:rsid w:val="00573013"/>
    <w:rsid w:val="00573490"/>
    <w:rsid w:val="005738D4"/>
    <w:rsid w:val="005738E9"/>
    <w:rsid w:val="00573A74"/>
    <w:rsid w:val="00575101"/>
    <w:rsid w:val="005755B9"/>
    <w:rsid w:val="00576B30"/>
    <w:rsid w:val="0057736F"/>
    <w:rsid w:val="005774C5"/>
    <w:rsid w:val="005809A2"/>
    <w:rsid w:val="00580D19"/>
    <w:rsid w:val="0058173A"/>
    <w:rsid w:val="00581A41"/>
    <w:rsid w:val="0058259F"/>
    <w:rsid w:val="00583ADB"/>
    <w:rsid w:val="00583F29"/>
    <w:rsid w:val="00583F4A"/>
    <w:rsid w:val="00583FB6"/>
    <w:rsid w:val="005849F1"/>
    <w:rsid w:val="00585493"/>
    <w:rsid w:val="00585FF2"/>
    <w:rsid w:val="00586CD1"/>
    <w:rsid w:val="00590013"/>
    <w:rsid w:val="00590C46"/>
    <w:rsid w:val="00590F3E"/>
    <w:rsid w:val="005921CB"/>
    <w:rsid w:val="0059261A"/>
    <w:rsid w:val="005943CD"/>
    <w:rsid w:val="005959F1"/>
    <w:rsid w:val="005A0560"/>
    <w:rsid w:val="005A0E2D"/>
    <w:rsid w:val="005A0F69"/>
    <w:rsid w:val="005A149A"/>
    <w:rsid w:val="005A1C47"/>
    <w:rsid w:val="005A1CDA"/>
    <w:rsid w:val="005A4268"/>
    <w:rsid w:val="005A60EA"/>
    <w:rsid w:val="005A6218"/>
    <w:rsid w:val="005A74C7"/>
    <w:rsid w:val="005B06A7"/>
    <w:rsid w:val="005B157C"/>
    <w:rsid w:val="005B1F45"/>
    <w:rsid w:val="005B257B"/>
    <w:rsid w:val="005B2DA9"/>
    <w:rsid w:val="005B45CF"/>
    <w:rsid w:val="005B5096"/>
    <w:rsid w:val="005B51B6"/>
    <w:rsid w:val="005B542F"/>
    <w:rsid w:val="005B55EF"/>
    <w:rsid w:val="005B6BB6"/>
    <w:rsid w:val="005C0710"/>
    <w:rsid w:val="005C1917"/>
    <w:rsid w:val="005C299E"/>
    <w:rsid w:val="005C5B43"/>
    <w:rsid w:val="005D1B18"/>
    <w:rsid w:val="005D26BE"/>
    <w:rsid w:val="005D2942"/>
    <w:rsid w:val="005D43C0"/>
    <w:rsid w:val="005D4C85"/>
    <w:rsid w:val="005D6187"/>
    <w:rsid w:val="005D6BDC"/>
    <w:rsid w:val="005D6EE0"/>
    <w:rsid w:val="005D6FA4"/>
    <w:rsid w:val="005D786C"/>
    <w:rsid w:val="005E0AA6"/>
    <w:rsid w:val="005E14E9"/>
    <w:rsid w:val="005E2223"/>
    <w:rsid w:val="005E2F6E"/>
    <w:rsid w:val="005E2FF9"/>
    <w:rsid w:val="005E60FB"/>
    <w:rsid w:val="005E63CD"/>
    <w:rsid w:val="005E68C1"/>
    <w:rsid w:val="005E7C2F"/>
    <w:rsid w:val="005F0A5A"/>
    <w:rsid w:val="005F1098"/>
    <w:rsid w:val="005F148D"/>
    <w:rsid w:val="005F1BA7"/>
    <w:rsid w:val="005F216C"/>
    <w:rsid w:val="005F23ED"/>
    <w:rsid w:val="005F2F82"/>
    <w:rsid w:val="005F3889"/>
    <w:rsid w:val="005F4BAA"/>
    <w:rsid w:val="005F6314"/>
    <w:rsid w:val="006010AC"/>
    <w:rsid w:val="00601F67"/>
    <w:rsid w:val="00602632"/>
    <w:rsid w:val="0060299F"/>
    <w:rsid w:val="006041B3"/>
    <w:rsid w:val="00604437"/>
    <w:rsid w:val="00604B74"/>
    <w:rsid w:val="0060594D"/>
    <w:rsid w:val="00606456"/>
    <w:rsid w:val="00606B8B"/>
    <w:rsid w:val="00610E5B"/>
    <w:rsid w:val="00611A39"/>
    <w:rsid w:val="00611CC4"/>
    <w:rsid w:val="00612B87"/>
    <w:rsid w:val="0061347B"/>
    <w:rsid w:val="006136FF"/>
    <w:rsid w:val="006146A5"/>
    <w:rsid w:val="00615E3B"/>
    <w:rsid w:val="00616166"/>
    <w:rsid w:val="00616E1D"/>
    <w:rsid w:val="00616F5E"/>
    <w:rsid w:val="006173FB"/>
    <w:rsid w:val="006174BE"/>
    <w:rsid w:val="00620510"/>
    <w:rsid w:val="006208A9"/>
    <w:rsid w:val="00620B0C"/>
    <w:rsid w:val="00621649"/>
    <w:rsid w:val="00623B52"/>
    <w:rsid w:val="00623EB9"/>
    <w:rsid w:val="006256CE"/>
    <w:rsid w:val="00625C11"/>
    <w:rsid w:val="00627D4C"/>
    <w:rsid w:val="006300D3"/>
    <w:rsid w:val="00631CAC"/>
    <w:rsid w:val="006336B2"/>
    <w:rsid w:val="00633E3E"/>
    <w:rsid w:val="00635155"/>
    <w:rsid w:val="00635B32"/>
    <w:rsid w:val="00637355"/>
    <w:rsid w:val="00637451"/>
    <w:rsid w:val="00637FAB"/>
    <w:rsid w:val="006414E6"/>
    <w:rsid w:val="00641881"/>
    <w:rsid w:val="00642959"/>
    <w:rsid w:val="00643401"/>
    <w:rsid w:val="0064383C"/>
    <w:rsid w:val="006452DD"/>
    <w:rsid w:val="006463C3"/>
    <w:rsid w:val="006479D9"/>
    <w:rsid w:val="0065135D"/>
    <w:rsid w:val="00652FFB"/>
    <w:rsid w:val="006541CF"/>
    <w:rsid w:val="006558F9"/>
    <w:rsid w:val="00656F1A"/>
    <w:rsid w:val="00661287"/>
    <w:rsid w:val="0066186A"/>
    <w:rsid w:val="00662E01"/>
    <w:rsid w:val="00662F8A"/>
    <w:rsid w:val="00663C9B"/>
    <w:rsid w:val="0066680C"/>
    <w:rsid w:val="00666FD0"/>
    <w:rsid w:val="006673CC"/>
    <w:rsid w:val="00667D7A"/>
    <w:rsid w:val="00667E25"/>
    <w:rsid w:val="0067004E"/>
    <w:rsid w:val="00671436"/>
    <w:rsid w:val="00673E6C"/>
    <w:rsid w:val="0067475C"/>
    <w:rsid w:val="0067638A"/>
    <w:rsid w:val="00676EE0"/>
    <w:rsid w:val="00677B54"/>
    <w:rsid w:val="00677E41"/>
    <w:rsid w:val="00680D0B"/>
    <w:rsid w:val="00681030"/>
    <w:rsid w:val="00681E04"/>
    <w:rsid w:val="0068278C"/>
    <w:rsid w:val="00683ED3"/>
    <w:rsid w:val="00683EFE"/>
    <w:rsid w:val="006868C0"/>
    <w:rsid w:val="00690927"/>
    <w:rsid w:val="006911F9"/>
    <w:rsid w:val="006912DA"/>
    <w:rsid w:val="00692DA8"/>
    <w:rsid w:val="00692FAB"/>
    <w:rsid w:val="00693415"/>
    <w:rsid w:val="00694AAE"/>
    <w:rsid w:val="00695BE5"/>
    <w:rsid w:val="00696298"/>
    <w:rsid w:val="0069643C"/>
    <w:rsid w:val="006973BB"/>
    <w:rsid w:val="006979BF"/>
    <w:rsid w:val="00697E9A"/>
    <w:rsid w:val="006A0F74"/>
    <w:rsid w:val="006A11CB"/>
    <w:rsid w:val="006A281F"/>
    <w:rsid w:val="006A3661"/>
    <w:rsid w:val="006A5FE1"/>
    <w:rsid w:val="006A61E8"/>
    <w:rsid w:val="006A7D4A"/>
    <w:rsid w:val="006B47FC"/>
    <w:rsid w:val="006B4EB3"/>
    <w:rsid w:val="006B5212"/>
    <w:rsid w:val="006B64FD"/>
    <w:rsid w:val="006B7EE6"/>
    <w:rsid w:val="006B7F0F"/>
    <w:rsid w:val="006C0976"/>
    <w:rsid w:val="006C327F"/>
    <w:rsid w:val="006C3457"/>
    <w:rsid w:val="006C35DB"/>
    <w:rsid w:val="006C36F7"/>
    <w:rsid w:val="006C3739"/>
    <w:rsid w:val="006C377E"/>
    <w:rsid w:val="006C3DAC"/>
    <w:rsid w:val="006C4C6F"/>
    <w:rsid w:val="006C5785"/>
    <w:rsid w:val="006C57D3"/>
    <w:rsid w:val="006C6244"/>
    <w:rsid w:val="006C65BB"/>
    <w:rsid w:val="006C6F1E"/>
    <w:rsid w:val="006C7204"/>
    <w:rsid w:val="006D1E24"/>
    <w:rsid w:val="006D3574"/>
    <w:rsid w:val="006D3969"/>
    <w:rsid w:val="006D73B0"/>
    <w:rsid w:val="006D7905"/>
    <w:rsid w:val="006E05BE"/>
    <w:rsid w:val="006E1230"/>
    <w:rsid w:val="006E14D7"/>
    <w:rsid w:val="006E2F76"/>
    <w:rsid w:val="006E39AB"/>
    <w:rsid w:val="006E3D36"/>
    <w:rsid w:val="006E4787"/>
    <w:rsid w:val="006E4FF8"/>
    <w:rsid w:val="006F2060"/>
    <w:rsid w:val="006F391D"/>
    <w:rsid w:val="006F510F"/>
    <w:rsid w:val="006F5361"/>
    <w:rsid w:val="006F698E"/>
    <w:rsid w:val="006F702F"/>
    <w:rsid w:val="006F7374"/>
    <w:rsid w:val="006F79E9"/>
    <w:rsid w:val="00700D9B"/>
    <w:rsid w:val="00701E8C"/>
    <w:rsid w:val="00704F0D"/>
    <w:rsid w:val="0070651A"/>
    <w:rsid w:val="007076CD"/>
    <w:rsid w:val="00711072"/>
    <w:rsid w:val="007116E4"/>
    <w:rsid w:val="00711852"/>
    <w:rsid w:val="00711D5E"/>
    <w:rsid w:val="00712091"/>
    <w:rsid w:val="00712A82"/>
    <w:rsid w:val="007146FC"/>
    <w:rsid w:val="00714CAB"/>
    <w:rsid w:val="00714DB9"/>
    <w:rsid w:val="00714DD9"/>
    <w:rsid w:val="00714F6F"/>
    <w:rsid w:val="00715861"/>
    <w:rsid w:val="007207A0"/>
    <w:rsid w:val="007218C3"/>
    <w:rsid w:val="00724243"/>
    <w:rsid w:val="0072432F"/>
    <w:rsid w:val="007243F8"/>
    <w:rsid w:val="007253A5"/>
    <w:rsid w:val="007265E8"/>
    <w:rsid w:val="007269DF"/>
    <w:rsid w:val="00731E66"/>
    <w:rsid w:val="00732D8D"/>
    <w:rsid w:val="007339EE"/>
    <w:rsid w:val="00733F09"/>
    <w:rsid w:val="007341CF"/>
    <w:rsid w:val="0073456F"/>
    <w:rsid w:val="00735F38"/>
    <w:rsid w:val="00741E54"/>
    <w:rsid w:val="007420CF"/>
    <w:rsid w:val="00743228"/>
    <w:rsid w:val="00743690"/>
    <w:rsid w:val="00743CFC"/>
    <w:rsid w:val="00746EE9"/>
    <w:rsid w:val="00747DE1"/>
    <w:rsid w:val="00751AE2"/>
    <w:rsid w:val="00751D4A"/>
    <w:rsid w:val="00751E7D"/>
    <w:rsid w:val="00753151"/>
    <w:rsid w:val="00753505"/>
    <w:rsid w:val="0075594E"/>
    <w:rsid w:val="0076103F"/>
    <w:rsid w:val="00761AE4"/>
    <w:rsid w:val="00762322"/>
    <w:rsid w:val="0076273A"/>
    <w:rsid w:val="00763061"/>
    <w:rsid w:val="007639A3"/>
    <w:rsid w:val="00764280"/>
    <w:rsid w:val="00766B60"/>
    <w:rsid w:val="00767A38"/>
    <w:rsid w:val="0077122F"/>
    <w:rsid w:val="007716B6"/>
    <w:rsid w:val="00771F86"/>
    <w:rsid w:val="007728A2"/>
    <w:rsid w:val="00774160"/>
    <w:rsid w:val="007744AD"/>
    <w:rsid w:val="00774C21"/>
    <w:rsid w:val="00775FBF"/>
    <w:rsid w:val="00777203"/>
    <w:rsid w:val="0078188A"/>
    <w:rsid w:val="00782FEE"/>
    <w:rsid w:val="00784A2C"/>
    <w:rsid w:val="007867A7"/>
    <w:rsid w:val="007877D5"/>
    <w:rsid w:val="007905F8"/>
    <w:rsid w:val="007914AD"/>
    <w:rsid w:val="00791CFD"/>
    <w:rsid w:val="007929B4"/>
    <w:rsid w:val="00795C77"/>
    <w:rsid w:val="00795D40"/>
    <w:rsid w:val="00795F74"/>
    <w:rsid w:val="007968CE"/>
    <w:rsid w:val="00796CCB"/>
    <w:rsid w:val="00796F83"/>
    <w:rsid w:val="007A1A6B"/>
    <w:rsid w:val="007A1A9F"/>
    <w:rsid w:val="007A3005"/>
    <w:rsid w:val="007A361F"/>
    <w:rsid w:val="007A4AA7"/>
    <w:rsid w:val="007A4B28"/>
    <w:rsid w:val="007A50C0"/>
    <w:rsid w:val="007A5619"/>
    <w:rsid w:val="007A5F97"/>
    <w:rsid w:val="007A66C1"/>
    <w:rsid w:val="007A6778"/>
    <w:rsid w:val="007A6AE8"/>
    <w:rsid w:val="007A75FE"/>
    <w:rsid w:val="007A78A8"/>
    <w:rsid w:val="007A7E4B"/>
    <w:rsid w:val="007B0491"/>
    <w:rsid w:val="007B057B"/>
    <w:rsid w:val="007B111A"/>
    <w:rsid w:val="007B3149"/>
    <w:rsid w:val="007B3927"/>
    <w:rsid w:val="007B3E9D"/>
    <w:rsid w:val="007B5036"/>
    <w:rsid w:val="007B5C28"/>
    <w:rsid w:val="007B6419"/>
    <w:rsid w:val="007B6C30"/>
    <w:rsid w:val="007B703A"/>
    <w:rsid w:val="007B7131"/>
    <w:rsid w:val="007B78A9"/>
    <w:rsid w:val="007C07A8"/>
    <w:rsid w:val="007C0EB9"/>
    <w:rsid w:val="007C12B5"/>
    <w:rsid w:val="007C1C87"/>
    <w:rsid w:val="007C279B"/>
    <w:rsid w:val="007C3369"/>
    <w:rsid w:val="007C4C1C"/>
    <w:rsid w:val="007C50F5"/>
    <w:rsid w:val="007C53AA"/>
    <w:rsid w:val="007C56B0"/>
    <w:rsid w:val="007C7480"/>
    <w:rsid w:val="007D06BE"/>
    <w:rsid w:val="007D2DF8"/>
    <w:rsid w:val="007D4699"/>
    <w:rsid w:val="007D4C85"/>
    <w:rsid w:val="007D5A53"/>
    <w:rsid w:val="007D6277"/>
    <w:rsid w:val="007D772E"/>
    <w:rsid w:val="007E0769"/>
    <w:rsid w:val="007E1EF6"/>
    <w:rsid w:val="007E2D82"/>
    <w:rsid w:val="007E3FB4"/>
    <w:rsid w:val="007E4206"/>
    <w:rsid w:val="007E652B"/>
    <w:rsid w:val="007E7E11"/>
    <w:rsid w:val="007F103E"/>
    <w:rsid w:val="007F1130"/>
    <w:rsid w:val="007F169F"/>
    <w:rsid w:val="007F19E1"/>
    <w:rsid w:val="007F306F"/>
    <w:rsid w:val="007F5511"/>
    <w:rsid w:val="007F6996"/>
    <w:rsid w:val="0080007B"/>
    <w:rsid w:val="00800580"/>
    <w:rsid w:val="008009FF"/>
    <w:rsid w:val="0080180B"/>
    <w:rsid w:val="0080185D"/>
    <w:rsid w:val="0080246B"/>
    <w:rsid w:val="008025A4"/>
    <w:rsid w:val="0080277F"/>
    <w:rsid w:val="008056EC"/>
    <w:rsid w:val="0080646B"/>
    <w:rsid w:val="008065B3"/>
    <w:rsid w:val="00807739"/>
    <w:rsid w:val="00807F04"/>
    <w:rsid w:val="00810E84"/>
    <w:rsid w:val="008114A7"/>
    <w:rsid w:val="00812802"/>
    <w:rsid w:val="00812E3A"/>
    <w:rsid w:val="008140CD"/>
    <w:rsid w:val="008163A1"/>
    <w:rsid w:val="00816614"/>
    <w:rsid w:val="00816620"/>
    <w:rsid w:val="00816A33"/>
    <w:rsid w:val="00816D2B"/>
    <w:rsid w:val="00817904"/>
    <w:rsid w:val="0082058B"/>
    <w:rsid w:val="0082151F"/>
    <w:rsid w:val="0082162F"/>
    <w:rsid w:val="00821EF8"/>
    <w:rsid w:val="00822871"/>
    <w:rsid w:val="0082728A"/>
    <w:rsid w:val="00827DD2"/>
    <w:rsid w:val="00830214"/>
    <w:rsid w:val="00830B76"/>
    <w:rsid w:val="00832641"/>
    <w:rsid w:val="0083474E"/>
    <w:rsid w:val="00837A09"/>
    <w:rsid w:val="00837ECC"/>
    <w:rsid w:val="00840885"/>
    <w:rsid w:val="00840B09"/>
    <w:rsid w:val="0084207A"/>
    <w:rsid w:val="008422B9"/>
    <w:rsid w:val="0084394D"/>
    <w:rsid w:val="00843D83"/>
    <w:rsid w:val="00843EA6"/>
    <w:rsid w:val="00844FFD"/>
    <w:rsid w:val="00846062"/>
    <w:rsid w:val="0084705D"/>
    <w:rsid w:val="00847ED1"/>
    <w:rsid w:val="00851420"/>
    <w:rsid w:val="00852484"/>
    <w:rsid w:val="008525D4"/>
    <w:rsid w:val="00852D1A"/>
    <w:rsid w:val="0085473C"/>
    <w:rsid w:val="00855C4E"/>
    <w:rsid w:val="00855FA8"/>
    <w:rsid w:val="00856C56"/>
    <w:rsid w:val="008607E6"/>
    <w:rsid w:val="00860C7B"/>
    <w:rsid w:val="00863311"/>
    <w:rsid w:val="008646E4"/>
    <w:rsid w:val="00864B08"/>
    <w:rsid w:val="00864B0D"/>
    <w:rsid w:val="00864D35"/>
    <w:rsid w:val="00866C16"/>
    <w:rsid w:val="00866F72"/>
    <w:rsid w:val="00866FEA"/>
    <w:rsid w:val="0086784F"/>
    <w:rsid w:val="00870A54"/>
    <w:rsid w:val="008722E5"/>
    <w:rsid w:val="008741E8"/>
    <w:rsid w:val="00874AAE"/>
    <w:rsid w:val="00875517"/>
    <w:rsid w:val="0087571F"/>
    <w:rsid w:val="0087576B"/>
    <w:rsid w:val="00875D54"/>
    <w:rsid w:val="00875DD7"/>
    <w:rsid w:val="008778A2"/>
    <w:rsid w:val="0088000D"/>
    <w:rsid w:val="00880BE2"/>
    <w:rsid w:val="00880DBE"/>
    <w:rsid w:val="008812A8"/>
    <w:rsid w:val="00881393"/>
    <w:rsid w:val="00881D91"/>
    <w:rsid w:val="008837BA"/>
    <w:rsid w:val="008849BF"/>
    <w:rsid w:val="00884D46"/>
    <w:rsid w:val="00884F19"/>
    <w:rsid w:val="00885116"/>
    <w:rsid w:val="00886419"/>
    <w:rsid w:val="008873F4"/>
    <w:rsid w:val="00887F75"/>
    <w:rsid w:val="00890BCD"/>
    <w:rsid w:val="00890F61"/>
    <w:rsid w:val="0089189B"/>
    <w:rsid w:val="008918CC"/>
    <w:rsid w:val="008923AB"/>
    <w:rsid w:val="00893678"/>
    <w:rsid w:val="00893E30"/>
    <w:rsid w:val="0089678B"/>
    <w:rsid w:val="00896C8A"/>
    <w:rsid w:val="0089709E"/>
    <w:rsid w:val="008979E0"/>
    <w:rsid w:val="008A150D"/>
    <w:rsid w:val="008A151C"/>
    <w:rsid w:val="008A1733"/>
    <w:rsid w:val="008A477C"/>
    <w:rsid w:val="008A5842"/>
    <w:rsid w:val="008B1249"/>
    <w:rsid w:val="008B52C3"/>
    <w:rsid w:val="008B6145"/>
    <w:rsid w:val="008B6C81"/>
    <w:rsid w:val="008C02BF"/>
    <w:rsid w:val="008C178B"/>
    <w:rsid w:val="008C1BC7"/>
    <w:rsid w:val="008C2A4D"/>
    <w:rsid w:val="008C3840"/>
    <w:rsid w:val="008C65C2"/>
    <w:rsid w:val="008C76AC"/>
    <w:rsid w:val="008C7EC1"/>
    <w:rsid w:val="008D03E0"/>
    <w:rsid w:val="008D0D5A"/>
    <w:rsid w:val="008D0E03"/>
    <w:rsid w:val="008D0E19"/>
    <w:rsid w:val="008D1946"/>
    <w:rsid w:val="008D248A"/>
    <w:rsid w:val="008D3074"/>
    <w:rsid w:val="008D3AC0"/>
    <w:rsid w:val="008D4EE8"/>
    <w:rsid w:val="008D5083"/>
    <w:rsid w:val="008D531F"/>
    <w:rsid w:val="008D668E"/>
    <w:rsid w:val="008D6D6D"/>
    <w:rsid w:val="008E144F"/>
    <w:rsid w:val="008E3BE6"/>
    <w:rsid w:val="008E454B"/>
    <w:rsid w:val="008E55BB"/>
    <w:rsid w:val="008E6267"/>
    <w:rsid w:val="008E64CD"/>
    <w:rsid w:val="008E7C3F"/>
    <w:rsid w:val="008F0D98"/>
    <w:rsid w:val="008F1EC7"/>
    <w:rsid w:val="008F319D"/>
    <w:rsid w:val="008F4E02"/>
    <w:rsid w:val="008F56EC"/>
    <w:rsid w:val="008F5B84"/>
    <w:rsid w:val="008F622A"/>
    <w:rsid w:val="008F798D"/>
    <w:rsid w:val="00900307"/>
    <w:rsid w:val="0090060E"/>
    <w:rsid w:val="00901EEB"/>
    <w:rsid w:val="00902408"/>
    <w:rsid w:val="009045E4"/>
    <w:rsid w:val="00904B2B"/>
    <w:rsid w:val="00904FE7"/>
    <w:rsid w:val="00905370"/>
    <w:rsid w:val="00906415"/>
    <w:rsid w:val="00907378"/>
    <w:rsid w:val="009077FF"/>
    <w:rsid w:val="00910188"/>
    <w:rsid w:val="00910490"/>
    <w:rsid w:val="00911BA0"/>
    <w:rsid w:val="00911D21"/>
    <w:rsid w:val="009124D2"/>
    <w:rsid w:val="00912AC3"/>
    <w:rsid w:val="00913CF6"/>
    <w:rsid w:val="00914590"/>
    <w:rsid w:val="00916E62"/>
    <w:rsid w:val="0092084A"/>
    <w:rsid w:val="00923D39"/>
    <w:rsid w:val="00925B0D"/>
    <w:rsid w:val="009304CD"/>
    <w:rsid w:val="009314B7"/>
    <w:rsid w:val="00932FA6"/>
    <w:rsid w:val="00936070"/>
    <w:rsid w:val="00937277"/>
    <w:rsid w:val="00937A0A"/>
    <w:rsid w:val="00940095"/>
    <w:rsid w:val="0094017E"/>
    <w:rsid w:val="00941505"/>
    <w:rsid w:val="00941F2B"/>
    <w:rsid w:val="0094331E"/>
    <w:rsid w:val="00943CE3"/>
    <w:rsid w:val="00944A8E"/>
    <w:rsid w:val="00944FD8"/>
    <w:rsid w:val="00945F08"/>
    <w:rsid w:val="0094774A"/>
    <w:rsid w:val="00952287"/>
    <w:rsid w:val="009562E2"/>
    <w:rsid w:val="00957742"/>
    <w:rsid w:val="00957A74"/>
    <w:rsid w:val="00960390"/>
    <w:rsid w:val="00960A25"/>
    <w:rsid w:val="00963ED1"/>
    <w:rsid w:val="00964A5D"/>
    <w:rsid w:val="00965DEC"/>
    <w:rsid w:val="00965FCE"/>
    <w:rsid w:val="00966853"/>
    <w:rsid w:val="00966951"/>
    <w:rsid w:val="00966B34"/>
    <w:rsid w:val="00967FC1"/>
    <w:rsid w:val="00972253"/>
    <w:rsid w:val="00974FE6"/>
    <w:rsid w:val="00976D44"/>
    <w:rsid w:val="00980775"/>
    <w:rsid w:val="00980F02"/>
    <w:rsid w:val="00983604"/>
    <w:rsid w:val="00984F6F"/>
    <w:rsid w:val="0098572E"/>
    <w:rsid w:val="00986774"/>
    <w:rsid w:val="0098690A"/>
    <w:rsid w:val="009876B2"/>
    <w:rsid w:val="00991447"/>
    <w:rsid w:val="00991B04"/>
    <w:rsid w:val="00993680"/>
    <w:rsid w:val="0099395C"/>
    <w:rsid w:val="00994596"/>
    <w:rsid w:val="0099463C"/>
    <w:rsid w:val="00994D79"/>
    <w:rsid w:val="0099569C"/>
    <w:rsid w:val="009963F5"/>
    <w:rsid w:val="0099717A"/>
    <w:rsid w:val="009A03B3"/>
    <w:rsid w:val="009A0DAC"/>
    <w:rsid w:val="009A184D"/>
    <w:rsid w:val="009A1967"/>
    <w:rsid w:val="009A1CAA"/>
    <w:rsid w:val="009A2829"/>
    <w:rsid w:val="009A2F08"/>
    <w:rsid w:val="009A5DB0"/>
    <w:rsid w:val="009A7438"/>
    <w:rsid w:val="009B1A77"/>
    <w:rsid w:val="009B1BAA"/>
    <w:rsid w:val="009B1E34"/>
    <w:rsid w:val="009B236A"/>
    <w:rsid w:val="009B23B0"/>
    <w:rsid w:val="009B2CB0"/>
    <w:rsid w:val="009B33ED"/>
    <w:rsid w:val="009B3539"/>
    <w:rsid w:val="009B6748"/>
    <w:rsid w:val="009B77C4"/>
    <w:rsid w:val="009C0737"/>
    <w:rsid w:val="009C0BC2"/>
    <w:rsid w:val="009C1319"/>
    <w:rsid w:val="009C28CC"/>
    <w:rsid w:val="009C37E7"/>
    <w:rsid w:val="009C436E"/>
    <w:rsid w:val="009C4F33"/>
    <w:rsid w:val="009C504A"/>
    <w:rsid w:val="009C62A6"/>
    <w:rsid w:val="009C6A0A"/>
    <w:rsid w:val="009C6B87"/>
    <w:rsid w:val="009C722B"/>
    <w:rsid w:val="009C7D8D"/>
    <w:rsid w:val="009D0914"/>
    <w:rsid w:val="009D1CC4"/>
    <w:rsid w:val="009D231E"/>
    <w:rsid w:val="009D289C"/>
    <w:rsid w:val="009D2B2D"/>
    <w:rsid w:val="009D3253"/>
    <w:rsid w:val="009D3E9C"/>
    <w:rsid w:val="009D4A1E"/>
    <w:rsid w:val="009D4D93"/>
    <w:rsid w:val="009D5A9C"/>
    <w:rsid w:val="009D5BEC"/>
    <w:rsid w:val="009D5FDA"/>
    <w:rsid w:val="009D7270"/>
    <w:rsid w:val="009D7598"/>
    <w:rsid w:val="009E1453"/>
    <w:rsid w:val="009E198F"/>
    <w:rsid w:val="009E274F"/>
    <w:rsid w:val="009E2AE4"/>
    <w:rsid w:val="009E4F55"/>
    <w:rsid w:val="009E53F5"/>
    <w:rsid w:val="009E6B4E"/>
    <w:rsid w:val="009E7330"/>
    <w:rsid w:val="009F0DDF"/>
    <w:rsid w:val="009F1158"/>
    <w:rsid w:val="009F1B95"/>
    <w:rsid w:val="009F2931"/>
    <w:rsid w:val="009F2DF8"/>
    <w:rsid w:val="009F34D1"/>
    <w:rsid w:val="009F488B"/>
    <w:rsid w:val="009F5A31"/>
    <w:rsid w:val="009F603E"/>
    <w:rsid w:val="009F60E9"/>
    <w:rsid w:val="009F6275"/>
    <w:rsid w:val="009F7F8B"/>
    <w:rsid w:val="00A00023"/>
    <w:rsid w:val="00A0160D"/>
    <w:rsid w:val="00A03872"/>
    <w:rsid w:val="00A03EAC"/>
    <w:rsid w:val="00A05C83"/>
    <w:rsid w:val="00A06708"/>
    <w:rsid w:val="00A06AE7"/>
    <w:rsid w:val="00A0760D"/>
    <w:rsid w:val="00A125A3"/>
    <w:rsid w:val="00A12741"/>
    <w:rsid w:val="00A127DC"/>
    <w:rsid w:val="00A13633"/>
    <w:rsid w:val="00A14013"/>
    <w:rsid w:val="00A146D0"/>
    <w:rsid w:val="00A14ED3"/>
    <w:rsid w:val="00A150BE"/>
    <w:rsid w:val="00A15649"/>
    <w:rsid w:val="00A1712F"/>
    <w:rsid w:val="00A17508"/>
    <w:rsid w:val="00A204B0"/>
    <w:rsid w:val="00A21041"/>
    <w:rsid w:val="00A238D7"/>
    <w:rsid w:val="00A240BB"/>
    <w:rsid w:val="00A24819"/>
    <w:rsid w:val="00A24B66"/>
    <w:rsid w:val="00A25E35"/>
    <w:rsid w:val="00A2705E"/>
    <w:rsid w:val="00A27B89"/>
    <w:rsid w:val="00A30FAC"/>
    <w:rsid w:val="00A3195D"/>
    <w:rsid w:val="00A31A3C"/>
    <w:rsid w:val="00A31A42"/>
    <w:rsid w:val="00A321DA"/>
    <w:rsid w:val="00A32AE7"/>
    <w:rsid w:val="00A339BF"/>
    <w:rsid w:val="00A33D1C"/>
    <w:rsid w:val="00A3535B"/>
    <w:rsid w:val="00A37813"/>
    <w:rsid w:val="00A42EF3"/>
    <w:rsid w:val="00A44BCB"/>
    <w:rsid w:val="00A45888"/>
    <w:rsid w:val="00A46B51"/>
    <w:rsid w:val="00A50242"/>
    <w:rsid w:val="00A509C2"/>
    <w:rsid w:val="00A50EB0"/>
    <w:rsid w:val="00A526BC"/>
    <w:rsid w:val="00A5379D"/>
    <w:rsid w:val="00A53AA9"/>
    <w:rsid w:val="00A54998"/>
    <w:rsid w:val="00A55ECE"/>
    <w:rsid w:val="00A56311"/>
    <w:rsid w:val="00A56AF6"/>
    <w:rsid w:val="00A5798E"/>
    <w:rsid w:val="00A60223"/>
    <w:rsid w:val="00A60A79"/>
    <w:rsid w:val="00A613AC"/>
    <w:rsid w:val="00A62071"/>
    <w:rsid w:val="00A621D1"/>
    <w:rsid w:val="00A63436"/>
    <w:rsid w:val="00A6371D"/>
    <w:rsid w:val="00A65011"/>
    <w:rsid w:val="00A6565C"/>
    <w:rsid w:val="00A656AD"/>
    <w:rsid w:val="00A65855"/>
    <w:rsid w:val="00A66FA9"/>
    <w:rsid w:val="00A67B71"/>
    <w:rsid w:val="00A70DC6"/>
    <w:rsid w:val="00A70DC8"/>
    <w:rsid w:val="00A72208"/>
    <w:rsid w:val="00A7330B"/>
    <w:rsid w:val="00A73942"/>
    <w:rsid w:val="00A73B0D"/>
    <w:rsid w:val="00A73B72"/>
    <w:rsid w:val="00A7430E"/>
    <w:rsid w:val="00A748C4"/>
    <w:rsid w:val="00A74ADB"/>
    <w:rsid w:val="00A800C3"/>
    <w:rsid w:val="00A81304"/>
    <w:rsid w:val="00A81D9C"/>
    <w:rsid w:val="00A8228E"/>
    <w:rsid w:val="00A8332F"/>
    <w:rsid w:val="00A83BC6"/>
    <w:rsid w:val="00A84359"/>
    <w:rsid w:val="00A84B9D"/>
    <w:rsid w:val="00A85BD4"/>
    <w:rsid w:val="00A8604B"/>
    <w:rsid w:val="00A86199"/>
    <w:rsid w:val="00A8692A"/>
    <w:rsid w:val="00A86B2C"/>
    <w:rsid w:val="00A87A2C"/>
    <w:rsid w:val="00A925C1"/>
    <w:rsid w:val="00A92B52"/>
    <w:rsid w:val="00A92E67"/>
    <w:rsid w:val="00A931DC"/>
    <w:rsid w:val="00A9446A"/>
    <w:rsid w:val="00A960E3"/>
    <w:rsid w:val="00AA03FD"/>
    <w:rsid w:val="00AA1554"/>
    <w:rsid w:val="00AA25C2"/>
    <w:rsid w:val="00AA3C2D"/>
    <w:rsid w:val="00AA3C4A"/>
    <w:rsid w:val="00AA3E4E"/>
    <w:rsid w:val="00AA40AD"/>
    <w:rsid w:val="00AA5125"/>
    <w:rsid w:val="00AA5754"/>
    <w:rsid w:val="00AA7105"/>
    <w:rsid w:val="00AA74A7"/>
    <w:rsid w:val="00AB0009"/>
    <w:rsid w:val="00AB06D9"/>
    <w:rsid w:val="00AB143E"/>
    <w:rsid w:val="00AB3F74"/>
    <w:rsid w:val="00AB47A2"/>
    <w:rsid w:val="00AB67F2"/>
    <w:rsid w:val="00AB693A"/>
    <w:rsid w:val="00AB70A4"/>
    <w:rsid w:val="00AB720C"/>
    <w:rsid w:val="00AB7B5E"/>
    <w:rsid w:val="00AC0396"/>
    <w:rsid w:val="00AC103C"/>
    <w:rsid w:val="00AC2066"/>
    <w:rsid w:val="00AC44FE"/>
    <w:rsid w:val="00AC50FF"/>
    <w:rsid w:val="00AC529B"/>
    <w:rsid w:val="00AC7960"/>
    <w:rsid w:val="00AC7DA5"/>
    <w:rsid w:val="00AD15E8"/>
    <w:rsid w:val="00AD1D93"/>
    <w:rsid w:val="00AD2AB9"/>
    <w:rsid w:val="00AD2E8A"/>
    <w:rsid w:val="00AD3473"/>
    <w:rsid w:val="00AD392E"/>
    <w:rsid w:val="00AD4488"/>
    <w:rsid w:val="00AD51A7"/>
    <w:rsid w:val="00AD67FC"/>
    <w:rsid w:val="00AD775E"/>
    <w:rsid w:val="00AD7D70"/>
    <w:rsid w:val="00AD7DCD"/>
    <w:rsid w:val="00AE07F9"/>
    <w:rsid w:val="00AE0CC5"/>
    <w:rsid w:val="00AE3FFF"/>
    <w:rsid w:val="00AE4D02"/>
    <w:rsid w:val="00AE4F2E"/>
    <w:rsid w:val="00AE561E"/>
    <w:rsid w:val="00AE6F1B"/>
    <w:rsid w:val="00AE72F3"/>
    <w:rsid w:val="00AF1494"/>
    <w:rsid w:val="00AF172F"/>
    <w:rsid w:val="00AF2EB7"/>
    <w:rsid w:val="00AF3F35"/>
    <w:rsid w:val="00AF628A"/>
    <w:rsid w:val="00B00D84"/>
    <w:rsid w:val="00B032A1"/>
    <w:rsid w:val="00B03593"/>
    <w:rsid w:val="00B046F6"/>
    <w:rsid w:val="00B057AA"/>
    <w:rsid w:val="00B06B80"/>
    <w:rsid w:val="00B11587"/>
    <w:rsid w:val="00B13203"/>
    <w:rsid w:val="00B13301"/>
    <w:rsid w:val="00B13CB7"/>
    <w:rsid w:val="00B14062"/>
    <w:rsid w:val="00B15ACE"/>
    <w:rsid w:val="00B21C42"/>
    <w:rsid w:val="00B23073"/>
    <w:rsid w:val="00B23364"/>
    <w:rsid w:val="00B2362D"/>
    <w:rsid w:val="00B23EA6"/>
    <w:rsid w:val="00B24183"/>
    <w:rsid w:val="00B249FB"/>
    <w:rsid w:val="00B25905"/>
    <w:rsid w:val="00B2649A"/>
    <w:rsid w:val="00B330C3"/>
    <w:rsid w:val="00B3411C"/>
    <w:rsid w:val="00B342EB"/>
    <w:rsid w:val="00B3659D"/>
    <w:rsid w:val="00B36ABD"/>
    <w:rsid w:val="00B37948"/>
    <w:rsid w:val="00B405CE"/>
    <w:rsid w:val="00B42DAF"/>
    <w:rsid w:val="00B42DCA"/>
    <w:rsid w:val="00B45993"/>
    <w:rsid w:val="00B4723C"/>
    <w:rsid w:val="00B47C07"/>
    <w:rsid w:val="00B50566"/>
    <w:rsid w:val="00B52690"/>
    <w:rsid w:val="00B53FB6"/>
    <w:rsid w:val="00B5426F"/>
    <w:rsid w:val="00B54BA5"/>
    <w:rsid w:val="00B57B46"/>
    <w:rsid w:val="00B57FC2"/>
    <w:rsid w:val="00B606C1"/>
    <w:rsid w:val="00B607F1"/>
    <w:rsid w:val="00B614B8"/>
    <w:rsid w:val="00B62DE5"/>
    <w:rsid w:val="00B65A77"/>
    <w:rsid w:val="00B65D23"/>
    <w:rsid w:val="00B66093"/>
    <w:rsid w:val="00B66839"/>
    <w:rsid w:val="00B668A7"/>
    <w:rsid w:val="00B6695F"/>
    <w:rsid w:val="00B70F37"/>
    <w:rsid w:val="00B71055"/>
    <w:rsid w:val="00B71574"/>
    <w:rsid w:val="00B71D6D"/>
    <w:rsid w:val="00B728FE"/>
    <w:rsid w:val="00B74869"/>
    <w:rsid w:val="00B7512E"/>
    <w:rsid w:val="00B773B1"/>
    <w:rsid w:val="00B777AE"/>
    <w:rsid w:val="00B77F15"/>
    <w:rsid w:val="00B801CD"/>
    <w:rsid w:val="00B81470"/>
    <w:rsid w:val="00B83C6E"/>
    <w:rsid w:val="00B8467B"/>
    <w:rsid w:val="00B84949"/>
    <w:rsid w:val="00B84B9B"/>
    <w:rsid w:val="00B8546D"/>
    <w:rsid w:val="00B86232"/>
    <w:rsid w:val="00B87253"/>
    <w:rsid w:val="00B8770F"/>
    <w:rsid w:val="00B92BAF"/>
    <w:rsid w:val="00B93FC6"/>
    <w:rsid w:val="00B94317"/>
    <w:rsid w:val="00B9448A"/>
    <w:rsid w:val="00B9501D"/>
    <w:rsid w:val="00B959E5"/>
    <w:rsid w:val="00BA0B0F"/>
    <w:rsid w:val="00BA1D56"/>
    <w:rsid w:val="00BA2C08"/>
    <w:rsid w:val="00BA35E7"/>
    <w:rsid w:val="00BA387C"/>
    <w:rsid w:val="00BA3B5F"/>
    <w:rsid w:val="00BA3EE7"/>
    <w:rsid w:val="00BA4248"/>
    <w:rsid w:val="00BA5602"/>
    <w:rsid w:val="00BA560E"/>
    <w:rsid w:val="00BA5662"/>
    <w:rsid w:val="00BA5874"/>
    <w:rsid w:val="00BA6128"/>
    <w:rsid w:val="00BA665E"/>
    <w:rsid w:val="00BA6C5E"/>
    <w:rsid w:val="00BB041A"/>
    <w:rsid w:val="00BB0BA6"/>
    <w:rsid w:val="00BB1691"/>
    <w:rsid w:val="00BB42E0"/>
    <w:rsid w:val="00BB47DE"/>
    <w:rsid w:val="00BB4E70"/>
    <w:rsid w:val="00BB5E28"/>
    <w:rsid w:val="00BB6429"/>
    <w:rsid w:val="00BB6C2F"/>
    <w:rsid w:val="00BB7CE5"/>
    <w:rsid w:val="00BC0741"/>
    <w:rsid w:val="00BC2519"/>
    <w:rsid w:val="00BC2876"/>
    <w:rsid w:val="00BC51F4"/>
    <w:rsid w:val="00BC6621"/>
    <w:rsid w:val="00BC66F7"/>
    <w:rsid w:val="00BC6CDE"/>
    <w:rsid w:val="00BC7646"/>
    <w:rsid w:val="00BD106C"/>
    <w:rsid w:val="00BD16AF"/>
    <w:rsid w:val="00BD17D2"/>
    <w:rsid w:val="00BD2800"/>
    <w:rsid w:val="00BD3984"/>
    <w:rsid w:val="00BD39A2"/>
    <w:rsid w:val="00BD3A1C"/>
    <w:rsid w:val="00BD3D32"/>
    <w:rsid w:val="00BD3DF8"/>
    <w:rsid w:val="00BD5F89"/>
    <w:rsid w:val="00BE163C"/>
    <w:rsid w:val="00BE2884"/>
    <w:rsid w:val="00BE53E3"/>
    <w:rsid w:val="00BE5740"/>
    <w:rsid w:val="00BE63E9"/>
    <w:rsid w:val="00BE6936"/>
    <w:rsid w:val="00BE6F46"/>
    <w:rsid w:val="00BE75CE"/>
    <w:rsid w:val="00BE78B4"/>
    <w:rsid w:val="00BF22C3"/>
    <w:rsid w:val="00BF2371"/>
    <w:rsid w:val="00BF3BA8"/>
    <w:rsid w:val="00BF4038"/>
    <w:rsid w:val="00BF4C4F"/>
    <w:rsid w:val="00BF6455"/>
    <w:rsid w:val="00BF7402"/>
    <w:rsid w:val="00BF7A38"/>
    <w:rsid w:val="00C00EB6"/>
    <w:rsid w:val="00C0187E"/>
    <w:rsid w:val="00C02323"/>
    <w:rsid w:val="00C03758"/>
    <w:rsid w:val="00C0484C"/>
    <w:rsid w:val="00C0651D"/>
    <w:rsid w:val="00C07A8D"/>
    <w:rsid w:val="00C10007"/>
    <w:rsid w:val="00C10D37"/>
    <w:rsid w:val="00C119CD"/>
    <w:rsid w:val="00C12D62"/>
    <w:rsid w:val="00C1455E"/>
    <w:rsid w:val="00C15D8E"/>
    <w:rsid w:val="00C1622A"/>
    <w:rsid w:val="00C16273"/>
    <w:rsid w:val="00C16CEB"/>
    <w:rsid w:val="00C228D1"/>
    <w:rsid w:val="00C23B89"/>
    <w:rsid w:val="00C249E9"/>
    <w:rsid w:val="00C24E26"/>
    <w:rsid w:val="00C25075"/>
    <w:rsid w:val="00C251D6"/>
    <w:rsid w:val="00C26CB0"/>
    <w:rsid w:val="00C2715D"/>
    <w:rsid w:val="00C2738A"/>
    <w:rsid w:val="00C305AE"/>
    <w:rsid w:val="00C3104B"/>
    <w:rsid w:val="00C31B6E"/>
    <w:rsid w:val="00C32CCD"/>
    <w:rsid w:val="00C348E0"/>
    <w:rsid w:val="00C34AE6"/>
    <w:rsid w:val="00C350EB"/>
    <w:rsid w:val="00C3531C"/>
    <w:rsid w:val="00C353A4"/>
    <w:rsid w:val="00C37CBA"/>
    <w:rsid w:val="00C40F7C"/>
    <w:rsid w:val="00C43444"/>
    <w:rsid w:val="00C45D01"/>
    <w:rsid w:val="00C46E3F"/>
    <w:rsid w:val="00C47153"/>
    <w:rsid w:val="00C4789D"/>
    <w:rsid w:val="00C47A25"/>
    <w:rsid w:val="00C51886"/>
    <w:rsid w:val="00C5300F"/>
    <w:rsid w:val="00C53A51"/>
    <w:rsid w:val="00C53E65"/>
    <w:rsid w:val="00C55ECA"/>
    <w:rsid w:val="00C60852"/>
    <w:rsid w:val="00C60C50"/>
    <w:rsid w:val="00C63A64"/>
    <w:rsid w:val="00C64974"/>
    <w:rsid w:val="00C6586D"/>
    <w:rsid w:val="00C6592D"/>
    <w:rsid w:val="00C66C63"/>
    <w:rsid w:val="00C7007A"/>
    <w:rsid w:val="00C70909"/>
    <w:rsid w:val="00C71A39"/>
    <w:rsid w:val="00C72E98"/>
    <w:rsid w:val="00C73FC9"/>
    <w:rsid w:val="00C740BE"/>
    <w:rsid w:val="00C74D13"/>
    <w:rsid w:val="00C76998"/>
    <w:rsid w:val="00C769A4"/>
    <w:rsid w:val="00C8089B"/>
    <w:rsid w:val="00C81948"/>
    <w:rsid w:val="00C823BB"/>
    <w:rsid w:val="00C8504B"/>
    <w:rsid w:val="00C85518"/>
    <w:rsid w:val="00C855D9"/>
    <w:rsid w:val="00C85897"/>
    <w:rsid w:val="00C8703A"/>
    <w:rsid w:val="00C9015F"/>
    <w:rsid w:val="00C9123A"/>
    <w:rsid w:val="00C91390"/>
    <w:rsid w:val="00C9289D"/>
    <w:rsid w:val="00C92FA0"/>
    <w:rsid w:val="00C94864"/>
    <w:rsid w:val="00C9568B"/>
    <w:rsid w:val="00C97925"/>
    <w:rsid w:val="00CA0113"/>
    <w:rsid w:val="00CA17A2"/>
    <w:rsid w:val="00CA17DD"/>
    <w:rsid w:val="00CA1B79"/>
    <w:rsid w:val="00CA2E53"/>
    <w:rsid w:val="00CA3233"/>
    <w:rsid w:val="00CA5B9F"/>
    <w:rsid w:val="00CA5C62"/>
    <w:rsid w:val="00CA67AA"/>
    <w:rsid w:val="00CB109F"/>
    <w:rsid w:val="00CB5C83"/>
    <w:rsid w:val="00CB7C27"/>
    <w:rsid w:val="00CC20D0"/>
    <w:rsid w:val="00CC2798"/>
    <w:rsid w:val="00CC4F70"/>
    <w:rsid w:val="00CC6075"/>
    <w:rsid w:val="00CC65C9"/>
    <w:rsid w:val="00CC7467"/>
    <w:rsid w:val="00CC7FE0"/>
    <w:rsid w:val="00CD0103"/>
    <w:rsid w:val="00CD0B51"/>
    <w:rsid w:val="00CD0E17"/>
    <w:rsid w:val="00CD1659"/>
    <w:rsid w:val="00CD31BA"/>
    <w:rsid w:val="00CD3BC0"/>
    <w:rsid w:val="00CD52BE"/>
    <w:rsid w:val="00CD56EF"/>
    <w:rsid w:val="00CD66E2"/>
    <w:rsid w:val="00CD7486"/>
    <w:rsid w:val="00CE0105"/>
    <w:rsid w:val="00CE12F9"/>
    <w:rsid w:val="00CE2065"/>
    <w:rsid w:val="00CE25F0"/>
    <w:rsid w:val="00CE47BC"/>
    <w:rsid w:val="00CE4D9B"/>
    <w:rsid w:val="00CE4FE3"/>
    <w:rsid w:val="00CE5A8C"/>
    <w:rsid w:val="00CE5ABD"/>
    <w:rsid w:val="00CE6FBE"/>
    <w:rsid w:val="00CF1ADB"/>
    <w:rsid w:val="00CF2348"/>
    <w:rsid w:val="00CF36EF"/>
    <w:rsid w:val="00CF3761"/>
    <w:rsid w:val="00CF55A0"/>
    <w:rsid w:val="00D01BC1"/>
    <w:rsid w:val="00D05260"/>
    <w:rsid w:val="00D06B19"/>
    <w:rsid w:val="00D101CB"/>
    <w:rsid w:val="00D10494"/>
    <w:rsid w:val="00D11316"/>
    <w:rsid w:val="00D11353"/>
    <w:rsid w:val="00D13E87"/>
    <w:rsid w:val="00D13EAB"/>
    <w:rsid w:val="00D14875"/>
    <w:rsid w:val="00D162D9"/>
    <w:rsid w:val="00D16EEF"/>
    <w:rsid w:val="00D178E8"/>
    <w:rsid w:val="00D200E4"/>
    <w:rsid w:val="00D206BE"/>
    <w:rsid w:val="00D21516"/>
    <w:rsid w:val="00D235B2"/>
    <w:rsid w:val="00D23854"/>
    <w:rsid w:val="00D240E4"/>
    <w:rsid w:val="00D250AD"/>
    <w:rsid w:val="00D258BB"/>
    <w:rsid w:val="00D25F76"/>
    <w:rsid w:val="00D2792A"/>
    <w:rsid w:val="00D30107"/>
    <w:rsid w:val="00D3075E"/>
    <w:rsid w:val="00D309A9"/>
    <w:rsid w:val="00D30A5B"/>
    <w:rsid w:val="00D30D5A"/>
    <w:rsid w:val="00D31049"/>
    <w:rsid w:val="00D329CE"/>
    <w:rsid w:val="00D346D4"/>
    <w:rsid w:val="00D36FBF"/>
    <w:rsid w:val="00D4025E"/>
    <w:rsid w:val="00D425D7"/>
    <w:rsid w:val="00D42D72"/>
    <w:rsid w:val="00D4343C"/>
    <w:rsid w:val="00D43824"/>
    <w:rsid w:val="00D43AD9"/>
    <w:rsid w:val="00D44CBE"/>
    <w:rsid w:val="00D44F8B"/>
    <w:rsid w:val="00D45617"/>
    <w:rsid w:val="00D467E9"/>
    <w:rsid w:val="00D473DD"/>
    <w:rsid w:val="00D5014D"/>
    <w:rsid w:val="00D50483"/>
    <w:rsid w:val="00D510DA"/>
    <w:rsid w:val="00D51E8D"/>
    <w:rsid w:val="00D52AF0"/>
    <w:rsid w:val="00D52E3B"/>
    <w:rsid w:val="00D53511"/>
    <w:rsid w:val="00D5402C"/>
    <w:rsid w:val="00D54CDA"/>
    <w:rsid w:val="00D557DF"/>
    <w:rsid w:val="00D55825"/>
    <w:rsid w:val="00D55906"/>
    <w:rsid w:val="00D56BB1"/>
    <w:rsid w:val="00D5785F"/>
    <w:rsid w:val="00D6111F"/>
    <w:rsid w:val="00D62A05"/>
    <w:rsid w:val="00D62B98"/>
    <w:rsid w:val="00D62CEE"/>
    <w:rsid w:val="00D63E40"/>
    <w:rsid w:val="00D6482E"/>
    <w:rsid w:val="00D6546D"/>
    <w:rsid w:val="00D65C9D"/>
    <w:rsid w:val="00D65D0D"/>
    <w:rsid w:val="00D70C31"/>
    <w:rsid w:val="00D70F58"/>
    <w:rsid w:val="00D72249"/>
    <w:rsid w:val="00D727D8"/>
    <w:rsid w:val="00D73B08"/>
    <w:rsid w:val="00D745D1"/>
    <w:rsid w:val="00D74728"/>
    <w:rsid w:val="00D74CBB"/>
    <w:rsid w:val="00D75E7A"/>
    <w:rsid w:val="00D80619"/>
    <w:rsid w:val="00D8104F"/>
    <w:rsid w:val="00D81EEC"/>
    <w:rsid w:val="00D8293E"/>
    <w:rsid w:val="00D829CE"/>
    <w:rsid w:val="00D83166"/>
    <w:rsid w:val="00D83BDF"/>
    <w:rsid w:val="00D873F0"/>
    <w:rsid w:val="00D9012D"/>
    <w:rsid w:val="00D922B2"/>
    <w:rsid w:val="00D9288B"/>
    <w:rsid w:val="00D93922"/>
    <w:rsid w:val="00D95294"/>
    <w:rsid w:val="00D96405"/>
    <w:rsid w:val="00D96A88"/>
    <w:rsid w:val="00D96C52"/>
    <w:rsid w:val="00D97153"/>
    <w:rsid w:val="00D9750E"/>
    <w:rsid w:val="00DA0534"/>
    <w:rsid w:val="00DA3A7C"/>
    <w:rsid w:val="00DA45E9"/>
    <w:rsid w:val="00DA4876"/>
    <w:rsid w:val="00DA4CFA"/>
    <w:rsid w:val="00DA560D"/>
    <w:rsid w:val="00DA58A1"/>
    <w:rsid w:val="00DA6ABD"/>
    <w:rsid w:val="00DA6DF5"/>
    <w:rsid w:val="00DB2BC7"/>
    <w:rsid w:val="00DB312B"/>
    <w:rsid w:val="00DB337C"/>
    <w:rsid w:val="00DB6102"/>
    <w:rsid w:val="00DB6B81"/>
    <w:rsid w:val="00DB6D48"/>
    <w:rsid w:val="00DB7D9F"/>
    <w:rsid w:val="00DC12A4"/>
    <w:rsid w:val="00DC2E29"/>
    <w:rsid w:val="00DC3C13"/>
    <w:rsid w:val="00DC755B"/>
    <w:rsid w:val="00DC7815"/>
    <w:rsid w:val="00DD2FBB"/>
    <w:rsid w:val="00DD493C"/>
    <w:rsid w:val="00DD4B67"/>
    <w:rsid w:val="00DD72E5"/>
    <w:rsid w:val="00DD762B"/>
    <w:rsid w:val="00DE08B9"/>
    <w:rsid w:val="00DE1488"/>
    <w:rsid w:val="00DE18A6"/>
    <w:rsid w:val="00DE29FE"/>
    <w:rsid w:val="00DE33B3"/>
    <w:rsid w:val="00DE34A1"/>
    <w:rsid w:val="00DE4016"/>
    <w:rsid w:val="00DE49D4"/>
    <w:rsid w:val="00DE4A08"/>
    <w:rsid w:val="00DE763A"/>
    <w:rsid w:val="00DE7B53"/>
    <w:rsid w:val="00DF1032"/>
    <w:rsid w:val="00DF2AE1"/>
    <w:rsid w:val="00DF2B48"/>
    <w:rsid w:val="00DF2C5A"/>
    <w:rsid w:val="00DF35C1"/>
    <w:rsid w:val="00DF4333"/>
    <w:rsid w:val="00DF6A02"/>
    <w:rsid w:val="00E003B4"/>
    <w:rsid w:val="00E01EFE"/>
    <w:rsid w:val="00E030D0"/>
    <w:rsid w:val="00E04F45"/>
    <w:rsid w:val="00E050C5"/>
    <w:rsid w:val="00E05491"/>
    <w:rsid w:val="00E0607F"/>
    <w:rsid w:val="00E06598"/>
    <w:rsid w:val="00E067A6"/>
    <w:rsid w:val="00E07460"/>
    <w:rsid w:val="00E1015E"/>
    <w:rsid w:val="00E11260"/>
    <w:rsid w:val="00E128C3"/>
    <w:rsid w:val="00E1429A"/>
    <w:rsid w:val="00E15E72"/>
    <w:rsid w:val="00E161D2"/>
    <w:rsid w:val="00E1628A"/>
    <w:rsid w:val="00E167F0"/>
    <w:rsid w:val="00E169F4"/>
    <w:rsid w:val="00E16F9E"/>
    <w:rsid w:val="00E16FE2"/>
    <w:rsid w:val="00E17C43"/>
    <w:rsid w:val="00E2235F"/>
    <w:rsid w:val="00E228B8"/>
    <w:rsid w:val="00E24B56"/>
    <w:rsid w:val="00E25A4C"/>
    <w:rsid w:val="00E26656"/>
    <w:rsid w:val="00E266E1"/>
    <w:rsid w:val="00E27E06"/>
    <w:rsid w:val="00E30389"/>
    <w:rsid w:val="00E32226"/>
    <w:rsid w:val="00E348C3"/>
    <w:rsid w:val="00E36558"/>
    <w:rsid w:val="00E37456"/>
    <w:rsid w:val="00E4087D"/>
    <w:rsid w:val="00E416D5"/>
    <w:rsid w:val="00E417BC"/>
    <w:rsid w:val="00E438B9"/>
    <w:rsid w:val="00E444E2"/>
    <w:rsid w:val="00E44EE3"/>
    <w:rsid w:val="00E45323"/>
    <w:rsid w:val="00E46003"/>
    <w:rsid w:val="00E50C51"/>
    <w:rsid w:val="00E5377E"/>
    <w:rsid w:val="00E545E4"/>
    <w:rsid w:val="00E549AE"/>
    <w:rsid w:val="00E55810"/>
    <w:rsid w:val="00E60AA3"/>
    <w:rsid w:val="00E60E3C"/>
    <w:rsid w:val="00E60F1C"/>
    <w:rsid w:val="00E61D18"/>
    <w:rsid w:val="00E61EC7"/>
    <w:rsid w:val="00E62D2C"/>
    <w:rsid w:val="00E63CF3"/>
    <w:rsid w:val="00E64A75"/>
    <w:rsid w:val="00E6516A"/>
    <w:rsid w:val="00E67E9F"/>
    <w:rsid w:val="00E70D9B"/>
    <w:rsid w:val="00E70EA2"/>
    <w:rsid w:val="00E715FF"/>
    <w:rsid w:val="00E72CEC"/>
    <w:rsid w:val="00E72E52"/>
    <w:rsid w:val="00E74BA9"/>
    <w:rsid w:val="00E76ADB"/>
    <w:rsid w:val="00E76EC2"/>
    <w:rsid w:val="00E77536"/>
    <w:rsid w:val="00E8015D"/>
    <w:rsid w:val="00E8023A"/>
    <w:rsid w:val="00E829A4"/>
    <w:rsid w:val="00E83433"/>
    <w:rsid w:val="00E83653"/>
    <w:rsid w:val="00E84333"/>
    <w:rsid w:val="00E85BEA"/>
    <w:rsid w:val="00E860D9"/>
    <w:rsid w:val="00E86514"/>
    <w:rsid w:val="00E8697F"/>
    <w:rsid w:val="00E87F91"/>
    <w:rsid w:val="00E90D5D"/>
    <w:rsid w:val="00E91E2D"/>
    <w:rsid w:val="00E92A8D"/>
    <w:rsid w:val="00E943A2"/>
    <w:rsid w:val="00E952FD"/>
    <w:rsid w:val="00E95B3E"/>
    <w:rsid w:val="00E95E81"/>
    <w:rsid w:val="00E95FC5"/>
    <w:rsid w:val="00E96A8D"/>
    <w:rsid w:val="00E96D33"/>
    <w:rsid w:val="00EA0A2F"/>
    <w:rsid w:val="00EA1279"/>
    <w:rsid w:val="00EA1457"/>
    <w:rsid w:val="00EA2B63"/>
    <w:rsid w:val="00EA2C4C"/>
    <w:rsid w:val="00EA30A6"/>
    <w:rsid w:val="00EA3A1C"/>
    <w:rsid w:val="00EA4063"/>
    <w:rsid w:val="00EA46D6"/>
    <w:rsid w:val="00EA478F"/>
    <w:rsid w:val="00EA4E24"/>
    <w:rsid w:val="00EA5160"/>
    <w:rsid w:val="00EA5B3F"/>
    <w:rsid w:val="00EA5DCB"/>
    <w:rsid w:val="00EA69B6"/>
    <w:rsid w:val="00EA798A"/>
    <w:rsid w:val="00EA7C8E"/>
    <w:rsid w:val="00EB09E8"/>
    <w:rsid w:val="00EB1C0E"/>
    <w:rsid w:val="00EB1F63"/>
    <w:rsid w:val="00EB2828"/>
    <w:rsid w:val="00EB48A8"/>
    <w:rsid w:val="00EB53D2"/>
    <w:rsid w:val="00EB549C"/>
    <w:rsid w:val="00EB5E79"/>
    <w:rsid w:val="00EC01A9"/>
    <w:rsid w:val="00EC22EE"/>
    <w:rsid w:val="00EC30CC"/>
    <w:rsid w:val="00EC3688"/>
    <w:rsid w:val="00EC604A"/>
    <w:rsid w:val="00EC6928"/>
    <w:rsid w:val="00EC7E71"/>
    <w:rsid w:val="00ED0138"/>
    <w:rsid w:val="00ED03A9"/>
    <w:rsid w:val="00ED0EE6"/>
    <w:rsid w:val="00ED21E7"/>
    <w:rsid w:val="00ED3481"/>
    <w:rsid w:val="00ED50A5"/>
    <w:rsid w:val="00ED6214"/>
    <w:rsid w:val="00ED646E"/>
    <w:rsid w:val="00ED741E"/>
    <w:rsid w:val="00EE0A88"/>
    <w:rsid w:val="00EE0AB3"/>
    <w:rsid w:val="00EE164B"/>
    <w:rsid w:val="00EE22CD"/>
    <w:rsid w:val="00EE2311"/>
    <w:rsid w:val="00EE27EF"/>
    <w:rsid w:val="00EE33D7"/>
    <w:rsid w:val="00EE3824"/>
    <w:rsid w:val="00EE775F"/>
    <w:rsid w:val="00EF0FFC"/>
    <w:rsid w:val="00EF422C"/>
    <w:rsid w:val="00EF5BFC"/>
    <w:rsid w:val="00EF6038"/>
    <w:rsid w:val="00EF7B03"/>
    <w:rsid w:val="00F00C2C"/>
    <w:rsid w:val="00F010F4"/>
    <w:rsid w:val="00F06276"/>
    <w:rsid w:val="00F07504"/>
    <w:rsid w:val="00F07567"/>
    <w:rsid w:val="00F102B6"/>
    <w:rsid w:val="00F10354"/>
    <w:rsid w:val="00F114AD"/>
    <w:rsid w:val="00F11D07"/>
    <w:rsid w:val="00F13AD5"/>
    <w:rsid w:val="00F1443D"/>
    <w:rsid w:val="00F163BC"/>
    <w:rsid w:val="00F16D7B"/>
    <w:rsid w:val="00F17507"/>
    <w:rsid w:val="00F215D2"/>
    <w:rsid w:val="00F2262D"/>
    <w:rsid w:val="00F22D51"/>
    <w:rsid w:val="00F254E5"/>
    <w:rsid w:val="00F25AA1"/>
    <w:rsid w:val="00F27207"/>
    <w:rsid w:val="00F3188B"/>
    <w:rsid w:val="00F32638"/>
    <w:rsid w:val="00F32D1C"/>
    <w:rsid w:val="00F341A7"/>
    <w:rsid w:val="00F34658"/>
    <w:rsid w:val="00F346A3"/>
    <w:rsid w:val="00F3726C"/>
    <w:rsid w:val="00F379A4"/>
    <w:rsid w:val="00F37CAD"/>
    <w:rsid w:val="00F40B5B"/>
    <w:rsid w:val="00F417CB"/>
    <w:rsid w:val="00F427FC"/>
    <w:rsid w:val="00F42B59"/>
    <w:rsid w:val="00F444FE"/>
    <w:rsid w:val="00F449FC"/>
    <w:rsid w:val="00F44D3B"/>
    <w:rsid w:val="00F478D9"/>
    <w:rsid w:val="00F511FC"/>
    <w:rsid w:val="00F513DD"/>
    <w:rsid w:val="00F53566"/>
    <w:rsid w:val="00F54532"/>
    <w:rsid w:val="00F5458A"/>
    <w:rsid w:val="00F547AD"/>
    <w:rsid w:val="00F54B0F"/>
    <w:rsid w:val="00F54CE3"/>
    <w:rsid w:val="00F56DA6"/>
    <w:rsid w:val="00F60CA1"/>
    <w:rsid w:val="00F6189B"/>
    <w:rsid w:val="00F62B8C"/>
    <w:rsid w:val="00F63C70"/>
    <w:rsid w:val="00F66565"/>
    <w:rsid w:val="00F67600"/>
    <w:rsid w:val="00F67A36"/>
    <w:rsid w:val="00F67BCE"/>
    <w:rsid w:val="00F702DD"/>
    <w:rsid w:val="00F71E92"/>
    <w:rsid w:val="00F74E79"/>
    <w:rsid w:val="00F766B1"/>
    <w:rsid w:val="00F767DF"/>
    <w:rsid w:val="00F76C94"/>
    <w:rsid w:val="00F80DDB"/>
    <w:rsid w:val="00F81D78"/>
    <w:rsid w:val="00F84219"/>
    <w:rsid w:val="00F8427B"/>
    <w:rsid w:val="00F84EEF"/>
    <w:rsid w:val="00F8506F"/>
    <w:rsid w:val="00F85203"/>
    <w:rsid w:val="00F864AC"/>
    <w:rsid w:val="00F866A8"/>
    <w:rsid w:val="00F904D4"/>
    <w:rsid w:val="00F938B4"/>
    <w:rsid w:val="00F940C3"/>
    <w:rsid w:val="00F94C14"/>
    <w:rsid w:val="00F96A02"/>
    <w:rsid w:val="00F9779B"/>
    <w:rsid w:val="00FA0183"/>
    <w:rsid w:val="00FA03D5"/>
    <w:rsid w:val="00FA0A1D"/>
    <w:rsid w:val="00FA14C0"/>
    <w:rsid w:val="00FA2E13"/>
    <w:rsid w:val="00FA5F16"/>
    <w:rsid w:val="00FB111E"/>
    <w:rsid w:val="00FB11A8"/>
    <w:rsid w:val="00FB2AA0"/>
    <w:rsid w:val="00FB32C2"/>
    <w:rsid w:val="00FB330E"/>
    <w:rsid w:val="00FB42C6"/>
    <w:rsid w:val="00FB5B3F"/>
    <w:rsid w:val="00FB5F77"/>
    <w:rsid w:val="00FB6229"/>
    <w:rsid w:val="00FB66DB"/>
    <w:rsid w:val="00FB7358"/>
    <w:rsid w:val="00FB74FB"/>
    <w:rsid w:val="00FB7770"/>
    <w:rsid w:val="00FC0838"/>
    <w:rsid w:val="00FC18F3"/>
    <w:rsid w:val="00FC22A6"/>
    <w:rsid w:val="00FC3C97"/>
    <w:rsid w:val="00FC5C76"/>
    <w:rsid w:val="00FC7363"/>
    <w:rsid w:val="00FC7955"/>
    <w:rsid w:val="00FD09CF"/>
    <w:rsid w:val="00FD0E7A"/>
    <w:rsid w:val="00FD196D"/>
    <w:rsid w:val="00FD1D94"/>
    <w:rsid w:val="00FD4D97"/>
    <w:rsid w:val="00FD50CA"/>
    <w:rsid w:val="00FD6601"/>
    <w:rsid w:val="00FD69CA"/>
    <w:rsid w:val="00FD6A18"/>
    <w:rsid w:val="00FD6B55"/>
    <w:rsid w:val="00FE005E"/>
    <w:rsid w:val="00FE07A4"/>
    <w:rsid w:val="00FE1755"/>
    <w:rsid w:val="00FE1B91"/>
    <w:rsid w:val="00FE2B7D"/>
    <w:rsid w:val="00FE58B0"/>
    <w:rsid w:val="00FE59CD"/>
    <w:rsid w:val="00FE6B12"/>
    <w:rsid w:val="00FE780D"/>
    <w:rsid w:val="00FE7D09"/>
    <w:rsid w:val="00FE7FA8"/>
    <w:rsid w:val="00FF2C75"/>
    <w:rsid w:val="00FF3D72"/>
    <w:rsid w:val="00FF3DDC"/>
    <w:rsid w:val="00FF424C"/>
    <w:rsid w:val="00FF4DE0"/>
    <w:rsid w:val="00FF5CAA"/>
    <w:rsid w:val="00FF64F2"/>
    <w:rsid w:val="00FF748B"/>
    <w:rsid w:val="00FF7644"/>
    <w:rsid w:val="00FF79E0"/>
    <w:rsid w:val="01080A12"/>
    <w:rsid w:val="01145609"/>
    <w:rsid w:val="01161381"/>
    <w:rsid w:val="0116312F"/>
    <w:rsid w:val="011C626C"/>
    <w:rsid w:val="013E4434"/>
    <w:rsid w:val="014A2DD9"/>
    <w:rsid w:val="016245C6"/>
    <w:rsid w:val="01635C49"/>
    <w:rsid w:val="01967DCC"/>
    <w:rsid w:val="019B1886"/>
    <w:rsid w:val="01C20BC1"/>
    <w:rsid w:val="01C628A7"/>
    <w:rsid w:val="01DD1E9F"/>
    <w:rsid w:val="01E46229"/>
    <w:rsid w:val="01E925F2"/>
    <w:rsid w:val="02151639"/>
    <w:rsid w:val="02395ADA"/>
    <w:rsid w:val="02520E4D"/>
    <w:rsid w:val="025739FF"/>
    <w:rsid w:val="02647C66"/>
    <w:rsid w:val="027345B1"/>
    <w:rsid w:val="02753E85"/>
    <w:rsid w:val="02867E41"/>
    <w:rsid w:val="02A227A1"/>
    <w:rsid w:val="02C30F22"/>
    <w:rsid w:val="02CD1F13"/>
    <w:rsid w:val="02CE3596"/>
    <w:rsid w:val="02D05560"/>
    <w:rsid w:val="02ED7EC0"/>
    <w:rsid w:val="02F54FC6"/>
    <w:rsid w:val="02F65ADE"/>
    <w:rsid w:val="02FF5E45"/>
    <w:rsid w:val="03103BAE"/>
    <w:rsid w:val="031136B6"/>
    <w:rsid w:val="031F2043"/>
    <w:rsid w:val="0323142F"/>
    <w:rsid w:val="03261624"/>
    <w:rsid w:val="033A0C2B"/>
    <w:rsid w:val="033C2BF5"/>
    <w:rsid w:val="03455F4E"/>
    <w:rsid w:val="03555979"/>
    <w:rsid w:val="03710AF1"/>
    <w:rsid w:val="03767EB5"/>
    <w:rsid w:val="037E6D6A"/>
    <w:rsid w:val="03836A76"/>
    <w:rsid w:val="03992A2D"/>
    <w:rsid w:val="03AC38D7"/>
    <w:rsid w:val="03B22EB7"/>
    <w:rsid w:val="03C77A47"/>
    <w:rsid w:val="03D746CC"/>
    <w:rsid w:val="03E017D2"/>
    <w:rsid w:val="03E5503B"/>
    <w:rsid w:val="040A684F"/>
    <w:rsid w:val="04196B7A"/>
    <w:rsid w:val="04367644"/>
    <w:rsid w:val="043833BC"/>
    <w:rsid w:val="04402271"/>
    <w:rsid w:val="0449381C"/>
    <w:rsid w:val="045742B7"/>
    <w:rsid w:val="046B19E4"/>
    <w:rsid w:val="047563BF"/>
    <w:rsid w:val="047F0FEB"/>
    <w:rsid w:val="04813239"/>
    <w:rsid w:val="048B3E34"/>
    <w:rsid w:val="04934A97"/>
    <w:rsid w:val="0495080F"/>
    <w:rsid w:val="049D3B67"/>
    <w:rsid w:val="04A647CA"/>
    <w:rsid w:val="04AB1DE0"/>
    <w:rsid w:val="04D56E5D"/>
    <w:rsid w:val="04D72BD5"/>
    <w:rsid w:val="04DA4474"/>
    <w:rsid w:val="05042543"/>
    <w:rsid w:val="050D4849"/>
    <w:rsid w:val="052971A9"/>
    <w:rsid w:val="054933A7"/>
    <w:rsid w:val="054A784B"/>
    <w:rsid w:val="05500BDA"/>
    <w:rsid w:val="05507641"/>
    <w:rsid w:val="056F1060"/>
    <w:rsid w:val="05726DA2"/>
    <w:rsid w:val="05810D93"/>
    <w:rsid w:val="05917228"/>
    <w:rsid w:val="059705B7"/>
    <w:rsid w:val="05991311"/>
    <w:rsid w:val="059960DD"/>
    <w:rsid w:val="05A351AD"/>
    <w:rsid w:val="05A86320"/>
    <w:rsid w:val="05B11678"/>
    <w:rsid w:val="05B42F17"/>
    <w:rsid w:val="05B72A07"/>
    <w:rsid w:val="05C02ABE"/>
    <w:rsid w:val="05C23886"/>
    <w:rsid w:val="05CF7D50"/>
    <w:rsid w:val="05EF03F3"/>
    <w:rsid w:val="06181294"/>
    <w:rsid w:val="062C6F51"/>
    <w:rsid w:val="06416BB8"/>
    <w:rsid w:val="064969C8"/>
    <w:rsid w:val="064E336B"/>
    <w:rsid w:val="065B7836"/>
    <w:rsid w:val="067508F8"/>
    <w:rsid w:val="06764670"/>
    <w:rsid w:val="06782196"/>
    <w:rsid w:val="067E291C"/>
    <w:rsid w:val="067F1777"/>
    <w:rsid w:val="069845E6"/>
    <w:rsid w:val="06AC0092"/>
    <w:rsid w:val="06BD5DFB"/>
    <w:rsid w:val="06D118A6"/>
    <w:rsid w:val="06D51397"/>
    <w:rsid w:val="06DD2547"/>
    <w:rsid w:val="06DD649D"/>
    <w:rsid w:val="06EC1C53"/>
    <w:rsid w:val="06EC66E0"/>
    <w:rsid w:val="07076864"/>
    <w:rsid w:val="070D0356"/>
    <w:rsid w:val="0717375D"/>
    <w:rsid w:val="071C0D73"/>
    <w:rsid w:val="071D689A"/>
    <w:rsid w:val="072D4D2F"/>
    <w:rsid w:val="07302A71"/>
    <w:rsid w:val="07442078"/>
    <w:rsid w:val="075607D3"/>
    <w:rsid w:val="07666493"/>
    <w:rsid w:val="07B76CEE"/>
    <w:rsid w:val="07C37441"/>
    <w:rsid w:val="07DC0503"/>
    <w:rsid w:val="07DD49A7"/>
    <w:rsid w:val="07E07FF3"/>
    <w:rsid w:val="07E15B19"/>
    <w:rsid w:val="07E5385B"/>
    <w:rsid w:val="07EA70C4"/>
    <w:rsid w:val="07FE2B6F"/>
    <w:rsid w:val="08057A5A"/>
    <w:rsid w:val="081303C8"/>
    <w:rsid w:val="082B3E1D"/>
    <w:rsid w:val="082C3238"/>
    <w:rsid w:val="085B3B1D"/>
    <w:rsid w:val="087521E3"/>
    <w:rsid w:val="08A116F6"/>
    <w:rsid w:val="08A63F92"/>
    <w:rsid w:val="08EE4992"/>
    <w:rsid w:val="090146C5"/>
    <w:rsid w:val="090715AF"/>
    <w:rsid w:val="090E0B90"/>
    <w:rsid w:val="091066B6"/>
    <w:rsid w:val="091268D2"/>
    <w:rsid w:val="09151F1E"/>
    <w:rsid w:val="0924150D"/>
    <w:rsid w:val="092B7994"/>
    <w:rsid w:val="09306D58"/>
    <w:rsid w:val="09410F65"/>
    <w:rsid w:val="09475E50"/>
    <w:rsid w:val="09563EF1"/>
    <w:rsid w:val="095A2027"/>
    <w:rsid w:val="09684744"/>
    <w:rsid w:val="096E7114"/>
    <w:rsid w:val="09880942"/>
    <w:rsid w:val="098A7C5E"/>
    <w:rsid w:val="098B21E0"/>
    <w:rsid w:val="098D5F59"/>
    <w:rsid w:val="09954E0D"/>
    <w:rsid w:val="099E1F14"/>
    <w:rsid w:val="09A20C96"/>
    <w:rsid w:val="09A6526C"/>
    <w:rsid w:val="09A92667"/>
    <w:rsid w:val="09BF1E8A"/>
    <w:rsid w:val="09D37FBD"/>
    <w:rsid w:val="09E162A4"/>
    <w:rsid w:val="09E3201C"/>
    <w:rsid w:val="09EB2C7F"/>
    <w:rsid w:val="09F204B1"/>
    <w:rsid w:val="09F91840"/>
    <w:rsid w:val="09FC30DE"/>
    <w:rsid w:val="0A081A83"/>
    <w:rsid w:val="0A0A75A9"/>
    <w:rsid w:val="0A0B50CF"/>
    <w:rsid w:val="0A165F4E"/>
    <w:rsid w:val="0A193C90"/>
    <w:rsid w:val="0A1C72DC"/>
    <w:rsid w:val="0A27015B"/>
    <w:rsid w:val="0A2A7C4B"/>
    <w:rsid w:val="0A326B00"/>
    <w:rsid w:val="0A3D6B13"/>
    <w:rsid w:val="0A4C7BC2"/>
    <w:rsid w:val="0A5126DF"/>
    <w:rsid w:val="0A546A76"/>
    <w:rsid w:val="0A5D3296"/>
    <w:rsid w:val="0A60541B"/>
    <w:rsid w:val="0A6F1B02"/>
    <w:rsid w:val="0A825391"/>
    <w:rsid w:val="0A8A2498"/>
    <w:rsid w:val="0A8F5D00"/>
    <w:rsid w:val="0A917CCA"/>
    <w:rsid w:val="0AC74049"/>
    <w:rsid w:val="0AD55E09"/>
    <w:rsid w:val="0AF0416C"/>
    <w:rsid w:val="0B226B74"/>
    <w:rsid w:val="0B41349E"/>
    <w:rsid w:val="0B555FC0"/>
    <w:rsid w:val="0B6D1EA2"/>
    <w:rsid w:val="0B717C00"/>
    <w:rsid w:val="0B745622"/>
    <w:rsid w:val="0B8B64C8"/>
    <w:rsid w:val="0B8C5471"/>
    <w:rsid w:val="0B901D30"/>
    <w:rsid w:val="0B9510F4"/>
    <w:rsid w:val="0B9D61FB"/>
    <w:rsid w:val="0BA13F3D"/>
    <w:rsid w:val="0BAD643E"/>
    <w:rsid w:val="0BB21851"/>
    <w:rsid w:val="0BE81B6C"/>
    <w:rsid w:val="0BEB6F66"/>
    <w:rsid w:val="0BED0F30"/>
    <w:rsid w:val="0C0D512F"/>
    <w:rsid w:val="0C1C1816"/>
    <w:rsid w:val="0C272694"/>
    <w:rsid w:val="0C321039"/>
    <w:rsid w:val="0C59626A"/>
    <w:rsid w:val="0C607954"/>
    <w:rsid w:val="0C963376"/>
    <w:rsid w:val="0CA24707"/>
    <w:rsid w:val="0CA912FB"/>
    <w:rsid w:val="0CB33F28"/>
    <w:rsid w:val="0CC25F19"/>
    <w:rsid w:val="0CD21ED4"/>
    <w:rsid w:val="0D1B1ACD"/>
    <w:rsid w:val="0D1D3A97"/>
    <w:rsid w:val="0D270472"/>
    <w:rsid w:val="0D2A3ABE"/>
    <w:rsid w:val="0D467D2B"/>
    <w:rsid w:val="0D4B23B2"/>
    <w:rsid w:val="0D680F1C"/>
    <w:rsid w:val="0D797D51"/>
    <w:rsid w:val="0DA66D6E"/>
    <w:rsid w:val="0DA675E9"/>
    <w:rsid w:val="0DAC149F"/>
    <w:rsid w:val="0DAF55E9"/>
    <w:rsid w:val="0DC3019B"/>
    <w:rsid w:val="0DC932D7"/>
    <w:rsid w:val="0DEF3E23"/>
    <w:rsid w:val="0DF30354"/>
    <w:rsid w:val="0DFE11D3"/>
    <w:rsid w:val="0E034A3B"/>
    <w:rsid w:val="0E06277D"/>
    <w:rsid w:val="0E100F06"/>
    <w:rsid w:val="0E211365"/>
    <w:rsid w:val="0E286250"/>
    <w:rsid w:val="0E2D1AB8"/>
    <w:rsid w:val="0E3966AF"/>
    <w:rsid w:val="0E4B63E2"/>
    <w:rsid w:val="0E4D2AEF"/>
    <w:rsid w:val="0E7B2823"/>
    <w:rsid w:val="0E8042DE"/>
    <w:rsid w:val="0E807E3A"/>
    <w:rsid w:val="0EA300C1"/>
    <w:rsid w:val="0EB421D9"/>
    <w:rsid w:val="0EB43F87"/>
    <w:rsid w:val="0EB775D4"/>
    <w:rsid w:val="0EB9334C"/>
    <w:rsid w:val="0EBD0902"/>
    <w:rsid w:val="0EC4372C"/>
    <w:rsid w:val="0ED463D8"/>
    <w:rsid w:val="0ED558F6"/>
    <w:rsid w:val="0ED91C40"/>
    <w:rsid w:val="0EDE2DB2"/>
    <w:rsid w:val="0EE7610B"/>
    <w:rsid w:val="0EEC3721"/>
    <w:rsid w:val="0EFB1BB6"/>
    <w:rsid w:val="0F056591"/>
    <w:rsid w:val="0F096081"/>
    <w:rsid w:val="0F114F36"/>
    <w:rsid w:val="0F1E7AC2"/>
    <w:rsid w:val="0F242EBB"/>
    <w:rsid w:val="0F5117D6"/>
    <w:rsid w:val="0F5660FF"/>
    <w:rsid w:val="0F5D017B"/>
    <w:rsid w:val="0F6634D4"/>
    <w:rsid w:val="0F744C3A"/>
    <w:rsid w:val="0F7816D8"/>
    <w:rsid w:val="0F9811B3"/>
    <w:rsid w:val="0FA43FFC"/>
    <w:rsid w:val="0FA45DAA"/>
    <w:rsid w:val="0FA61B22"/>
    <w:rsid w:val="0FD61CDB"/>
    <w:rsid w:val="0FF30ADF"/>
    <w:rsid w:val="0FF860F6"/>
    <w:rsid w:val="0FFC5D23"/>
    <w:rsid w:val="100131FC"/>
    <w:rsid w:val="100E76C7"/>
    <w:rsid w:val="101051ED"/>
    <w:rsid w:val="10150A56"/>
    <w:rsid w:val="10190546"/>
    <w:rsid w:val="102C28A0"/>
    <w:rsid w:val="102D3FF1"/>
    <w:rsid w:val="103B4960"/>
    <w:rsid w:val="104E5D16"/>
    <w:rsid w:val="10525806"/>
    <w:rsid w:val="10613C9B"/>
    <w:rsid w:val="10635C65"/>
    <w:rsid w:val="1065378B"/>
    <w:rsid w:val="10672631"/>
    <w:rsid w:val="109220A6"/>
    <w:rsid w:val="10B77D5F"/>
    <w:rsid w:val="10C50464"/>
    <w:rsid w:val="10C81F6C"/>
    <w:rsid w:val="10D42A7F"/>
    <w:rsid w:val="10E741A0"/>
    <w:rsid w:val="10EA3C90"/>
    <w:rsid w:val="10F16DCD"/>
    <w:rsid w:val="111331E7"/>
    <w:rsid w:val="111F7DDE"/>
    <w:rsid w:val="112C6057"/>
    <w:rsid w:val="11333889"/>
    <w:rsid w:val="114809B7"/>
    <w:rsid w:val="114A0BD3"/>
    <w:rsid w:val="116577BB"/>
    <w:rsid w:val="118440E5"/>
    <w:rsid w:val="118714DF"/>
    <w:rsid w:val="118872D1"/>
    <w:rsid w:val="118934A9"/>
    <w:rsid w:val="118E0AC0"/>
    <w:rsid w:val="1198193E"/>
    <w:rsid w:val="11991213"/>
    <w:rsid w:val="11A007F3"/>
    <w:rsid w:val="11AE2F10"/>
    <w:rsid w:val="11BA18B5"/>
    <w:rsid w:val="11C269BB"/>
    <w:rsid w:val="11C84B61"/>
    <w:rsid w:val="11D02E86"/>
    <w:rsid w:val="11D566EF"/>
    <w:rsid w:val="11D706B9"/>
    <w:rsid w:val="11EE5A02"/>
    <w:rsid w:val="11F272A1"/>
    <w:rsid w:val="11F823DD"/>
    <w:rsid w:val="120174E4"/>
    <w:rsid w:val="12137217"/>
    <w:rsid w:val="121865DB"/>
    <w:rsid w:val="12353631"/>
    <w:rsid w:val="123E24E6"/>
    <w:rsid w:val="12437AFC"/>
    <w:rsid w:val="124E5235"/>
    <w:rsid w:val="12575356"/>
    <w:rsid w:val="12614426"/>
    <w:rsid w:val="12865C3B"/>
    <w:rsid w:val="128D6FC9"/>
    <w:rsid w:val="129E4D32"/>
    <w:rsid w:val="12A3059B"/>
    <w:rsid w:val="12A85BB1"/>
    <w:rsid w:val="12C4317C"/>
    <w:rsid w:val="12DC585B"/>
    <w:rsid w:val="12E0534B"/>
    <w:rsid w:val="12EF1A32"/>
    <w:rsid w:val="1303789D"/>
    <w:rsid w:val="130D2041"/>
    <w:rsid w:val="13147343"/>
    <w:rsid w:val="132A2A6A"/>
    <w:rsid w:val="1331204B"/>
    <w:rsid w:val="13347445"/>
    <w:rsid w:val="134D0507"/>
    <w:rsid w:val="13734411"/>
    <w:rsid w:val="139327D8"/>
    <w:rsid w:val="139B5716"/>
    <w:rsid w:val="13B16CE7"/>
    <w:rsid w:val="13E72709"/>
    <w:rsid w:val="13F84916"/>
    <w:rsid w:val="13FD3CDB"/>
    <w:rsid w:val="14101C60"/>
    <w:rsid w:val="14305E5E"/>
    <w:rsid w:val="143C0CA7"/>
    <w:rsid w:val="143F42F3"/>
    <w:rsid w:val="145C30F7"/>
    <w:rsid w:val="1468384A"/>
    <w:rsid w:val="146975C2"/>
    <w:rsid w:val="14700951"/>
    <w:rsid w:val="147F2942"/>
    <w:rsid w:val="149C1746"/>
    <w:rsid w:val="14A75DA6"/>
    <w:rsid w:val="14BA7E1E"/>
    <w:rsid w:val="14BF4C0E"/>
    <w:rsid w:val="14FE41AE"/>
    <w:rsid w:val="15035321"/>
    <w:rsid w:val="15373433"/>
    <w:rsid w:val="1539709F"/>
    <w:rsid w:val="153E0A4F"/>
    <w:rsid w:val="155362A8"/>
    <w:rsid w:val="155618F4"/>
    <w:rsid w:val="15724254"/>
    <w:rsid w:val="15B17473"/>
    <w:rsid w:val="15CA1328"/>
    <w:rsid w:val="15E50ECA"/>
    <w:rsid w:val="15E96C0C"/>
    <w:rsid w:val="15EA64E1"/>
    <w:rsid w:val="15F630D7"/>
    <w:rsid w:val="15FD6214"/>
    <w:rsid w:val="160752E5"/>
    <w:rsid w:val="16113A6D"/>
    <w:rsid w:val="162419F3"/>
    <w:rsid w:val="16270B89"/>
    <w:rsid w:val="16500A3A"/>
    <w:rsid w:val="165247B2"/>
    <w:rsid w:val="16534825"/>
    <w:rsid w:val="16573B76"/>
    <w:rsid w:val="16663DB9"/>
    <w:rsid w:val="16730284"/>
    <w:rsid w:val="16774218"/>
    <w:rsid w:val="167A783D"/>
    <w:rsid w:val="167A7865"/>
    <w:rsid w:val="16897AA8"/>
    <w:rsid w:val="168D3A3C"/>
    <w:rsid w:val="16A36DBB"/>
    <w:rsid w:val="16D6652D"/>
    <w:rsid w:val="16E42F30"/>
    <w:rsid w:val="16E96798"/>
    <w:rsid w:val="16ED0036"/>
    <w:rsid w:val="170B4961"/>
    <w:rsid w:val="17143815"/>
    <w:rsid w:val="1723614E"/>
    <w:rsid w:val="172A3039"/>
    <w:rsid w:val="17365E81"/>
    <w:rsid w:val="173C0FBE"/>
    <w:rsid w:val="17514A69"/>
    <w:rsid w:val="17771FF6"/>
    <w:rsid w:val="178169D1"/>
    <w:rsid w:val="178A3AD7"/>
    <w:rsid w:val="178D1819"/>
    <w:rsid w:val="17A0154D"/>
    <w:rsid w:val="17A0779F"/>
    <w:rsid w:val="17A14376"/>
    <w:rsid w:val="17B31280"/>
    <w:rsid w:val="17B44FF8"/>
    <w:rsid w:val="17BB0135"/>
    <w:rsid w:val="17BE19D3"/>
    <w:rsid w:val="17D64A44"/>
    <w:rsid w:val="17E07B9B"/>
    <w:rsid w:val="17E70F2A"/>
    <w:rsid w:val="17F378CF"/>
    <w:rsid w:val="18003D99"/>
    <w:rsid w:val="18075128"/>
    <w:rsid w:val="180C3546"/>
    <w:rsid w:val="1811244B"/>
    <w:rsid w:val="181D0DEF"/>
    <w:rsid w:val="18243F2C"/>
    <w:rsid w:val="182757CA"/>
    <w:rsid w:val="1833416F"/>
    <w:rsid w:val="183A72AB"/>
    <w:rsid w:val="18543B9A"/>
    <w:rsid w:val="186B1B5B"/>
    <w:rsid w:val="186B3909"/>
    <w:rsid w:val="186C7681"/>
    <w:rsid w:val="186D58D3"/>
    <w:rsid w:val="18786026"/>
    <w:rsid w:val="1881137E"/>
    <w:rsid w:val="1881312C"/>
    <w:rsid w:val="1887256F"/>
    <w:rsid w:val="18B21538"/>
    <w:rsid w:val="18BA4890"/>
    <w:rsid w:val="18BD1C8B"/>
    <w:rsid w:val="18C96881"/>
    <w:rsid w:val="18CE3E98"/>
    <w:rsid w:val="18D45952"/>
    <w:rsid w:val="18E15979"/>
    <w:rsid w:val="18F57676"/>
    <w:rsid w:val="191065C7"/>
    <w:rsid w:val="19265A82"/>
    <w:rsid w:val="192817FA"/>
    <w:rsid w:val="19297320"/>
    <w:rsid w:val="19520625"/>
    <w:rsid w:val="19566367"/>
    <w:rsid w:val="19775234"/>
    <w:rsid w:val="197B5DCD"/>
    <w:rsid w:val="197C7A6F"/>
    <w:rsid w:val="198C2728"/>
    <w:rsid w:val="19AF0816"/>
    <w:rsid w:val="19B80DD0"/>
    <w:rsid w:val="19CC03D7"/>
    <w:rsid w:val="19D142FC"/>
    <w:rsid w:val="19E00326"/>
    <w:rsid w:val="19E971DB"/>
    <w:rsid w:val="19F142E2"/>
    <w:rsid w:val="1A295829"/>
    <w:rsid w:val="1A2C356C"/>
    <w:rsid w:val="1A314E94"/>
    <w:rsid w:val="1A385A6D"/>
    <w:rsid w:val="1A393593"/>
    <w:rsid w:val="1A475CB0"/>
    <w:rsid w:val="1A491A28"/>
    <w:rsid w:val="1A604FC3"/>
    <w:rsid w:val="1A807414"/>
    <w:rsid w:val="1A886B20"/>
    <w:rsid w:val="1A8C5DB8"/>
    <w:rsid w:val="1A9C424D"/>
    <w:rsid w:val="1AAB4490"/>
    <w:rsid w:val="1AB31738"/>
    <w:rsid w:val="1AD34924"/>
    <w:rsid w:val="1AD87250"/>
    <w:rsid w:val="1AE856E5"/>
    <w:rsid w:val="1AF23E6D"/>
    <w:rsid w:val="1AF776D6"/>
    <w:rsid w:val="1AFF2A2E"/>
    <w:rsid w:val="1B041DF3"/>
    <w:rsid w:val="1B087B35"/>
    <w:rsid w:val="1B261223"/>
    <w:rsid w:val="1B46065D"/>
    <w:rsid w:val="1B487F31"/>
    <w:rsid w:val="1B4D5548"/>
    <w:rsid w:val="1B5C1C2F"/>
    <w:rsid w:val="1B5E59A7"/>
    <w:rsid w:val="1B612DA1"/>
    <w:rsid w:val="1B656D35"/>
    <w:rsid w:val="1B66485B"/>
    <w:rsid w:val="1B751F6E"/>
    <w:rsid w:val="1B8003C8"/>
    <w:rsid w:val="1BB2184F"/>
    <w:rsid w:val="1BCF2401"/>
    <w:rsid w:val="1BE063BC"/>
    <w:rsid w:val="1BEF2AA3"/>
    <w:rsid w:val="1BF9122C"/>
    <w:rsid w:val="1C085913"/>
    <w:rsid w:val="1C0E117B"/>
    <w:rsid w:val="1C0F4EF3"/>
    <w:rsid w:val="1C163B8C"/>
    <w:rsid w:val="1C2269D4"/>
    <w:rsid w:val="1C330BE1"/>
    <w:rsid w:val="1C387FA6"/>
    <w:rsid w:val="1C3D55BC"/>
    <w:rsid w:val="1C4701E9"/>
    <w:rsid w:val="1C47643B"/>
    <w:rsid w:val="1C6074FD"/>
    <w:rsid w:val="1C6F7740"/>
    <w:rsid w:val="1C705992"/>
    <w:rsid w:val="1C746B04"/>
    <w:rsid w:val="1C8C3BB7"/>
    <w:rsid w:val="1C9553F8"/>
    <w:rsid w:val="1C976361"/>
    <w:rsid w:val="1C9B0535"/>
    <w:rsid w:val="1C9D24FF"/>
    <w:rsid w:val="1C9D42AD"/>
    <w:rsid w:val="1C9F6277"/>
    <w:rsid w:val="1CA05B4B"/>
    <w:rsid w:val="1CB25FAA"/>
    <w:rsid w:val="1CC63804"/>
    <w:rsid w:val="1CC655B2"/>
    <w:rsid w:val="1CDF6673"/>
    <w:rsid w:val="1CEE4B08"/>
    <w:rsid w:val="1CF10155"/>
    <w:rsid w:val="1CF11025"/>
    <w:rsid w:val="1CF77E61"/>
    <w:rsid w:val="1CF85987"/>
    <w:rsid w:val="1CFA34AD"/>
    <w:rsid w:val="1D036806"/>
    <w:rsid w:val="1D04257E"/>
    <w:rsid w:val="1D156539"/>
    <w:rsid w:val="1D342FB2"/>
    <w:rsid w:val="1D3E783E"/>
    <w:rsid w:val="1D3F7112"/>
    <w:rsid w:val="1D46666D"/>
    <w:rsid w:val="1D4F1A4B"/>
    <w:rsid w:val="1D7C0366"/>
    <w:rsid w:val="1D8334A3"/>
    <w:rsid w:val="1D9A07EC"/>
    <w:rsid w:val="1D9C4564"/>
    <w:rsid w:val="1DA5394B"/>
    <w:rsid w:val="1DC67833"/>
    <w:rsid w:val="1DD24773"/>
    <w:rsid w:val="1DD51824"/>
    <w:rsid w:val="1DD7559C"/>
    <w:rsid w:val="1E110AAE"/>
    <w:rsid w:val="1E2307E2"/>
    <w:rsid w:val="1E2C7696"/>
    <w:rsid w:val="1E42335E"/>
    <w:rsid w:val="1E4C1AE7"/>
    <w:rsid w:val="1E4C7D38"/>
    <w:rsid w:val="1E674B72"/>
    <w:rsid w:val="1E786D7F"/>
    <w:rsid w:val="1E960FB4"/>
    <w:rsid w:val="1EA90CE7"/>
    <w:rsid w:val="1EB543DF"/>
    <w:rsid w:val="1EBB0A1A"/>
    <w:rsid w:val="1ED96AD9"/>
    <w:rsid w:val="1EDF6DFF"/>
    <w:rsid w:val="1F00065A"/>
    <w:rsid w:val="1F0423C1"/>
    <w:rsid w:val="1F046865"/>
    <w:rsid w:val="1F1545CE"/>
    <w:rsid w:val="1F1840BF"/>
    <w:rsid w:val="1F2667DB"/>
    <w:rsid w:val="1F4A5F8A"/>
    <w:rsid w:val="1F6470C9"/>
    <w:rsid w:val="1F666BD8"/>
    <w:rsid w:val="1F672950"/>
    <w:rsid w:val="1F6966C8"/>
    <w:rsid w:val="1F705CA9"/>
    <w:rsid w:val="1F7A2683"/>
    <w:rsid w:val="1F7E6617"/>
    <w:rsid w:val="1F8B663F"/>
    <w:rsid w:val="1F9D6372"/>
    <w:rsid w:val="1F9F5835"/>
    <w:rsid w:val="1FC85AE5"/>
    <w:rsid w:val="1FC97167"/>
    <w:rsid w:val="1FCD4EA9"/>
    <w:rsid w:val="1FD60202"/>
    <w:rsid w:val="1FD91AA0"/>
    <w:rsid w:val="1FE83A91"/>
    <w:rsid w:val="1FFB1A16"/>
    <w:rsid w:val="200936A1"/>
    <w:rsid w:val="201725C8"/>
    <w:rsid w:val="203B0065"/>
    <w:rsid w:val="20427645"/>
    <w:rsid w:val="20531852"/>
    <w:rsid w:val="20672AAF"/>
    <w:rsid w:val="206A094A"/>
    <w:rsid w:val="208C266E"/>
    <w:rsid w:val="20994D8B"/>
    <w:rsid w:val="209D487B"/>
    <w:rsid w:val="20B16579"/>
    <w:rsid w:val="20CE712B"/>
    <w:rsid w:val="20D64231"/>
    <w:rsid w:val="20D83B05"/>
    <w:rsid w:val="20F070A1"/>
    <w:rsid w:val="21025026"/>
    <w:rsid w:val="210448FA"/>
    <w:rsid w:val="210466A8"/>
    <w:rsid w:val="211508B6"/>
    <w:rsid w:val="21350F58"/>
    <w:rsid w:val="213B4094"/>
    <w:rsid w:val="21521B0A"/>
    <w:rsid w:val="21556F04"/>
    <w:rsid w:val="215D225D"/>
    <w:rsid w:val="217001E2"/>
    <w:rsid w:val="21780E44"/>
    <w:rsid w:val="217A4C60"/>
    <w:rsid w:val="218B501C"/>
    <w:rsid w:val="21AA36F4"/>
    <w:rsid w:val="21B87493"/>
    <w:rsid w:val="21BF0821"/>
    <w:rsid w:val="21C67E02"/>
    <w:rsid w:val="21EA7F94"/>
    <w:rsid w:val="2201708C"/>
    <w:rsid w:val="220F3557"/>
    <w:rsid w:val="222B0D62"/>
    <w:rsid w:val="222B5EB7"/>
    <w:rsid w:val="22327245"/>
    <w:rsid w:val="22364F87"/>
    <w:rsid w:val="22525B39"/>
    <w:rsid w:val="226F0499"/>
    <w:rsid w:val="226F3FF6"/>
    <w:rsid w:val="22745AB0"/>
    <w:rsid w:val="227635D6"/>
    <w:rsid w:val="228026A7"/>
    <w:rsid w:val="228850B7"/>
    <w:rsid w:val="22927D0F"/>
    <w:rsid w:val="229A0C6D"/>
    <w:rsid w:val="22AA3280"/>
    <w:rsid w:val="22AC2719"/>
    <w:rsid w:val="22B660C8"/>
    <w:rsid w:val="22D8688B"/>
    <w:rsid w:val="22F02621"/>
    <w:rsid w:val="22F34C27"/>
    <w:rsid w:val="22F630F1"/>
    <w:rsid w:val="230230BC"/>
    <w:rsid w:val="2305495A"/>
    <w:rsid w:val="23130E25"/>
    <w:rsid w:val="23137077"/>
    <w:rsid w:val="232A616E"/>
    <w:rsid w:val="23362D65"/>
    <w:rsid w:val="233A0AA7"/>
    <w:rsid w:val="233F7E6C"/>
    <w:rsid w:val="23425BAE"/>
    <w:rsid w:val="234F5BD5"/>
    <w:rsid w:val="23566F63"/>
    <w:rsid w:val="23580F2E"/>
    <w:rsid w:val="235F050E"/>
    <w:rsid w:val="23616034"/>
    <w:rsid w:val="2362557D"/>
    <w:rsid w:val="237A70F6"/>
    <w:rsid w:val="237F295E"/>
    <w:rsid w:val="238C7853"/>
    <w:rsid w:val="2392443F"/>
    <w:rsid w:val="239C52BE"/>
    <w:rsid w:val="23A423C5"/>
    <w:rsid w:val="23B4085A"/>
    <w:rsid w:val="23D83E1C"/>
    <w:rsid w:val="23E81AC6"/>
    <w:rsid w:val="23ED3B42"/>
    <w:rsid w:val="2412732E"/>
    <w:rsid w:val="24247062"/>
    <w:rsid w:val="242A0B1C"/>
    <w:rsid w:val="242A1C9E"/>
    <w:rsid w:val="2443573A"/>
    <w:rsid w:val="24466FD8"/>
    <w:rsid w:val="24480FA2"/>
    <w:rsid w:val="24572F93"/>
    <w:rsid w:val="246833F2"/>
    <w:rsid w:val="246B4C91"/>
    <w:rsid w:val="246F4781"/>
    <w:rsid w:val="2472304A"/>
    <w:rsid w:val="247930D8"/>
    <w:rsid w:val="247B4ED4"/>
    <w:rsid w:val="249661B1"/>
    <w:rsid w:val="249B5576"/>
    <w:rsid w:val="24AA7567"/>
    <w:rsid w:val="24AE1DE6"/>
    <w:rsid w:val="24CE5B60"/>
    <w:rsid w:val="24D9609E"/>
    <w:rsid w:val="24DE5462"/>
    <w:rsid w:val="24E50893"/>
    <w:rsid w:val="24F90B21"/>
    <w:rsid w:val="250D7AF6"/>
    <w:rsid w:val="25461985"/>
    <w:rsid w:val="2549584E"/>
    <w:rsid w:val="25551BC9"/>
    <w:rsid w:val="25584BDC"/>
    <w:rsid w:val="25585215"/>
    <w:rsid w:val="255D282B"/>
    <w:rsid w:val="25787665"/>
    <w:rsid w:val="25861D82"/>
    <w:rsid w:val="258778A8"/>
    <w:rsid w:val="258A1146"/>
    <w:rsid w:val="258C4EBE"/>
    <w:rsid w:val="258E0C37"/>
    <w:rsid w:val="25AB7A3A"/>
    <w:rsid w:val="25B6018D"/>
    <w:rsid w:val="25D074A1"/>
    <w:rsid w:val="25D7082F"/>
    <w:rsid w:val="25E60A73"/>
    <w:rsid w:val="25EE5B79"/>
    <w:rsid w:val="25F26F27"/>
    <w:rsid w:val="25F3318F"/>
    <w:rsid w:val="25F563DB"/>
    <w:rsid w:val="26025181"/>
    <w:rsid w:val="26487037"/>
    <w:rsid w:val="268C46E9"/>
    <w:rsid w:val="26904E03"/>
    <w:rsid w:val="26964247"/>
    <w:rsid w:val="26965307"/>
    <w:rsid w:val="26AC3A6A"/>
    <w:rsid w:val="26AD333E"/>
    <w:rsid w:val="26BC7A25"/>
    <w:rsid w:val="26C03072"/>
    <w:rsid w:val="26C1503C"/>
    <w:rsid w:val="26CF1507"/>
    <w:rsid w:val="26D357AE"/>
    <w:rsid w:val="26D703BB"/>
    <w:rsid w:val="26D92385"/>
    <w:rsid w:val="26DA394F"/>
    <w:rsid w:val="26DC3C24"/>
    <w:rsid w:val="26F1147D"/>
    <w:rsid w:val="26F31DC8"/>
    <w:rsid w:val="26FD2518"/>
    <w:rsid w:val="26FD374B"/>
    <w:rsid w:val="271A7538"/>
    <w:rsid w:val="27244C60"/>
    <w:rsid w:val="272A2BE1"/>
    <w:rsid w:val="272F6449"/>
    <w:rsid w:val="27433CA3"/>
    <w:rsid w:val="27483067"/>
    <w:rsid w:val="27765E26"/>
    <w:rsid w:val="27800A53"/>
    <w:rsid w:val="27A209C9"/>
    <w:rsid w:val="27A6495D"/>
    <w:rsid w:val="27B150B0"/>
    <w:rsid w:val="27B23302"/>
    <w:rsid w:val="27D25752"/>
    <w:rsid w:val="27D56FF1"/>
    <w:rsid w:val="27D8088F"/>
    <w:rsid w:val="27F751B9"/>
    <w:rsid w:val="27FC457D"/>
    <w:rsid w:val="27FF7BCA"/>
    <w:rsid w:val="28096C9A"/>
    <w:rsid w:val="280E605F"/>
    <w:rsid w:val="28100029"/>
    <w:rsid w:val="28176613"/>
    <w:rsid w:val="28186EDD"/>
    <w:rsid w:val="281913D2"/>
    <w:rsid w:val="282B6C11"/>
    <w:rsid w:val="2830587D"/>
    <w:rsid w:val="28481571"/>
    <w:rsid w:val="28497097"/>
    <w:rsid w:val="28506677"/>
    <w:rsid w:val="288307FB"/>
    <w:rsid w:val="289724F8"/>
    <w:rsid w:val="2898365D"/>
    <w:rsid w:val="28A569C3"/>
    <w:rsid w:val="28A80261"/>
    <w:rsid w:val="28B135BA"/>
    <w:rsid w:val="28C17575"/>
    <w:rsid w:val="28CB3F50"/>
    <w:rsid w:val="28DA4193"/>
    <w:rsid w:val="28E219C5"/>
    <w:rsid w:val="28E84B02"/>
    <w:rsid w:val="28ED3EC6"/>
    <w:rsid w:val="2900009D"/>
    <w:rsid w:val="29001E4B"/>
    <w:rsid w:val="291813BB"/>
    <w:rsid w:val="295C2DFA"/>
    <w:rsid w:val="29626662"/>
    <w:rsid w:val="29693E94"/>
    <w:rsid w:val="296C128F"/>
    <w:rsid w:val="297F5466"/>
    <w:rsid w:val="2987431B"/>
    <w:rsid w:val="298A5BB9"/>
    <w:rsid w:val="29916F47"/>
    <w:rsid w:val="299E3412"/>
    <w:rsid w:val="29B2492F"/>
    <w:rsid w:val="29B52641"/>
    <w:rsid w:val="29B669AE"/>
    <w:rsid w:val="29D3130E"/>
    <w:rsid w:val="29E057D9"/>
    <w:rsid w:val="29E23B6B"/>
    <w:rsid w:val="29E67293"/>
    <w:rsid w:val="29EE7EF6"/>
    <w:rsid w:val="2A061D11"/>
    <w:rsid w:val="2A222295"/>
    <w:rsid w:val="2A36189D"/>
    <w:rsid w:val="2A44220C"/>
    <w:rsid w:val="2A491716"/>
    <w:rsid w:val="2A50113D"/>
    <w:rsid w:val="2A524929"/>
    <w:rsid w:val="2A587A65"/>
    <w:rsid w:val="2A614B6C"/>
    <w:rsid w:val="2A64465C"/>
    <w:rsid w:val="2A704DAF"/>
    <w:rsid w:val="2A890A1C"/>
    <w:rsid w:val="2A895E70"/>
    <w:rsid w:val="2A8D3BB3"/>
    <w:rsid w:val="2A994305"/>
    <w:rsid w:val="2AA1765E"/>
    <w:rsid w:val="2ABC4498"/>
    <w:rsid w:val="2ABF7AE4"/>
    <w:rsid w:val="2AD77DF5"/>
    <w:rsid w:val="2AD853DF"/>
    <w:rsid w:val="2AE6008B"/>
    <w:rsid w:val="2AEE07B4"/>
    <w:rsid w:val="2AF05EF0"/>
    <w:rsid w:val="2B0219FA"/>
    <w:rsid w:val="2B065713"/>
    <w:rsid w:val="2B110340"/>
    <w:rsid w:val="2B361B54"/>
    <w:rsid w:val="2B3919D1"/>
    <w:rsid w:val="2B4104F9"/>
    <w:rsid w:val="2B41674B"/>
    <w:rsid w:val="2B54647E"/>
    <w:rsid w:val="2B5B780D"/>
    <w:rsid w:val="2B7B1C5D"/>
    <w:rsid w:val="2B7D3C27"/>
    <w:rsid w:val="2B8F395A"/>
    <w:rsid w:val="2B920D55"/>
    <w:rsid w:val="2B9351F9"/>
    <w:rsid w:val="2B936FA7"/>
    <w:rsid w:val="2B9D1BD3"/>
    <w:rsid w:val="2B9E594C"/>
    <w:rsid w:val="2BAE3DE1"/>
    <w:rsid w:val="2BB67139"/>
    <w:rsid w:val="2BC74EA2"/>
    <w:rsid w:val="2BE34687"/>
    <w:rsid w:val="2BEB7E79"/>
    <w:rsid w:val="2C043A01"/>
    <w:rsid w:val="2C0A4D8F"/>
    <w:rsid w:val="2C1A3224"/>
    <w:rsid w:val="2C2220D9"/>
    <w:rsid w:val="2C2A7A9E"/>
    <w:rsid w:val="2C304522"/>
    <w:rsid w:val="2C40598D"/>
    <w:rsid w:val="2C471B3F"/>
    <w:rsid w:val="2C493B09"/>
    <w:rsid w:val="2C526E62"/>
    <w:rsid w:val="2C680433"/>
    <w:rsid w:val="2C6874F0"/>
    <w:rsid w:val="2C701096"/>
    <w:rsid w:val="2C78619D"/>
    <w:rsid w:val="2CA90A4C"/>
    <w:rsid w:val="2CB573F1"/>
    <w:rsid w:val="2CBC077F"/>
    <w:rsid w:val="2CD07500"/>
    <w:rsid w:val="2CDF446E"/>
    <w:rsid w:val="2D376058"/>
    <w:rsid w:val="2D3A16A4"/>
    <w:rsid w:val="2D4367AA"/>
    <w:rsid w:val="2D4744ED"/>
    <w:rsid w:val="2D4F33A1"/>
    <w:rsid w:val="2D577962"/>
    <w:rsid w:val="2D5C5ABE"/>
    <w:rsid w:val="2D60110A"/>
    <w:rsid w:val="2D614E83"/>
    <w:rsid w:val="2D616C31"/>
    <w:rsid w:val="2D682308"/>
    <w:rsid w:val="2D687FBF"/>
    <w:rsid w:val="2D7035F4"/>
    <w:rsid w:val="2D720E3E"/>
    <w:rsid w:val="2D7B5F44"/>
    <w:rsid w:val="2D7B7CF2"/>
    <w:rsid w:val="2D83304B"/>
    <w:rsid w:val="2D990AC0"/>
    <w:rsid w:val="2D9D410D"/>
    <w:rsid w:val="2DA37249"/>
    <w:rsid w:val="2DEF248E"/>
    <w:rsid w:val="2E0F2B31"/>
    <w:rsid w:val="2E0F48DF"/>
    <w:rsid w:val="2E3F6F72"/>
    <w:rsid w:val="2E4427DA"/>
    <w:rsid w:val="2E67212E"/>
    <w:rsid w:val="2E725599"/>
    <w:rsid w:val="2E786928"/>
    <w:rsid w:val="2E813A2E"/>
    <w:rsid w:val="2E960B5C"/>
    <w:rsid w:val="2E994775"/>
    <w:rsid w:val="2EAE40F8"/>
    <w:rsid w:val="2EC27BA3"/>
    <w:rsid w:val="2ECE6548"/>
    <w:rsid w:val="2ED753FC"/>
    <w:rsid w:val="2ED973C6"/>
    <w:rsid w:val="2EE0247D"/>
    <w:rsid w:val="2EE10029"/>
    <w:rsid w:val="2F027615"/>
    <w:rsid w:val="2F193C67"/>
    <w:rsid w:val="2F1F0594"/>
    <w:rsid w:val="2F2B399A"/>
    <w:rsid w:val="2F5729E1"/>
    <w:rsid w:val="2F656EAC"/>
    <w:rsid w:val="2F723377"/>
    <w:rsid w:val="2F837332"/>
    <w:rsid w:val="2F85760A"/>
    <w:rsid w:val="2F996B56"/>
    <w:rsid w:val="2F9C03F4"/>
    <w:rsid w:val="2FBB2F70"/>
    <w:rsid w:val="2FC260AC"/>
    <w:rsid w:val="2FD45DE0"/>
    <w:rsid w:val="2FD70F7D"/>
    <w:rsid w:val="2FD933F6"/>
    <w:rsid w:val="2FE93C34"/>
    <w:rsid w:val="2FEA115F"/>
    <w:rsid w:val="2FF3270A"/>
    <w:rsid w:val="2FF41FDE"/>
    <w:rsid w:val="2FF90727"/>
    <w:rsid w:val="2FFD0E93"/>
    <w:rsid w:val="300F506A"/>
    <w:rsid w:val="30182170"/>
    <w:rsid w:val="301D4BD0"/>
    <w:rsid w:val="301F52AD"/>
    <w:rsid w:val="3025663B"/>
    <w:rsid w:val="3050190A"/>
    <w:rsid w:val="30534F57"/>
    <w:rsid w:val="305667F5"/>
    <w:rsid w:val="305B06A5"/>
    <w:rsid w:val="307857F9"/>
    <w:rsid w:val="307A0735"/>
    <w:rsid w:val="3084069C"/>
    <w:rsid w:val="309A0DD7"/>
    <w:rsid w:val="309D2FBB"/>
    <w:rsid w:val="30A457B2"/>
    <w:rsid w:val="30C220DC"/>
    <w:rsid w:val="30CD2F5B"/>
    <w:rsid w:val="30DD0CC4"/>
    <w:rsid w:val="30DF4A3C"/>
    <w:rsid w:val="30EA1C28"/>
    <w:rsid w:val="31140B8A"/>
    <w:rsid w:val="3115045E"/>
    <w:rsid w:val="311E37B6"/>
    <w:rsid w:val="31376626"/>
    <w:rsid w:val="313C3697"/>
    <w:rsid w:val="31585EDF"/>
    <w:rsid w:val="315A40C3"/>
    <w:rsid w:val="316136A3"/>
    <w:rsid w:val="316B26D5"/>
    <w:rsid w:val="317038E6"/>
    <w:rsid w:val="31837ABD"/>
    <w:rsid w:val="3186310A"/>
    <w:rsid w:val="31886E82"/>
    <w:rsid w:val="319B6BB5"/>
    <w:rsid w:val="31A17F44"/>
    <w:rsid w:val="31C559E0"/>
    <w:rsid w:val="31C679AA"/>
    <w:rsid w:val="31D04385"/>
    <w:rsid w:val="31D10829"/>
    <w:rsid w:val="31DE4CF4"/>
    <w:rsid w:val="31E22A36"/>
    <w:rsid w:val="31EA5447"/>
    <w:rsid w:val="31F2079F"/>
    <w:rsid w:val="31FE0EF2"/>
    <w:rsid w:val="32075FF9"/>
    <w:rsid w:val="32205F0C"/>
    <w:rsid w:val="322E32E4"/>
    <w:rsid w:val="32476D3D"/>
    <w:rsid w:val="324F79A0"/>
    <w:rsid w:val="32601BAD"/>
    <w:rsid w:val="326276D3"/>
    <w:rsid w:val="32717916"/>
    <w:rsid w:val="327B0795"/>
    <w:rsid w:val="3287538B"/>
    <w:rsid w:val="329830F5"/>
    <w:rsid w:val="329B4993"/>
    <w:rsid w:val="32B55A55"/>
    <w:rsid w:val="32BD2B5B"/>
    <w:rsid w:val="32C1089D"/>
    <w:rsid w:val="32C43EEA"/>
    <w:rsid w:val="32C62FF9"/>
    <w:rsid w:val="32CC0FF0"/>
    <w:rsid w:val="32DD4FAB"/>
    <w:rsid w:val="32F10A57"/>
    <w:rsid w:val="32FF3174"/>
    <w:rsid w:val="33044C2E"/>
    <w:rsid w:val="33064502"/>
    <w:rsid w:val="33136C1F"/>
    <w:rsid w:val="33150BE9"/>
    <w:rsid w:val="33242C79"/>
    <w:rsid w:val="332A126C"/>
    <w:rsid w:val="333205FB"/>
    <w:rsid w:val="334212B2"/>
    <w:rsid w:val="334E7C57"/>
    <w:rsid w:val="336D27D3"/>
    <w:rsid w:val="336E3E55"/>
    <w:rsid w:val="337E22EA"/>
    <w:rsid w:val="33A37FA3"/>
    <w:rsid w:val="33A800EF"/>
    <w:rsid w:val="33DE547F"/>
    <w:rsid w:val="33F70320"/>
    <w:rsid w:val="34052A0C"/>
    <w:rsid w:val="34120C85"/>
    <w:rsid w:val="34125129"/>
    <w:rsid w:val="341B3FDD"/>
    <w:rsid w:val="3421711A"/>
    <w:rsid w:val="3422536C"/>
    <w:rsid w:val="34256C0A"/>
    <w:rsid w:val="343230D5"/>
    <w:rsid w:val="343E7CCC"/>
    <w:rsid w:val="344D6161"/>
    <w:rsid w:val="344D66DB"/>
    <w:rsid w:val="34533777"/>
    <w:rsid w:val="34586FDF"/>
    <w:rsid w:val="34790D04"/>
    <w:rsid w:val="348A4CBF"/>
    <w:rsid w:val="348D04DA"/>
    <w:rsid w:val="34A452D3"/>
    <w:rsid w:val="34A83397"/>
    <w:rsid w:val="34B1049E"/>
    <w:rsid w:val="34BA34B9"/>
    <w:rsid w:val="34D81ECE"/>
    <w:rsid w:val="34DD74E5"/>
    <w:rsid w:val="34EC3BCC"/>
    <w:rsid w:val="34F36D08"/>
    <w:rsid w:val="35004F81"/>
    <w:rsid w:val="35042CC3"/>
    <w:rsid w:val="350B5E00"/>
    <w:rsid w:val="350E769E"/>
    <w:rsid w:val="35101668"/>
    <w:rsid w:val="351A4295"/>
    <w:rsid w:val="355552CD"/>
    <w:rsid w:val="355C665B"/>
    <w:rsid w:val="356674DA"/>
    <w:rsid w:val="356738AC"/>
    <w:rsid w:val="357D65D2"/>
    <w:rsid w:val="35862394"/>
    <w:rsid w:val="358B0CEF"/>
    <w:rsid w:val="358D2CB9"/>
    <w:rsid w:val="35A63D7A"/>
    <w:rsid w:val="35B53FBD"/>
    <w:rsid w:val="35BC17F0"/>
    <w:rsid w:val="35C0308E"/>
    <w:rsid w:val="35C83CF1"/>
    <w:rsid w:val="35EF74CF"/>
    <w:rsid w:val="360C62D3"/>
    <w:rsid w:val="36235F9E"/>
    <w:rsid w:val="363475D8"/>
    <w:rsid w:val="364D069A"/>
    <w:rsid w:val="3656754F"/>
    <w:rsid w:val="365A3BAF"/>
    <w:rsid w:val="365E6403"/>
    <w:rsid w:val="366A2FFA"/>
    <w:rsid w:val="368045CB"/>
    <w:rsid w:val="368F480F"/>
    <w:rsid w:val="36962041"/>
    <w:rsid w:val="36A55DE0"/>
    <w:rsid w:val="36AC53C0"/>
    <w:rsid w:val="36BA16FC"/>
    <w:rsid w:val="36C46BAE"/>
    <w:rsid w:val="36C73FA8"/>
    <w:rsid w:val="36D16BD5"/>
    <w:rsid w:val="36DB5CF2"/>
    <w:rsid w:val="36E66BFF"/>
    <w:rsid w:val="36EE7787"/>
    <w:rsid w:val="36FC6348"/>
    <w:rsid w:val="37133692"/>
    <w:rsid w:val="37184804"/>
    <w:rsid w:val="371C198B"/>
    <w:rsid w:val="372B33F7"/>
    <w:rsid w:val="37362EDC"/>
    <w:rsid w:val="375C6DE7"/>
    <w:rsid w:val="375F68D7"/>
    <w:rsid w:val="37645C9B"/>
    <w:rsid w:val="376D2F86"/>
    <w:rsid w:val="377C4D93"/>
    <w:rsid w:val="378D51F2"/>
    <w:rsid w:val="37947522"/>
    <w:rsid w:val="37951540"/>
    <w:rsid w:val="379E1FAB"/>
    <w:rsid w:val="37A95DA4"/>
    <w:rsid w:val="37AD13F0"/>
    <w:rsid w:val="37B409D1"/>
    <w:rsid w:val="37B843A1"/>
    <w:rsid w:val="37BF2ED1"/>
    <w:rsid w:val="37C130EE"/>
    <w:rsid w:val="37CD3840"/>
    <w:rsid w:val="37D746BF"/>
    <w:rsid w:val="37E40B8A"/>
    <w:rsid w:val="37F76B0F"/>
    <w:rsid w:val="3802344A"/>
    <w:rsid w:val="38042FDA"/>
    <w:rsid w:val="38211DDE"/>
    <w:rsid w:val="38217BC0"/>
    <w:rsid w:val="382F0057"/>
    <w:rsid w:val="382F44FB"/>
    <w:rsid w:val="38303DCF"/>
    <w:rsid w:val="38312021"/>
    <w:rsid w:val="383238DD"/>
    <w:rsid w:val="38397128"/>
    <w:rsid w:val="3842422E"/>
    <w:rsid w:val="384358B1"/>
    <w:rsid w:val="385939AA"/>
    <w:rsid w:val="385E093C"/>
    <w:rsid w:val="385E6B8E"/>
    <w:rsid w:val="38765C86"/>
    <w:rsid w:val="38871C41"/>
    <w:rsid w:val="388C36FB"/>
    <w:rsid w:val="388D2FD0"/>
    <w:rsid w:val="389922F9"/>
    <w:rsid w:val="38997BC6"/>
    <w:rsid w:val="389C7F90"/>
    <w:rsid w:val="38A709A4"/>
    <w:rsid w:val="38AA5930"/>
    <w:rsid w:val="38B90269"/>
    <w:rsid w:val="38D330D8"/>
    <w:rsid w:val="38DE382B"/>
    <w:rsid w:val="38EC5F48"/>
    <w:rsid w:val="38F44DFD"/>
    <w:rsid w:val="38F64ACA"/>
    <w:rsid w:val="390246F3"/>
    <w:rsid w:val="390B0AC4"/>
    <w:rsid w:val="39170B5A"/>
    <w:rsid w:val="39276F80"/>
    <w:rsid w:val="393D49F6"/>
    <w:rsid w:val="394713D0"/>
    <w:rsid w:val="394E6C03"/>
    <w:rsid w:val="39535FC7"/>
    <w:rsid w:val="395F496C"/>
    <w:rsid w:val="39616936"/>
    <w:rsid w:val="39641F82"/>
    <w:rsid w:val="39671A73"/>
    <w:rsid w:val="397A3554"/>
    <w:rsid w:val="398176DA"/>
    <w:rsid w:val="39846181"/>
    <w:rsid w:val="39902D77"/>
    <w:rsid w:val="399C4315"/>
    <w:rsid w:val="39C12F31"/>
    <w:rsid w:val="39DE1D35"/>
    <w:rsid w:val="39E3559D"/>
    <w:rsid w:val="39F942C0"/>
    <w:rsid w:val="3A125E82"/>
    <w:rsid w:val="3A1439A9"/>
    <w:rsid w:val="3A1C0AAF"/>
    <w:rsid w:val="3A1E65D5"/>
    <w:rsid w:val="3A3E0A25"/>
    <w:rsid w:val="3A43603C"/>
    <w:rsid w:val="3A555D6F"/>
    <w:rsid w:val="3A5C534F"/>
    <w:rsid w:val="3A663AD8"/>
    <w:rsid w:val="3AAF1923"/>
    <w:rsid w:val="3AB111F7"/>
    <w:rsid w:val="3AB8636E"/>
    <w:rsid w:val="3AD76784"/>
    <w:rsid w:val="3ADB0022"/>
    <w:rsid w:val="3AE113B1"/>
    <w:rsid w:val="3AEE41FA"/>
    <w:rsid w:val="3B223EA3"/>
    <w:rsid w:val="3B286FE0"/>
    <w:rsid w:val="3B464036"/>
    <w:rsid w:val="3B7364AD"/>
    <w:rsid w:val="3B7A3CDF"/>
    <w:rsid w:val="3B7A783B"/>
    <w:rsid w:val="3BA448B8"/>
    <w:rsid w:val="3BAA5C47"/>
    <w:rsid w:val="3BAB20EB"/>
    <w:rsid w:val="3BAE3989"/>
    <w:rsid w:val="3BB16FD5"/>
    <w:rsid w:val="3BB70A8F"/>
    <w:rsid w:val="3BBC60A6"/>
    <w:rsid w:val="3BCB62E9"/>
    <w:rsid w:val="3BCC3553"/>
    <w:rsid w:val="3BD17677"/>
    <w:rsid w:val="3BF27D19"/>
    <w:rsid w:val="3BFD046C"/>
    <w:rsid w:val="3C0161AE"/>
    <w:rsid w:val="3C096E11"/>
    <w:rsid w:val="3C123F18"/>
    <w:rsid w:val="3C2B4FD9"/>
    <w:rsid w:val="3C300842"/>
    <w:rsid w:val="3C3025F0"/>
    <w:rsid w:val="3C371B2B"/>
    <w:rsid w:val="3C37572C"/>
    <w:rsid w:val="3C3F0A85"/>
    <w:rsid w:val="3C460065"/>
    <w:rsid w:val="3C4A1903"/>
    <w:rsid w:val="3C5207B8"/>
    <w:rsid w:val="3C6F3118"/>
    <w:rsid w:val="3C7050E2"/>
    <w:rsid w:val="3C885F88"/>
    <w:rsid w:val="3C9E39FD"/>
    <w:rsid w:val="3CCB40C7"/>
    <w:rsid w:val="3CE00F2A"/>
    <w:rsid w:val="3CE14B15"/>
    <w:rsid w:val="3CE358B4"/>
    <w:rsid w:val="3CE36AEB"/>
    <w:rsid w:val="3CE533DA"/>
    <w:rsid w:val="3D000214"/>
    <w:rsid w:val="3D011583"/>
    <w:rsid w:val="3D033860"/>
    <w:rsid w:val="3D0F66A9"/>
    <w:rsid w:val="3D1617E6"/>
    <w:rsid w:val="3D1D0DC6"/>
    <w:rsid w:val="3D281519"/>
    <w:rsid w:val="3D2A5291"/>
    <w:rsid w:val="3D31661F"/>
    <w:rsid w:val="3D3879AE"/>
    <w:rsid w:val="3D3F6F8E"/>
    <w:rsid w:val="3D45031D"/>
    <w:rsid w:val="3D4F4CF8"/>
    <w:rsid w:val="3D7604D6"/>
    <w:rsid w:val="3D7959A4"/>
    <w:rsid w:val="3D87623F"/>
    <w:rsid w:val="3D915310"/>
    <w:rsid w:val="3D931088"/>
    <w:rsid w:val="3D932E36"/>
    <w:rsid w:val="3DA23079"/>
    <w:rsid w:val="3DA908AC"/>
    <w:rsid w:val="3DB72FC9"/>
    <w:rsid w:val="3DC94AAA"/>
    <w:rsid w:val="3DDA0A65"/>
    <w:rsid w:val="3DDA6CB7"/>
    <w:rsid w:val="3DEB0EC4"/>
    <w:rsid w:val="3DFF04CC"/>
    <w:rsid w:val="3E1321C9"/>
    <w:rsid w:val="3E157CEF"/>
    <w:rsid w:val="3E432AAE"/>
    <w:rsid w:val="3E611D98"/>
    <w:rsid w:val="3E66054B"/>
    <w:rsid w:val="3E7A3FF6"/>
    <w:rsid w:val="3E7E5894"/>
    <w:rsid w:val="3E815385"/>
    <w:rsid w:val="3E8B6203"/>
    <w:rsid w:val="3E974BA8"/>
    <w:rsid w:val="3EA80B63"/>
    <w:rsid w:val="3EAD617A"/>
    <w:rsid w:val="3EB07A18"/>
    <w:rsid w:val="3EBC63BD"/>
    <w:rsid w:val="3ECD2378"/>
    <w:rsid w:val="3ED96F6F"/>
    <w:rsid w:val="3EDB2CE7"/>
    <w:rsid w:val="3EEA4CD8"/>
    <w:rsid w:val="3EEC6CA2"/>
    <w:rsid w:val="3EF55704"/>
    <w:rsid w:val="3F0044FB"/>
    <w:rsid w:val="3F03223E"/>
    <w:rsid w:val="3F2C52F0"/>
    <w:rsid w:val="3F3917BB"/>
    <w:rsid w:val="3F3D5750"/>
    <w:rsid w:val="3F485EA2"/>
    <w:rsid w:val="3F5900B0"/>
    <w:rsid w:val="3F5E7474"/>
    <w:rsid w:val="3F6570A6"/>
    <w:rsid w:val="3F6A406B"/>
    <w:rsid w:val="3F6A729D"/>
    <w:rsid w:val="3F80563C"/>
    <w:rsid w:val="3F854A01"/>
    <w:rsid w:val="3F8844F1"/>
    <w:rsid w:val="3F892743"/>
    <w:rsid w:val="3F9115F7"/>
    <w:rsid w:val="3F917849"/>
    <w:rsid w:val="3F966C0E"/>
    <w:rsid w:val="3F980BD8"/>
    <w:rsid w:val="3F984734"/>
    <w:rsid w:val="3FAE00B2"/>
    <w:rsid w:val="3FAF4DF7"/>
    <w:rsid w:val="3FBD419A"/>
    <w:rsid w:val="3FC65745"/>
    <w:rsid w:val="3FC714BD"/>
    <w:rsid w:val="3FCF2120"/>
    <w:rsid w:val="3FDD65EB"/>
    <w:rsid w:val="3FDF2363"/>
    <w:rsid w:val="3FE536F1"/>
    <w:rsid w:val="3FE71217"/>
    <w:rsid w:val="3FEE6A4A"/>
    <w:rsid w:val="3FF027C2"/>
    <w:rsid w:val="3FFF2A05"/>
    <w:rsid w:val="401069C0"/>
    <w:rsid w:val="401A6CD6"/>
    <w:rsid w:val="401C5365"/>
    <w:rsid w:val="40295CD4"/>
    <w:rsid w:val="402D7572"/>
    <w:rsid w:val="407C5E04"/>
    <w:rsid w:val="40804C79"/>
    <w:rsid w:val="4084115C"/>
    <w:rsid w:val="409A272E"/>
    <w:rsid w:val="409C46F8"/>
    <w:rsid w:val="40A37834"/>
    <w:rsid w:val="40A4535A"/>
    <w:rsid w:val="40B6083B"/>
    <w:rsid w:val="40BB61AC"/>
    <w:rsid w:val="40C17CBA"/>
    <w:rsid w:val="40C57A68"/>
    <w:rsid w:val="40D75730"/>
    <w:rsid w:val="40D842EF"/>
    <w:rsid w:val="40E045E4"/>
    <w:rsid w:val="40E83499"/>
    <w:rsid w:val="40EF4827"/>
    <w:rsid w:val="4114428E"/>
    <w:rsid w:val="411C3143"/>
    <w:rsid w:val="41210759"/>
    <w:rsid w:val="412E0E49"/>
    <w:rsid w:val="414C7ECC"/>
    <w:rsid w:val="415723CD"/>
    <w:rsid w:val="416878C4"/>
    <w:rsid w:val="416D399E"/>
    <w:rsid w:val="417E7959"/>
    <w:rsid w:val="41801923"/>
    <w:rsid w:val="41913B31"/>
    <w:rsid w:val="41967399"/>
    <w:rsid w:val="41AF3FB7"/>
    <w:rsid w:val="41B63597"/>
    <w:rsid w:val="41BD66D4"/>
    <w:rsid w:val="41EC0D67"/>
    <w:rsid w:val="41FB544E"/>
    <w:rsid w:val="42237F9F"/>
    <w:rsid w:val="422C3859"/>
    <w:rsid w:val="42360234"/>
    <w:rsid w:val="423F533B"/>
    <w:rsid w:val="424010B3"/>
    <w:rsid w:val="424E37D0"/>
    <w:rsid w:val="425132C0"/>
    <w:rsid w:val="4258464E"/>
    <w:rsid w:val="425A3EF7"/>
    <w:rsid w:val="42755200"/>
    <w:rsid w:val="428216CB"/>
    <w:rsid w:val="42935686"/>
    <w:rsid w:val="429A07C3"/>
    <w:rsid w:val="429F227D"/>
    <w:rsid w:val="42BC698B"/>
    <w:rsid w:val="42BF022A"/>
    <w:rsid w:val="42C615B8"/>
    <w:rsid w:val="42CB4E20"/>
    <w:rsid w:val="42D068DB"/>
    <w:rsid w:val="42D9753D"/>
    <w:rsid w:val="42DD6902"/>
    <w:rsid w:val="432602A9"/>
    <w:rsid w:val="432B1D63"/>
    <w:rsid w:val="433B1FA6"/>
    <w:rsid w:val="434F15AD"/>
    <w:rsid w:val="436332AB"/>
    <w:rsid w:val="4365707E"/>
    <w:rsid w:val="43707776"/>
    <w:rsid w:val="438D657A"/>
    <w:rsid w:val="43994F1E"/>
    <w:rsid w:val="43B6787E"/>
    <w:rsid w:val="43C04259"/>
    <w:rsid w:val="43D2655C"/>
    <w:rsid w:val="43D63A7D"/>
    <w:rsid w:val="43D83C99"/>
    <w:rsid w:val="43D862A1"/>
    <w:rsid w:val="43F839F3"/>
    <w:rsid w:val="44006D4C"/>
    <w:rsid w:val="44136A7F"/>
    <w:rsid w:val="441D5B50"/>
    <w:rsid w:val="443A04B0"/>
    <w:rsid w:val="443D58AA"/>
    <w:rsid w:val="443F0837"/>
    <w:rsid w:val="44420F54"/>
    <w:rsid w:val="444906F3"/>
    <w:rsid w:val="444E5D09"/>
    <w:rsid w:val="445A46AE"/>
    <w:rsid w:val="445C6678"/>
    <w:rsid w:val="4464552C"/>
    <w:rsid w:val="44705C7F"/>
    <w:rsid w:val="44827761"/>
    <w:rsid w:val="4484172B"/>
    <w:rsid w:val="448E4357"/>
    <w:rsid w:val="44A75419"/>
    <w:rsid w:val="44A8366B"/>
    <w:rsid w:val="44C22253"/>
    <w:rsid w:val="44C91833"/>
    <w:rsid w:val="44D04970"/>
    <w:rsid w:val="44FF34A7"/>
    <w:rsid w:val="45050ABD"/>
    <w:rsid w:val="450D34CE"/>
    <w:rsid w:val="450F36EA"/>
    <w:rsid w:val="45232CF2"/>
    <w:rsid w:val="452D3B70"/>
    <w:rsid w:val="45344EFF"/>
    <w:rsid w:val="453B44DF"/>
    <w:rsid w:val="453E18DA"/>
    <w:rsid w:val="45456842"/>
    <w:rsid w:val="454C3E11"/>
    <w:rsid w:val="454D2FC7"/>
    <w:rsid w:val="455F7AA2"/>
    <w:rsid w:val="45703573"/>
    <w:rsid w:val="45967968"/>
    <w:rsid w:val="45BC6CA2"/>
    <w:rsid w:val="45CF4C28"/>
    <w:rsid w:val="45D109A0"/>
    <w:rsid w:val="45DE30BD"/>
    <w:rsid w:val="45E36925"/>
    <w:rsid w:val="45FB77CB"/>
    <w:rsid w:val="460848C9"/>
    <w:rsid w:val="46192347"/>
    <w:rsid w:val="461D1E37"/>
    <w:rsid w:val="462A6302"/>
    <w:rsid w:val="463158E2"/>
    <w:rsid w:val="46317690"/>
    <w:rsid w:val="4642364B"/>
    <w:rsid w:val="464253F9"/>
    <w:rsid w:val="464A2500"/>
    <w:rsid w:val="466B2BA2"/>
    <w:rsid w:val="466E4440"/>
    <w:rsid w:val="46780E1B"/>
    <w:rsid w:val="46805F22"/>
    <w:rsid w:val="46893028"/>
    <w:rsid w:val="46A2058E"/>
    <w:rsid w:val="46CC1167"/>
    <w:rsid w:val="46DA1AD6"/>
    <w:rsid w:val="46E26BDC"/>
    <w:rsid w:val="4707219F"/>
    <w:rsid w:val="471825FE"/>
    <w:rsid w:val="472450A7"/>
    <w:rsid w:val="472965B9"/>
    <w:rsid w:val="47307948"/>
    <w:rsid w:val="47310DEC"/>
    <w:rsid w:val="473236C0"/>
    <w:rsid w:val="47401159"/>
    <w:rsid w:val="4743767B"/>
    <w:rsid w:val="474A3B9E"/>
    <w:rsid w:val="475573AE"/>
    <w:rsid w:val="47951824"/>
    <w:rsid w:val="47CA56A6"/>
    <w:rsid w:val="47CB7671"/>
    <w:rsid w:val="47E50732"/>
    <w:rsid w:val="47EB386F"/>
    <w:rsid w:val="4803121F"/>
    <w:rsid w:val="481608EC"/>
    <w:rsid w:val="481728B6"/>
    <w:rsid w:val="4828061F"/>
    <w:rsid w:val="48541414"/>
    <w:rsid w:val="48621D83"/>
    <w:rsid w:val="486F26F2"/>
    <w:rsid w:val="4871646A"/>
    <w:rsid w:val="487A531F"/>
    <w:rsid w:val="487B6CD6"/>
    <w:rsid w:val="487D6BBD"/>
    <w:rsid w:val="488717E9"/>
    <w:rsid w:val="489826F4"/>
    <w:rsid w:val="489D6486"/>
    <w:rsid w:val="48B54E34"/>
    <w:rsid w:val="48BB76E5"/>
    <w:rsid w:val="48E00EFA"/>
    <w:rsid w:val="48E652D1"/>
    <w:rsid w:val="48EB621C"/>
    <w:rsid w:val="48EB7FCA"/>
    <w:rsid w:val="48F0738F"/>
    <w:rsid w:val="48F549A5"/>
    <w:rsid w:val="48FA645F"/>
    <w:rsid w:val="48FD7CFE"/>
    <w:rsid w:val="492B6619"/>
    <w:rsid w:val="493C0826"/>
    <w:rsid w:val="493C4382"/>
    <w:rsid w:val="49415E3C"/>
    <w:rsid w:val="495D254A"/>
    <w:rsid w:val="49647D7D"/>
    <w:rsid w:val="49675177"/>
    <w:rsid w:val="496E6505"/>
    <w:rsid w:val="497A4025"/>
    <w:rsid w:val="497F0713"/>
    <w:rsid w:val="49845D29"/>
    <w:rsid w:val="498E6BA8"/>
    <w:rsid w:val="498E6BC3"/>
    <w:rsid w:val="49957F36"/>
    <w:rsid w:val="49A95B43"/>
    <w:rsid w:val="49C5081B"/>
    <w:rsid w:val="49D4280C"/>
    <w:rsid w:val="49EA0282"/>
    <w:rsid w:val="49F17862"/>
    <w:rsid w:val="49F7474D"/>
    <w:rsid w:val="4A0155CC"/>
    <w:rsid w:val="4A0D3F70"/>
    <w:rsid w:val="4A166124"/>
    <w:rsid w:val="4A282B58"/>
    <w:rsid w:val="4A2A68D0"/>
    <w:rsid w:val="4A3B0ADD"/>
    <w:rsid w:val="4A431740"/>
    <w:rsid w:val="4A4A6F73"/>
    <w:rsid w:val="4A522065"/>
    <w:rsid w:val="4A5B1180"/>
    <w:rsid w:val="4A677B24"/>
    <w:rsid w:val="4A742241"/>
    <w:rsid w:val="4A785ACB"/>
    <w:rsid w:val="4A7933B4"/>
    <w:rsid w:val="4A881849"/>
    <w:rsid w:val="4AA246B9"/>
    <w:rsid w:val="4AA93C99"/>
    <w:rsid w:val="4AC66EAE"/>
    <w:rsid w:val="4AD52CE0"/>
    <w:rsid w:val="4AD66A58"/>
    <w:rsid w:val="4AD8457E"/>
    <w:rsid w:val="4ADA02F6"/>
    <w:rsid w:val="4AF90B87"/>
    <w:rsid w:val="4AFD2237"/>
    <w:rsid w:val="4B0B4954"/>
    <w:rsid w:val="4B1F03FF"/>
    <w:rsid w:val="4B217CD3"/>
    <w:rsid w:val="4B221C9D"/>
    <w:rsid w:val="4B271062"/>
    <w:rsid w:val="4B337A07"/>
    <w:rsid w:val="4B65383D"/>
    <w:rsid w:val="4B840262"/>
    <w:rsid w:val="4B865D88"/>
    <w:rsid w:val="4B971D44"/>
    <w:rsid w:val="4B9A1834"/>
    <w:rsid w:val="4BB328F5"/>
    <w:rsid w:val="4BC44B03"/>
    <w:rsid w:val="4BCB40E3"/>
    <w:rsid w:val="4BCC40C3"/>
    <w:rsid w:val="4BDC3BFA"/>
    <w:rsid w:val="4BDE7972"/>
    <w:rsid w:val="4BE62CCB"/>
    <w:rsid w:val="4BED5E07"/>
    <w:rsid w:val="4BF35FBF"/>
    <w:rsid w:val="4C07336D"/>
    <w:rsid w:val="4C1D2DFF"/>
    <w:rsid w:val="4C207F8B"/>
    <w:rsid w:val="4C26756B"/>
    <w:rsid w:val="4C40062D"/>
    <w:rsid w:val="4C5B7215"/>
    <w:rsid w:val="4C6C74B6"/>
    <w:rsid w:val="4C6D6F48"/>
    <w:rsid w:val="4C6F2F99"/>
    <w:rsid w:val="4C7B1665"/>
    <w:rsid w:val="4C7C718B"/>
    <w:rsid w:val="4C7D362F"/>
    <w:rsid w:val="4C7E4CB1"/>
    <w:rsid w:val="4C804ECE"/>
    <w:rsid w:val="4C940979"/>
    <w:rsid w:val="4C9B1D07"/>
    <w:rsid w:val="4CA0731E"/>
    <w:rsid w:val="4CE90CC5"/>
    <w:rsid w:val="4CE92A73"/>
    <w:rsid w:val="4CEE1E37"/>
    <w:rsid w:val="4CEE4B5F"/>
    <w:rsid w:val="4D0762DF"/>
    <w:rsid w:val="4D13189E"/>
    <w:rsid w:val="4D27359B"/>
    <w:rsid w:val="4D381304"/>
    <w:rsid w:val="4D4B54DB"/>
    <w:rsid w:val="4D5048A0"/>
    <w:rsid w:val="4D754306"/>
    <w:rsid w:val="4D761E2D"/>
    <w:rsid w:val="4D77007F"/>
    <w:rsid w:val="4D8207D1"/>
    <w:rsid w:val="4D8D78A2"/>
    <w:rsid w:val="4DA370C6"/>
    <w:rsid w:val="4DBF7B19"/>
    <w:rsid w:val="4DC1579E"/>
    <w:rsid w:val="4DDD261B"/>
    <w:rsid w:val="4DE1199C"/>
    <w:rsid w:val="4DE44FE8"/>
    <w:rsid w:val="4DF7034E"/>
    <w:rsid w:val="4E0062C6"/>
    <w:rsid w:val="4E1B3100"/>
    <w:rsid w:val="4E481A1B"/>
    <w:rsid w:val="4E487C6D"/>
    <w:rsid w:val="4E7C16C5"/>
    <w:rsid w:val="4E8F764A"/>
    <w:rsid w:val="4E9E788D"/>
    <w:rsid w:val="4EA36C51"/>
    <w:rsid w:val="4EB8094F"/>
    <w:rsid w:val="4EBD5F65"/>
    <w:rsid w:val="4EC45545"/>
    <w:rsid w:val="4EC8490A"/>
    <w:rsid w:val="4ECA0682"/>
    <w:rsid w:val="4ECD1F20"/>
    <w:rsid w:val="4EE259CC"/>
    <w:rsid w:val="4EEC05F8"/>
    <w:rsid w:val="4EF02474"/>
    <w:rsid w:val="4EF851EF"/>
    <w:rsid w:val="4EF86F9D"/>
    <w:rsid w:val="4F135B85"/>
    <w:rsid w:val="4F1C1EF0"/>
    <w:rsid w:val="4F1D6A04"/>
    <w:rsid w:val="4F245FE4"/>
    <w:rsid w:val="4F2A2ECF"/>
    <w:rsid w:val="4F343D4D"/>
    <w:rsid w:val="4F4026F2"/>
    <w:rsid w:val="4F4D4353"/>
    <w:rsid w:val="4F54392B"/>
    <w:rsid w:val="4F5A37B4"/>
    <w:rsid w:val="4F6463E1"/>
    <w:rsid w:val="4F7505EE"/>
    <w:rsid w:val="4F7725B8"/>
    <w:rsid w:val="4F8B6063"/>
    <w:rsid w:val="4F8B7E11"/>
    <w:rsid w:val="4F960564"/>
    <w:rsid w:val="4FB01CCA"/>
    <w:rsid w:val="4FB21842"/>
    <w:rsid w:val="4FBF7ABB"/>
    <w:rsid w:val="4FCE5F50"/>
    <w:rsid w:val="4FD00101"/>
    <w:rsid w:val="4FD01CC8"/>
    <w:rsid w:val="4FDF1F0B"/>
    <w:rsid w:val="4FE15C83"/>
    <w:rsid w:val="4FE17A31"/>
    <w:rsid w:val="4FE27BEA"/>
    <w:rsid w:val="4FE3665C"/>
    <w:rsid w:val="4FF05EC6"/>
    <w:rsid w:val="4FF84D7B"/>
    <w:rsid w:val="4FFD6338"/>
    <w:rsid w:val="502913D8"/>
    <w:rsid w:val="503264DF"/>
    <w:rsid w:val="503E30D6"/>
    <w:rsid w:val="50447FC0"/>
    <w:rsid w:val="50504BB7"/>
    <w:rsid w:val="50574197"/>
    <w:rsid w:val="506557EA"/>
    <w:rsid w:val="5066262C"/>
    <w:rsid w:val="50715259"/>
    <w:rsid w:val="50B52C6C"/>
    <w:rsid w:val="50BB4726"/>
    <w:rsid w:val="50BC224C"/>
    <w:rsid w:val="50C8299F"/>
    <w:rsid w:val="50C86E43"/>
    <w:rsid w:val="50CA6717"/>
    <w:rsid w:val="50CD6207"/>
    <w:rsid w:val="50D17AA6"/>
    <w:rsid w:val="50D457E8"/>
    <w:rsid w:val="50DC644B"/>
    <w:rsid w:val="50E53551"/>
    <w:rsid w:val="51204589"/>
    <w:rsid w:val="512F0C70"/>
    <w:rsid w:val="5139389D"/>
    <w:rsid w:val="5144471C"/>
    <w:rsid w:val="514F30C0"/>
    <w:rsid w:val="516A3A56"/>
    <w:rsid w:val="5172503A"/>
    <w:rsid w:val="5181771E"/>
    <w:rsid w:val="518B234A"/>
    <w:rsid w:val="518E1E3B"/>
    <w:rsid w:val="51CE0489"/>
    <w:rsid w:val="51E97071"/>
    <w:rsid w:val="51ED4DB3"/>
    <w:rsid w:val="51F003FF"/>
    <w:rsid w:val="51F55A16"/>
    <w:rsid w:val="52020133"/>
    <w:rsid w:val="520B348B"/>
    <w:rsid w:val="5217598C"/>
    <w:rsid w:val="52224331"/>
    <w:rsid w:val="52466271"/>
    <w:rsid w:val="525F7333"/>
    <w:rsid w:val="526A6404"/>
    <w:rsid w:val="526B3F2A"/>
    <w:rsid w:val="52727066"/>
    <w:rsid w:val="52742DDF"/>
    <w:rsid w:val="52833022"/>
    <w:rsid w:val="528F19C6"/>
    <w:rsid w:val="52903990"/>
    <w:rsid w:val="529214B7"/>
    <w:rsid w:val="529808E4"/>
    <w:rsid w:val="52A03BD4"/>
    <w:rsid w:val="52A237CE"/>
    <w:rsid w:val="52B61649"/>
    <w:rsid w:val="52C06024"/>
    <w:rsid w:val="52C35B14"/>
    <w:rsid w:val="52DE46FC"/>
    <w:rsid w:val="53195734"/>
    <w:rsid w:val="53331309"/>
    <w:rsid w:val="535C5DF6"/>
    <w:rsid w:val="53620E89"/>
    <w:rsid w:val="53794425"/>
    <w:rsid w:val="538C4158"/>
    <w:rsid w:val="539074A8"/>
    <w:rsid w:val="53927551"/>
    <w:rsid w:val="53986FA1"/>
    <w:rsid w:val="53A25729"/>
    <w:rsid w:val="53B13BBE"/>
    <w:rsid w:val="53BA6F17"/>
    <w:rsid w:val="53CC174F"/>
    <w:rsid w:val="53CE29C2"/>
    <w:rsid w:val="53D004E8"/>
    <w:rsid w:val="53D37FD9"/>
    <w:rsid w:val="53D55AFF"/>
    <w:rsid w:val="53DA3115"/>
    <w:rsid w:val="53DA63CD"/>
    <w:rsid w:val="53DB6E8D"/>
    <w:rsid w:val="53EB70D0"/>
    <w:rsid w:val="53EE539B"/>
    <w:rsid w:val="53FB308C"/>
    <w:rsid w:val="53FC12DE"/>
    <w:rsid w:val="540168F4"/>
    <w:rsid w:val="5402441A"/>
    <w:rsid w:val="54063F0A"/>
    <w:rsid w:val="54085ED4"/>
    <w:rsid w:val="540C7047"/>
    <w:rsid w:val="54136627"/>
    <w:rsid w:val="54177EC5"/>
    <w:rsid w:val="541923D0"/>
    <w:rsid w:val="541A4BBE"/>
    <w:rsid w:val="541F6D7A"/>
    <w:rsid w:val="54232D0E"/>
    <w:rsid w:val="542425E2"/>
    <w:rsid w:val="54272C85"/>
    <w:rsid w:val="542C1497"/>
    <w:rsid w:val="542C5C61"/>
    <w:rsid w:val="542D593B"/>
    <w:rsid w:val="54316AAD"/>
    <w:rsid w:val="5438608E"/>
    <w:rsid w:val="543E18F6"/>
    <w:rsid w:val="54422A68"/>
    <w:rsid w:val="544D7D8B"/>
    <w:rsid w:val="5458228C"/>
    <w:rsid w:val="546E1AAF"/>
    <w:rsid w:val="54774E08"/>
    <w:rsid w:val="547A66A6"/>
    <w:rsid w:val="54902503"/>
    <w:rsid w:val="54B109A4"/>
    <w:rsid w:val="54C811C0"/>
    <w:rsid w:val="54F00716"/>
    <w:rsid w:val="5503669C"/>
    <w:rsid w:val="550541C2"/>
    <w:rsid w:val="55086FD1"/>
    <w:rsid w:val="550A7A2A"/>
    <w:rsid w:val="5514695A"/>
    <w:rsid w:val="552D3719"/>
    <w:rsid w:val="554051FA"/>
    <w:rsid w:val="55480552"/>
    <w:rsid w:val="555B2034"/>
    <w:rsid w:val="555D5DAC"/>
    <w:rsid w:val="558419F7"/>
    <w:rsid w:val="558A46C7"/>
    <w:rsid w:val="558C48E3"/>
    <w:rsid w:val="559D264C"/>
    <w:rsid w:val="55A57753"/>
    <w:rsid w:val="55A95724"/>
    <w:rsid w:val="55B55BE8"/>
    <w:rsid w:val="55B87486"/>
    <w:rsid w:val="55C776C9"/>
    <w:rsid w:val="55CF40CB"/>
    <w:rsid w:val="55D91036"/>
    <w:rsid w:val="56186177"/>
    <w:rsid w:val="561D378D"/>
    <w:rsid w:val="562543F0"/>
    <w:rsid w:val="5632548A"/>
    <w:rsid w:val="5637484F"/>
    <w:rsid w:val="564D4072"/>
    <w:rsid w:val="565A22EB"/>
    <w:rsid w:val="56701B0F"/>
    <w:rsid w:val="56707D61"/>
    <w:rsid w:val="567315FF"/>
    <w:rsid w:val="567333AD"/>
    <w:rsid w:val="56737851"/>
    <w:rsid w:val="567535C9"/>
    <w:rsid w:val="56755377"/>
    <w:rsid w:val="56786C15"/>
    <w:rsid w:val="568455BA"/>
    <w:rsid w:val="56955A19"/>
    <w:rsid w:val="56B55774"/>
    <w:rsid w:val="56DC71A4"/>
    <w:rsid w:val="56E30533"/>
    <w:rsid w:val="56E51254"/>
    <w:rsid w:val="56E9366F"/>
    <w:rsid w:val="56ED6783"/>
    <w:rsid w:val="570034B8"/>
    <w:rsid w:val="571406EC"/>
    <w:rsid w:val="5723429D"/>
    <w:rsid w:val="5726041F"/>
    <w:rsid w:val="572B3C93"/>
    <w:rsid w:val="572E331E"/>
    <w:rsid w:val="57346FE0"/>
    <w:rsid w:val="574511ED"/>
    <w:rsid w:val="575431DF"/>
    <w:rsid w:val="57572CCF"/>
    <w:rsid w:val="575B71CA"/>
    <w:rsid w:val="576158FB"/>
    <w:rsid w:val="576566B3"/>
    <w:rsid w:val="57686C8A"/>
    <w:rsid w:val="577F30F6"/>
    <w:rsid w:val="578A4E52"/>
    <w:rsid w:val="578B31A4"/>
    <w:rsid w:val="57971A35"/>
    <w:rsid w:val="579F087A"/>
    <w:rsid w:val="57B91294"/>
    <w:rsid w:val="57BB325E"/>
    <w:rsid w:val="57CF6D09"/>
    <w:rsid w:val="57DF3D49"/>
    <w:rsid w:val="57E07C89"/>
    <w:rsid w:val="57F95B34"/>
    <w:rsid w:val="57FF139C"/>
    <w:rsid w:val="58050399"/>
    <w:rsid w:val="5811229E"/>
    <w:rsid w:val="581B5AAA"/>
    <w:rsid w:val="581F1A3E"/>
    <w:rsid w:val="58296419"/>
    <w:rsid w:val="58403763"/>
    <w:rsid w:val="58443253"/>
    <w:rsid w:val="58714DD0"/>
    <w:rsid w:val="587375E2"/>
    <w:rsid w:val="5889335C"/>
    <w:rsid w:val="58A67A6A"/>
    <w:rsid w:val="58CB127E"/>
    <w:rsid w:val="58D75E75"/>
    <w:rsid w:val="58E97957"/>
    <w:rsid w:val="58F44C79"/>
    <w:rsid w:val="59215342"/>
    <w:rsid w:val="59232E69"/>
    <w:rsid w:val="592D1F39"/>
    <w:rsid w:val="593037D7"/>
    <w:rsid w:val="59367040"/>
    <w:rsid w:val="593C217C"/>
    <w:rsid w:val="594554D5"/>
    <w:rsid w:val="59527BF2"/>
    <w:rsid w:val="596D0588"/>
    <w:rsid w:val="59851D75"/>
    <w:rsid w:val="598E2878"/>
    <w:rsid w:val="59965D30"/>
    <w:rsid w:val="599B50F5"/>
    <w:rsid w:val="59C30CA4"/>
    <w:rsid w:val="59CD3962"/>
    <w:rsid w:val="59DE3233"/>
    <w:rsid w:val="59EC76FE"/>
    <w:rsid w:val="59F263B7"/>
    <w:rsid w:val="59F44805"/>
    <w:rsid w:val="5A0A5DD6"/>
    <w:rsid w:val="5A2333F5"/>
    <w:rsid w:val="5A2F6381"/>
    <w:rsid w:val="5A3F1F24"/>
    <w:rsid w:val="5A4237C2"/>
    <w:rsid w:val="5A5D60C5"/>
    <w:rsid w:val="5A690D4F"/>
    <w:rsid w:val="5A812DEE"/>
    <w:rsid w:val="5A932270"/>
    <w:rsid w:val="5A985AD8"/>
    <w:rsid w:val="5A9F0C15"/>
    <w:rsid w:val="5AA21EFE"/>
    <w:rsid w:val="5AA55438"/>
    <w:rsid w:val="5AB126F6"/>
    <w:rsid w:val="5AB346C0"/>
    <w:rsid w:val="5ABA2A7F"/>
    <w:rsid w:val="5ABA5A4E"/>
    <w:rsid w:val="5AE14D89"/>
    <w:rsid w:val="5B123195"/>
    <w:rsid w:val="5B1C2265"/>
    <w:rsid w:val="5B2F1F99"/>
    <w:rsid w:val="5B3C2907"/>
    <w:rsid w:val="5B3F5F54"/>
    <w:rsid w:val="5B417F1E"/>
    <w:rsid w:val="5B4D241F"/>
    <w:rsid w:val="5B5E287E"/>
    <w:rsid w:val="5B74410D"/>
    <w:rsid w:val="5B773940"/>
    <w:rsid w:val="5B7756EE"/>
    <w:rsid w:val="5B7B51DE"/>
    <w:rsid w:val="5B841BB9"/>
    <w:rsid w:val="5B8B1199"/>
    <w:rsid w:val="5BAB5397"/>
    <w:rsid w:val="5BB65DB4"/>
    <w:rsid w:val="5BBC75A4"/>
    <w:rsid w:val="5BC14BBB"/>
    <w:rsid w:val="5BCA4A7A"/>
    <w:rsid w:val="5BD14DFE"/>
    <w:rsid w:val="5BD4669C"/>
    <w:rsid w:val="5BD60666"/>
    <w:rsid w:val="5BDE751B"/>
    <w:rsid w:val="5BE10DB9"/>
    <w:rsid w:val="5BFB00CD"/>
    <w:rsid w:val="5C207B33"/>
    <w:rsid w:val="5C45759A"/>
    <w:rsid w:val="5C5F68AD"/>
    <w:rsid w:val="5C6E4D42"/>
    <w:rsid w:val="5C732359"/>
    <w:rsid w:val="5C8A31FF"/>
    <w:rsid w:val="5C8C04C9"/>
    <w:rsid w:val="5C95407D"/>
    <w:rsid w:val="5C9D2F32"/>
    <w:rsid w:val="5CA249EC"/>
    <w:rsid w:val="5CAB38A1"/>
    <w:rsid w:val="5CDB3A5A"/>
    <w:rsid w:val="5CE45005"/>
    <w:rsid w:val="5CE62B2B"/>
    <w:rsid w:val="5CEE19DF"/>
    <w:rsid w:val="5CFC40FC"/>
    <w:rsid w:val="5D0B2591"/>
    <w:rsid w:val="5D0E2082"/>
    <w:rsid w:val="5D1C7057"/>
    <w:rsid w:val="5D215911"/>
    <w:rsid w:val="5D243653"/>
    <w:rsid w:val="5D284EF1"/>
    <w:rsid w:val="5D301FF8"/>
    <w:rsid w:val="5D302AE9"/>
    <w:rsid w:val="5D55380D"/>
    <w:rsid w:val="5D5932FD"/>
    <w:rsid w:val="5D641CA2"/>
    <w:rsid w:val="5D722E1B"/>
    <w:rsid w:val="5D8365CC"/>
    <w:rsid w:val="5D885990"/>
    <w:rsid w:val="5D8E1F38"/>
    <w:rsid w:val="5D9562FF"/>
    <w:rsid w:val="5D9A3915"/>
    <w:rsid w:val="5DAF116F"/>
    <w:rsid w:val="5DB46785"/>
    <w:rsid w:val="5DB744C7"/>
    <w:rsid w:val="5DBE13B2"/>
    <w:rsid w:val="5DCA7D57"/>
    <w:rsid w:val="5DD5494D"/>
    <w:rsid w:val="5DE11544"/>
    <w:rsid w:val="5DED1C97"/>
    <w:rsid w:val="5DF05E3F"/>
    <w:rsid w:val="5DFE20F6"/>
    <w:rsid w:val="5E005E6E"/>
    <w:rsid w:val="5E2F0501"/>
    <w:rsid w:val="5E3478C6"/>
    <w:rsid w:val="5E3D49CC"/>
    <w:rsid w:val="5E3E0745"/>
    <w:rsid w:val="5E4558E7"/>
    <w:rsid w:val="5E4915C3"/>
    <w:rsid w:val="5E4A70E9"/>
    <w:rsid w:val="5E5D506F"/>
    <w:rsid w:val="5E5E7B70"/>
    <w:rsid w:val="5E604B5F"/>
    <w:rsid w:val="5E6F680C"/>
    <w:rsid w:val="5E736640"/>
    <w:rsid w:val="5E8E347A"/>
    <w:rsid w:val="5E940365"/>
    <w:rsid w:val="5EB427B5"/>
    <w:rsid w:val="5EC8333F"/>
    <w:rsid w:val="5EE017FC"/>
    <w:rsid w:val="5EE66E12"/>
    <w:rsid w:val="5EE96902"/>
    <w:rsid w:val="5EFB03E4"/>
    <w:rsid w:val="5EFF7ED4"/>
    <w:rsid w:val="5F092C70"/>
    <w:rsid w:val="5F30008D"/>
    <w:rsid w:val="5F3C2ED6"/>
    <w:rsid w:val="5F426012"/>
    <w:rsid w:val="5F426AEB"/>
    <w:rsid w:val="5F443B39"/>
    <w:rsid w:val="5F50072F"/>
    <w:rsid w:val="5F555D46"/>
    <w:rsid w:val="5F6146EB"/>
    <w:rsid w:val="5F65732E"/>
    <w:rsid w:val="5F885E6D"/>
    <w:rsid w:val="5F8A1E93"/>
    <w:rsid w:val="5FA171DD"/>
    <w:rsid w:val="5FA97E40"/>
    <w:rsid w:val="5FAD5B82"/>
    <w:rsid w:val="5FAF18FA"/>
    <w:rsid w:val="5FB07420"/>
    <w:rsid w:val="5FEA0B84"/>
    <w:rsid w:val="5FF22389"/>
    <w:rsid w:val="5FF23595"/>
    <w:rsid w:val="5FFC654F"/>
    <w:rsid w:val="5FFE63DD"/>
    <w:rsid w:val="600D03CE"/>
    <w:rsid w:val="6025396A"/>
    <w:rsid w:val="60310561"/>
    <w:rsid w:val="60326087"/>
    <w:rsid w:val="603B318E"/>
    <w:rsid w:val="603E67DA"/>
    <w:rsid w:val="605D1356"/>
    <w:rsid w:val="606C1599"/>
    <w:rsid w:val="60791F08"/>
    <w:rsid w:val="607E307A"/>
    <w:rsid w:val="609B1E7E"/>
    <w:rsid w:val="609B59DA"/>
    <w:rsid w:val="60A46F85"/>
    <w:rsid w:val="60AC408B"/>
    <w:rsid w:val="60C2740B"/>
    <w:rsid w:val="60EC26DA"/>
    <w:rsid w:val="61007F33"/>
    <w:rsid w:val="61161505"/>
    <w:rsid w:val="611A0FF5"/>
    <w:rsid w:val="61330309"/>
    <w:rsid w:val="61412A26"/>
    <w:rsid w:val="61592735"/>
    <w:rsid w:val="616B7AA3"/>
    <w:rsid w:val="618446C0"/>
    <w:rsid w:val="61897F29"/>
    <w:rsid w:val="61B054B5"/>
    <w:rsid w:val="61B74A96"/>
    <w:rsid w:val="61BB6DE7"/>
    <w:rsid w:val="61C2296E"/>
    <w:rsid w:val="61CF0031"/>
    <w:rsid w:val="61D76EE6"/>
    <w:rsid w:val="61D90EB0"/>
    <w:rsid w:val="61E3588B"/>
    <w:rsid w:val="61E52B68"/>
    <w:rsid w:val="61EE5FDE"/>
    <w:rsid w:val="61F555BE"/>
    <w:rsid w:val="61F77588"/>
    <w:rsid w:val="620B6B90"/>
    <w:rsid w:val="62141EE8"/>
    <w:rsid w:val="6223212B"/>
    <w:rsid w:val="623936FD"/>
    <w:rsid w:val="625422E5"/>
    <w:rsid w:val="62595B4D"/>
    <w:rsid w:val="625C73EB"/>
    <w:rsid w:val="62726C0F"/>
    <w:rsid w:val="62782477"/>
    <w:rsid w:val="628F77C1"/>
    <w:rsid w:val="62900F0C"/>
    <w:rsid w:val="62913539"/>
    <w:rsid w:val="62917095"/>
    <w:rsid w:val="629B6165"/>
    <w:rsid w:val="62AA45FB"/>
    <w:rsid w:val="62BE3C02"/>
    <w:rsid w:val="62D80973"/>
    <w:rsid w:val="62DD052C"/>
    <w:rsid w:val="62FA7330"/>
    <w:rsid w:val="630006BE"/>
    <w:rsid w:val="63065CD5"/>
    <w:rsid w:val="63116428"/>
    <w:rsid w:val="632717A7"/>
    <w:rsid w:val="63344891"/>
    <w:rsid w:val="63352116"/>
    <w:rsid w:val="635A392B"/>
    <w:rsid w:val="638210D3"/>
    <w:rsid w:val="639F1C85"/>
    <w:rsid w:val="63A257B4"/>
    <w:rsid w:val="63C139AA"/>
    <w:rsid w:val="63C67212"/>
    <w:rsid w:val="63D00091"/>
    <w:rsid w:val="63D47B81"/>
    <w:rsid w:val="63E92F01"/>
    <w:rsid w:val="63F604BA"/>
    <w:rsid w:val="63F60DD4"/>
    <w:rsid w:val="640B10C9"/>
    <w:rsid w:val="640D306A"/>
    <w:rsid w:val="64100462"/>
    <w:rsid w:val="64137F7D"/>
    <w:rsid w:val="6416019A"/>
    <w:rsid w:val="641E704E"/>
    <w:rsid w:val="642B3519"/>
    <w:rsid w:val="644B5969"/>
    <w:rsid w:val="64520AA6"/>
    <w:rsid w:val="64607667"/>
    <w:rsid w:val="64746C6E"/>
    <w:rsid w:val="647924D6"/>
    <w:rsid w:val="647E189B"/>
    <w:rsid w:val="64813139"/>
    <w:rsid w:val="6486074F"/>
    <w:rsid w:val="648810FE"/>
    <w:rsid w:val="648A46E4"/>
    <w:rsid w:val="648B3FB8"/>
    <w:rsid w:val="649D4417"/>
    <w:rsid w:val="64AC28AC"/>
    <w:rsid w:val="64C25C2B"/>
    <w:rsid w:val="64C50F57"/>
    <w:rsid w:val="64C574CA"/>
    <w:rsid w:val="64C86FBA"/>
    <w:rsid w:val="64CD4363"/>
    <w:rsid w:val="64D616D7"/>
    <w:rsid w:val="64EF4547"/>
    <w:rsid w:val="64F8789F"/>
    <w:rsid w:val="65136F6D"/>
    <w:rsid w:val="65143FAD"/>
    <w:rsid w:val="65197815"/>
    <w:rsid w:val="654A5C21"/>
    <w:rsid w:val="65530F79"/>
    <w:rsid w:val="655B7E2E"/>
    <w:rsid w:val="65652A5B"/>
    <w:rsid w:val="657B28FE"/>
    <w:rsid w:val="657D7DA4"/>
    <w:rsid w:val="658904F7"/>
    <w:rsid w:val="658C7FE7"/>
    <w:rsid w:val="65982E30"/>
    <w:rsid w:val="65B35574"/>
    <w:rsid w:val="65D5373C"/>
    <w:rsid w:val="65DA6FA5"/>
    <w:rsid w:val="65DF0A5F"/>
    <w:rsid w:val="65E16585"/>
    <w:rsid w:val="65E25E59"/>
    <w:rsid w:val="65ED6CD8"/>
    <w:rsid w:val="65F22540"/>
    <w:rsid w:val="66124991"/>
    <w:rsid w:val="6612673F"/>
    <w:rsid w:val="66236B9E"/>
    <w:rsid w:val="66263F98"/>
    <w:rsid w:val="663A0221"/>
    <w:rsid w:val="6646463A"/>
    <w:rsid w:val="664A412A"/>
    <w:rsid w:val="664B6CF2"/>
    <w:rsid w:val="66522FDF"/>
    <w:rsid w:val="665C093C"/>
    <w:rsid w:val="66682803"/>
    <w:rsid w:val="6672404B"/>
    <w:rsid w:val="667C1E0A"/>
    <w:rsid w:val="668B02AB"/>
    <w:rsid w:val="669B2BD8"/>
    <w:rsid w:val="66AB26EF"/>
    <w:rsid w:val="66B6356E"/>
    <w:rsid w:val="66BD78CB"/>
    <w:rsid w:val="66C739CD"/>
    <w:rsid w:val="66C8504F"/>
    <w:rsid w:val="66CF4630"/>
    <w:rsid w:val="66D71736"/>
    <w:rsid w:val="66E71979"/>
    <w:rsid w:val="67073DC9"/>
    <w:rsid w:val="67191D4F"/>
    <w:rsid w:val="67283D40"/>
    <w:rsid w:val="672E57FA"/>
    <w:rsid w:val="672F46EF"/>
    <w:rsid w:val="67332E10"/>
    <w:rsid w:val="673C4FC5"/>
    <w:rsid w:val="674D37A6"/>
    <w:rsid w:val="675E5309"/>
    <w:rsid w:val="676B4E1E"/>
    <w:rsid w:val="67851192"/>
    <w:rsid w:val="67890C82"/>
    <w:rsid w:val="678E6299"/>
    <w:rsid w:val="67A7735B"/>
    <w:rsid w:val="67B81568"/>
    <w:rsid w:val="67C2090F"/>
    <w:rsid w:val="67C43A69"/>
    <w:rsid w:val="67CE0D8B"/>
    <w:rsid w:val="67DD0FCE"/>
    <w:rsid w:val="67E67E83"/>
    <w:rsid w:val="681349F0"/>
    <w:rsid w:val="681E586F"/>
    <w:rsid w:val="68212C69"/>
    <w:rsid w:val="682D3D04"/>
    <w:rsid w:val="683A3D2B"/>
    <w:rsid w:val="684516DA"/>
    <w:rsid w:val="684828EC"/>
    <w:rsid w:val="686D2352"/>
    <w:rsid w:val="68880F3A"/>
    <w:rsid w:val="6888718C"/>
    <w:rsid w:val="68AD6BF3"/>
    <w:rsid w:val="68BE2BAE"/>
    <w:rsid w:val="68C31F72"/>
    <w:rsid w:val="68EB6B91"/>
    <w:rsid w:val="68FB795E"/>
    <w:rsid w:val="690A194F"/>
    <w:rsid w:val="690C4557"/>
    <w:rsid w:val="69256789"/>
    <w:rsid w:val="692F7608"/>
    <w:rsid w:val="69674FF3"/>
    <w:rsid w:val="697274F4"/>
    <w:rsid w:val="69782D5D"/>
    <w:rsid w:val="69790883"/>
    <w:rsid w:val="69801C11"/>
    <w:rsid w:val="698E432E"/>
    <w:rsid w:val="69AE49D0"/>
    <w:rsid w:val="69E06B54"/>
    <w:rsid w:val="69E43D47"/>
    <w:rsid w:val="69E44896"/>
    <w:rsid w:val="69F30635"/>
    <w:rsid w:val="6A4E61B3"/>
    <w:rsid w:val="6A682DD1"/>
    <w:rsid w:val="6A794FDE"/>
    <w:rsid w:val="6A876FCF"/>
    <w:rsid w:val="6A8844FB"/>
    <w:rsid w:val="6A935974"/>
    <w:rsid w:val="6A971908"/>
    <w:rsid w:val="6AA9176C"/>
    <w:rsid w:val="6AB06526"/>
    <w:rsid w:val="6AC02C0D"/>
    <w:rsid w:val="6AE444FD"/>
    <w:rsid w:val="6AEB755E"/>
    <w:rsid w:val="6B054AC4"/>
    <w:rsid w:val="6B1B42E7"/>
    <w:rsid w:val="6B3233DF"/>
    <w:rsid w:val="6B5275DD"/>
    <w:rsid w:val="6B685053"/>
    <w:rsid w:val="6B686E01"/>
    <w:rsid w:val="6B802666"/>
    <w:rsid w:val="6B824366"/>
    <w:rsid w:val="6B8F25DF"/>
    <w:rsid w:val="6BAF4A30"/>
    <w:rsid w:val="6BBA3B00"/>
    <w:rsid w:val="6BC35A6E"/>
    <w:rsid w:val="6BDD334B"/>
    <w:rsid w:val="6BE0108D"/>
    <w:rsid w:val="6BE04BE9"/>
    <w:rsid w:val="6BE5615C"/>
    <w:rsid w:val="6BF95CAB"/>
    <w:rsid w:val="6C027260"/>
    <w:rsid w:val="6C03258C"/>
    <w:rsid w:val="6C1B3E73"/>
    <w:rsid w:val="6C281671"/>
    <w:rsid w:val="6C3311BD"/>
    <w:rsid w:val="6C4C227F"/>
    <w:rsid w:val="6C7672FB"/>
    <w:rsid w:val="6C7C0DB6"/>
    <w:rsid w:val="6C8B2DA7"/>
    <w:rsid w:val="6CA04372"/>
    <w:rsid w:val="6CAF75BB"/>
    <w:rsid w:val="6CB56076"/>
    <w:rsid w:val="6CB95B66"/>
    <w:rsid w:val="6CBC5656"/>
    <w:rsid w:val="6CC12C6C"/>
    <w:rsid w:val="6CE07597"/>
    <w:rsid w:val="6CE801F9"/>
    <w:rsid w:val="6CE95D1F"/>
    <w:rsid w:val="6CFA617E"/>
    <w:rsid w:val="6D003795"/>
    <w:rsid w:val="6D162FB8"/>
    <w:rsid w:val="6D201310"/>
    <w:rsid w:val="6D2C27DC"/>
    <w:rsid w:val="6D655CEE"/>
    <w:rsid w:val="6D6B4986"/>
    <w:rsid w:val="6D8343C6"/>
    <w:rsid w:val="6D886F57"/>
    <w:rsid w:val="6D9B34BE"/>
    <w:rsid w:val="6DBD3434"/>
    <w:rsid w:val="6DC26C9C"/>
    <w:rsid w:val="6DC5053A"/>
    <w:rsid w:val="6DDF784E"/>
    <w:rsid w:val="6DE22E9A"/>
    <w:rsid w:val="6DF350A8"/>
    <w:rsid w:val="6E0077C5"/>
    <w:rsid w:val="6E0A23F1"/>
    <w:rsid w:val="6E1374F8"/>
    <w:rsid w:val="6E153270"/>
    <w:rsid w:val="6E1F7463"/>
    <w:rsid w:val="6E235FB0"/>
    <w:rsid w:val="6E25722B"/>
    <w:rsid w:val="6E2D223D"/>
    <w:rsid w:val="6E3336F6"/>
    <w:rsid w:val="6E485EC6"/>
    <w:rsid w:val="6E4F548C"/>
    <w:rsid w:val="6E531FEA"/>
    <w:rsid w:val="6E533D98"/>
    <w:rsid w:val="6E5D4C17"/>
    <w:rsid w:val="6E6B7334"/>
    <w:rsid w:val="6E6C09B6"/>
    <w:rsid w:val="6E803DA3"/>
    <w:rsid w:val="6E8B70D0"/>
    <w:rsid w:val="6E9248C1"/>
    <w:rsid w:val="6EA36ACE"/>
    <w:rsid w:val="6EAB3BD4"/>
    <w:rsid w:val="6EAE7221"/>
    <w:rsid w:val="6EC93724"/>
    <w:rsid w:val="6EDC5B3C"/>
    <w:rsid w:val="6EE275A0"/>
    <w:rsid w:val="6EE3336E"/>
    <w:rsid w:val="6EE5301E"/>
    <w:rsid w:val="6EED5F9B"/>
    <w:rsid w:val="6F021CD7"/>
    <w:rsid w:val="6F2D283B"/>
    <w:rsid w:val="6F59718C"/>
    <w:rsid w:val="6F614293"/>
    <w:rsid w:val="6F745D74"/>
    <w:rsid w:val="6F766DA4"/>
    <w:rsid w:val="6F7A7103"/>
    <w:rsid w:val="6F7F7F50"/>
    <w:rsid w:val="6F806E0F"/>
    <w:rsid w:val="6F831511"/>
    <w:rsid w:val="6F876CCB"/>
    <w:rsid w:val="6F8A1A3C"/>
    <w:rsid w:val="6F9E54E7"/>
    <w:rsid w:val="6FAE0C15"/>
    <w:rsid w:val="6FCF4290"/>
    <w:rsid w:val="6FD1766A"/>
    <w:rsid w:val="6FEA24DA"/>
    <w:rsid w:val="6FEF189F"/>
    <w:rsid w:val="6FFD220E"/>
    <w:rsid w:val="70003AAC"/>
    <w:rsid w:val="700E3095"/>
    <w:rsid w:val="70207CAA"/>
    <w:rsid w:val="702A28D7"/>
    <w:rsid w:val="702F613F"/>
    <w:rsid w:val="70326C51"/>
    <w:rsid w:val="703F7138"/>
    <w:rsid w:val="70452A32"/>
    <w:rsid w:val="704B11CB"/>
    <w:rsid w:val="704F058F"/>
    <w:rsid w:val="705D4A5A"/>
    <w:rsid w:val="706109EE"/>
    <w:rsid w:val="70651B61"/>
    <w:rsid w:val="70710506"/>
    <w:rsid w:val="70741DA4"/>
    <w:rsid w:val="70871AD7"/>
    <w:rsid w:val="708741CD"/>
    <w:rsid w:val="708B7ED4"/>
    <w:rsid w:val="709A3F00"/>
    <w:rsid w:val="70AD3C34"/>
    <w:rsid w:val="70B0102E"/>
    <w:rsid w:val="70B54896"/>
    <w:rsid w:val="70BF3967"/>
    <w:rsid w:val="70E1568B"/>
    <w:rsid w:val="70E2682E"/>
    <w:rsid w:val="70E707C8"/>
    <w:rsid w:val="70E94540"/>
    <w:rsid w:val="71033854"/>
    <w:rsid w:val="71072C18"/>
    <w:rsid w:val="710D46D2"/>
    <w:rsid w:val="71193077"/>
    <w:rsid w:val="711A294B"/>
    <w:rsid w:val="7121252E"/>
    <w:rsid w:val="712D08D1"/>
    <w:rsid w:val="712E31E6"/>
    <w:rsid w:val="713522FE"/>
    <w:rsid w:val="713954C7"/>
    <w:rsid w:val="715045BF"/>
    <w:rsid w:val="71600CA6"/>
    <w:rsid w:val="71724535"/>
    <w:rsid w:val="71754026"/>
    <w:rsid w:val="7189187F"/>
    <w:rsid w:val="719A3A8C"/>
    <w:rsid w:val="719B468D"/>
    <w:rsid w:val="71A05546"/>
    <w:rsid w:val="71C11019"/>
    <w:rsid w:val="71C12F3C"/>
    <w:rsid w:val="71CD20B4"/>
    <w:rsid w:val="71D13952"/>
    <w:rsid w:val="71D84CE0"/>
    <w:rsid w:val="71E847F7"/>
    <w:rsid w:val="71F907B3"/>
    <w:rsid w:val="71FA7796"/>
    <w:rsid w:val="72023B0B"/>
    <w:rsid w:val="720F3124"/>
    <w:rsid w:val="7214383E"/>
    <w:rsid w:val="72190E55"/>
    <w:rsid w:val="72255A4C"/>
    <w:rsid w:val="722C2936"/>
    <w:rsid w:val="72340DBA"/>
    <w:rsid w:val="723B0DCB"/>
    <w:rsid w:val="723D0FE7"/>
    <w:rsid w:val="72451C4A"/>
    <w:rsid w:val="725400DF"/>
    <w:rsid w:val="7260584A"/>
    <w:rsid w:val="72606A84"/>
    <w:rsid w:val="72907369"/>
    <w:rsid w:val="72964253"/>
    <w:rsid w:val="729B5D0E"/>
    <w:rsid w:val="72A709BB"/>
    <w:rsid w:val="72D134DE"/>
    <w:rsid w:val="72D336FA"/>
    <w:rsid w:val="72D52FCE"/>
    <w:rsid w:val="72E346C8"/>
    <w:rsid w:val="72E94CCB"/>
    <w:rsid w:val="72EA0A4F"/>
    <w:rsid w:val="72FD0776"/>
    <w:rsid w:val="73027B3B"/>
    <w:rsid w:val="7309711B"/>
    <w:rsid w:val="733221CE"/>
    <w:rsid w:val="73375A36"/>
    <w:rsid w:val="734D525A"/>
    <w:rsid w:val="73530396"/>
    <w:rsid w:val="7355410F"/>
    <w:rsid w:val="7386251A"/>
    <w:rsid w:val="738844E4"/>
    <w:rsid w:val="73A17B8F"/>
    <w:rsid w:val="73B76B77"/>
    <w:rsid w:val="73BE077C"/>
    <w:rsid w:val="73D03795"/>
    <w:rsid w:val="73D471B8"/>
    <w:rsid w:val="73DE2356"/>
    <w:rsid w:val="73E84F83"/>
    <w:rsid w:val="740B2A1F"/>
    <w:rsid w:val="74257F85"/>
    <w:rsid w:val="74281823"/>
    <w:rsid w:val="7428537F"/>
    <w:rsid w:val="744D3038"/>
    <w:rsid w:val="74786307"/>
    <w:rsid w:val="7487654A"/>
    <w:rsid w:val="748D5459"/>
    <w:rsid w:val="7499002B"/>
    <w:rsid w:val="749A44CF"/>
    <w:rsid w:val="74A52E74"/>
    <w:rsid w:val="74A92964"/>
    <w:rsid w:val="74B5450B"/>
    <w:rsid w:val="74C90910"/>
    <w:rsid w:val="74CC21AE"/>
    <w:rsid w:val="74D06143"/>
    <w:rsid w:val="74DA0D6F"/>
    <w:rsid w:val="74E25E76"/>
    <w:rsid w:val="74F35D48"/>
    <w:rsid w:val="75003489"/>
    <w:rsid w:val="75041948"/>
    <w:rsid w:val="752E10BB"/>
    <w:rsid w:val="75466405"/>
    <w:rsid w:val="75510906"/>
    <w:rsid w:val="75587EE6"/>
    <w:rsid w:val="7564688B"/>
    <w:rsid w:val="757765BE"/>
    <w:rsid w:val="757A4300"/>
    <w:rsid w:val="75840CDB"/>
    <w:rsid w:val="758B02BC"/>
    <w:rsid w:val="75954C96"/>
    <w:rsid w:val="75A242B7"/>
    <w:rsid w:val="75A4312B"/>
    <w:rsid w:val="75AE25D4"/>
    <w:rsid w:val="75B11D70"/>
    <w:rsid w:val="75B570E6"/>
    <w:rsid w:val="75BA64AB"/>
    <w:rsid w:val="75BD7B44"/>
    <w:rsid w:val="75D21A46"/>
    <w:rsid w:val="75D91027"/>
    <w:rsid w:val="75EA3234"/>
    <w:rsid w:val="760553A8"/>
    <w:rsid w:val="761262E7"/>
    <w:rsid w:val="7614205F"/>
    <w:rsid w:val="7625601A"/>
    <w:rsid w:val="762B1157"/>
    <w:rsid w:val="76395FF6"/>
    <w:rsid w:val="7644531F"/>
    <w:rsid w:val="764A782F"/>
    <w:rsid w:val="766034F6"/>
    <w:rsid w:val="769F401E"/>
    <w:rsid w:val="76BD26F7"/>
    <w:rsid w:val="76C05D43"/>
    <w:rsid w:val="76C23869"/>
    <w:rsid w:val="76C45833"/>
    <w:rsid w:val="76C9109B"/>
    <w:rsid w:val="76C92E49"/>
    <w:rsid w:val="76CC0B8C"/>
    <w:rsid w:val="76DD06A3"/>
    <w:rsid w:val="76DE537C"/>
    <w:rsid w:val="76E23F0B"/>
    <w:rsid w:val="76E67D5E"/>
    <w:rsid w:val="76EB42AA"/>
    <w:rsid w:val="76F36118"/>
    <w:rsid w:val="77071BC4"/>
    <w:rsid w:val="772B7660"/>
    <w:rsid w:val="77341CF5"/>
    <w:rsid w:val="77422BFC"/>
    <w:rsid w:val="7755292F"/>
    <w:rsid w:val="775E0C1F"/>
    <w:rsid w:val="775F37AE"/>
    <w:rsid w:val="777C7EBC"/>
    <w:rsid w:val="777F175A"/>
    <w:rsid w:val="77882D05"/>
    <w:rsid w:val="778D20C9"/>
    <w:rsid w:val="778E5E41"/>
    <w:rsid w:val="779A6594"/>
    <w:rsid w:val="77A94A29"/>
    <w:rsid w:val="77B75398"/>
    <w:rsid w:val="77B84C6C"/>
    <w:rsid w:val="77BE6726"/>
    <w:rsid w:val="77C16289"/>
    <w:rsid w:val="77C3785E"/>
    <w:rsid w:val="77D9530E"/>
    <w:rsid w:val="77E65C7D"/>
    <w:rsid w:val="77F959B0"/>
    <w:rsid w:val="780305DD"/>
    <w:rsid w:val="78201875"/>
    <w:rsid w:val="78280044"/>
    <w:rsid w:val="782B3690"/>
    <w:rsid w:val="78397B5B"/>
    <w:rsid w:val="783C3AEF"/>
    <w:rsid w:val="78574485"/>
    <w:rsid w:val="78745037"/>
    <w:rsid w:val="788259A6"/>
    <w:rsid w:val="788A6154"/>
    <w:rsid w:val="78B813C8"/>
    <w:rsid w:val="78CE2999"/>
    <w:rsid w:val="78D45C23"/>
    <w:rsid w:val="78E8332F"/>
    <w:rsid w:val="78E93F16"/>
    <w:rsid w:val="78F9378E"/>
    <w:rsid w:val="78FF1293"/>
    <w:rsid w:val="79517126"/>
    <w:rsid w:val="79667075"/>
    <w:rsid w:val="797F4079"/>
    <w:rsid w:val="799040F2"/>
    <w:rsid w:val="7993773F"/>
    <w:rsid w:val="79955265"/>
    <w:rsid w:val="799F60E4"/>
    <w:rsid w:val="79C478F8"/>
    <w:rsid w:val="79C51924"/>
    <w:rsid w:val="79C67B14"/>
    <w:rsid w:val="79D041B3"/>
    <w:rsid w:val="79E47F9A"/>
    <w:rsid w:val="79FE72AE"/>
    <w:rsid w:val="79FF3026"/>
    <w:rsid w:val="7A291E51"/>
    <w:rsid w:val="7A2D7B93"/>
    <w:rsid w:val="7A300A8B"/>
    <w:rsid w:val="7A407E45"/>
    <w:rsid w:val="7A552C46"/>
    <w:rsid w:val="7A5C3FD5"/>
    <w:rsid w:val="7A6D1D3E"/>
    <w:rsid w:val="7A765096"/>
    <w:rsid w:val="7A8D23E0"/>
    <w:rsid w:val="7A94376E"/>
    <w:rsid w:val="7A9B68AB"/>
    <w:rsid w:val="7AA02113"/>
    <w:rsid w:val="7AAB1018"/>
    <w:rsid w:val="7AB20098"/>
    <w:rsid w:val="7ABD0F17"/>
    <w:rsid w:val="7ABE07EB"/>
    <w:rsid w:val="7ACA53E2"/>
    <w:rsid w:val="7AD85D51"/>
    <w:rsid w:val="7AE2272C"/>
    <w:rsid w:val="7AE64082"/>
    <w:rsid w:val="7AE77D42"/>
    <w:rsid w:val="7AED2E7F"/>
    <w:rsid w:val="7B02692A"/>
    <w:rsid w:val="7B0A3A31"/>
    <w:rsid w:val="7B191EC6"/>
    <w:rsid w:val="7B1E74DC"/>
    <w:rsid w:val="7B407F44"/>
    <w:rsid w:val="7B4735CF"/>
    <w:rsid w:val="7B4B629C"/>
    <w:rsid w:val="7B4F58E7"/>
    <w:rsid w:val="7B5C4467"/>
    <w:rsid w:val="7B6E0463"/>
    <w:rsid w:val="7B713AB0"/>
    <w:rsid w:val="7B871525"/>
    <w:rsid w:val="7B8A691F"/>
    <w:rsid w:val="7B8C08E9"/>
    <w:rsid w:val="7B8E01BE"/>
    <w:rsid w:val="7B8F1213"/>
    <w:rsid w:val="7B947B65"/>
    <w:rsid w:val="7BA5080C"/>
    <w:rsid w:val="7BB557D8"/>
    <w:rsid w:val="7BBD4F47"/>
    <w:rsid w:val="7BC65BA9"/>
    <w:rsid w:val="7BCC50F8"/>
    <w:rsid w:val="7BEB1AB4"/>
    <w:rsid w:val="7C127041"/>
    <w:rsid w:val="7C1A7CA3"/>
    <w:rsid w:val="7C1E59E5"/>
    <w:rsid w:val="7C374CF9"/>
    <w:rsid w:val="7C4A67DB"/>
    <w:rsid w:val="7C517C20"/>
    <w:rsid w:val="7C5C650E"/>
    <w:rsid w:val="7C6B6751"/>
    <w:rsid w:val="7C7970C0"/>
    <w:rsid w:val="7C7E6484"/>
    <w:rsid w:val="7C8A627E"/>
    <w:rsid w:val="7C9B7036"/>
    <w:rsid w:val="7CA659DB"/>
    <w:rsid w:val="7CCF6CE0"/>
    <w:rsid w:val="7CEC5AE4"/>
    <w:rsid w:val="7D020E63"/>
    <w:rsid w:val="7D0C1CE2"/>
    <w:rsid w:val="7D0C7F34"/>
    <w:rsid w:val="7D1D3EEF"/>
    <w:rsid w:val="7D1E1A15"/>
    <w:rsid w:val="7D2D1C58"/>
    <w:rsid w:val="7D36076C"/>
    <w:rsid w:val="7D44147C"/>
    <w:rsid w:val="7D456FA2"/>
    <w:rsid w:val="7D496A92"/>
    <w:rsid w:val="7D4C20DE"/>
    <w:rsid w:val="7D513B99"/>
    <w:rsid w:val="7D562F5D"/>
    <w:rsid w:val="7D5A146E"/>
    <w:rsid w:val="7D5E0064"/>
    <w:rsid w:val="7D717D97"/>
    <w:rsid w:val="7D853842"/>
    <w:rsid w:val="7D8E0949"/>
    <w:rsid w:val="7DA57A41"/>
    <w:rsid w:val="7DA737B9"/>
    <w:rsid w:val="7DAC0DCF"/>
    <w:rsid w:val="7DB227DD"/>
    <w:rsid w:val="7DC26844"/>
    <w:rsid w:val="7DC425BD"/>
    <w:rsid w:val="7DE47147"/>
    <w:rsid w:val="7DEE3196"/>
    <w:rsid w:val="7DFD787D"/>
    <w:rsid w:val="7E096221"/>
    <w:rsid w:val="7E1876A7"/>
    <w:rsid w:val="7E1D1CCD"/>
    <w:rsid w:val="7E2B43EA"/>
    <w:rsid w:val="7E306531"/>
    <w:rsid w:val="7E3235B8"/>
    <w:rsid w:val="7E3A63DB"/>
    <w:rsid w:val="7E431733"/>
    <w:rsid w:val="7E461224"/>
    <w:rsid w:val="7E5576B9"/>
    <w:rsid w:val="7E5E47BF"/>
    <w:rsid w:val="7E682F48"/>
    <w:rsid w:val="7E745D91"/>
    <w:rsid w:val="7E8F4979"/>
    <w:rsid w:val="7E926217"/>
    <w:rsid w:val="7E9C7095"/>
    <w:rsid w:val="7EA06B86"/>
    <w:rsid w:val="7EA128FE"/>
    <w:rsid w:val="7EA45F4A"/>
    <w:rsid w:val="7EA85A3A"/>
    <w:rsid w:val="7EC44CC7"/>
    <w:rsid w:val="7ECD35DF"/>
    <w:rsid w:val="7EE007CF"/>
    <w:rsid w:val="7EEA6053"/>
    <w:rsid w:val="7F0030A6"/>
    <w:rsid w:val="7F076C05"/>
    <w:rsid w:val="7F2C666B"/>
    <w:rsid w:val="7F2E23E3"/>
    <w:rsid w:val="7F3379FA"/>
    <w:rsid w:val="7F34107C"/>
    <w:rsid w:val="7F364DF4"/>
    <w:rsid w:val="7F565CCF"/>
    <w:rsid w:val="7F671451"/>
    <w:rsid w:val="7F855D7C"/>
    <w:rsid w:val="7F8C710A"/>
    <w:rsid w:val="7FA501CC"/>
    <w:rsid w:val="7FAD4202"/>
    <w:rsid w:val="7FBB179D"/>
    <w:rsid w:val="7FCC39AA"/>
    <w:rsid w:val="7FDA60C7"/>
    <w:rsid w:val="7FDA7E75"/>
    <w:rsid w:val="7FE8114E"/>
    <w:rsid w:val="7FE8226B"/>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0"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9"/>
    <w:autoRedefine/>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0"/>
    <w:autoRedefine/>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61"/>
    <w:autoRedefine/>
    <w:qFormat/>
    <w:uiPriority w:val="0"/>
    <w:pPr>
      <w:keepNext/>
      <w:outlineLvl w:val="3"/>
    </w:pPr>
    <w:rPr>
      <w:sz w:val="28"/>
      <w:szCs w:val="20"/>
    </w:rPr>
  </w:style>
  <w:style w:type="paragraph" w:styleId="7">
    <w:name w:val="heading 5"/>
    <w:basedOn w:val="1"/>
    <w:next w:val="1"/>
    <w:link w:val="62"/>
    <w:autoRedefine/>
    <w:qFormat/>
    <w:uiPriority w:val="0"/>
    <w:pPr>
      <w:keepNext/>
      <w:keepLines/>
      <w:spacing w:before="280" w:after="290" w:line="376" w:lineRule="auto"/>
      <w:outlineLvl w:val="4"/>
    </w:pPr>
    <w:rPr>
      <w:b/>
      <w:bCs/>
      <w:sz w:val="28"/>
      <w:szCs w:val="28"/>
    </w:rPr>
  </w:style>
  <w:style w:type="paragraph" w:styleId="8">
    <w:name w:val="heading 6"/>
    <w:basedOn w:val="1"/>
    <w:next w:val="1"/>
    <w:link w:val="63"/>
    <w:autoRedefine/>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64"/>
    <w:autoRedefine/>
    <w:qFormat/>
    <w:uiPriority w:val="0"/>
    <w:pPr>
      <w:keepNext/>
      <w:keepLines/>
      <w:spacing w:before="240" w:after="64" w:line="320" w:lineRule="auto"/>
      <w:outlineLvl w:val="6"/>
    </w:pPr>
    <w:rPr>
      <w:b/>
      <w:bCs/>
      <w:sz w:val="24"/>
    </w:rPr>
  </w:style>
  <w:style w:type="paragraph" w:styleId="10">
    <w:name w:val="heading 8"/>
    <w:basedOn w:val="1"/>
    <w:next w:val="1"/>
    <w:link w:val="65"/>
    <w:autoRedefine/>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66"/>
    <w:autoRedefine/>
    <w:qFormat/>
    <w:uiPriority w:val="0"/>
    <w:pPr>
      <w:keepNext/>
      <w:keepLines/>
      <w:spacing w:before="240" w:after="64" w:line="320" w:lineRule="auto"/>
      <w:outlineLvl w:val="8"/>
    </w:pPr>
    <w:rPr>
      <w:rFonts w:ascii="Arial" w:hAnsi="Arial" w:eastAsia="黑体"/>
      <w:szCs w:val="21"/>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autoRedefine/>
    <w:unhideWhenUsed/>
    <w:qFormat/>
    <w:uiPriority w:val="39"/>
    <w:pPr>
      <w:ind w:left="2520" w:leftChars="1200"/>
    </w:pPr>
    <w:rPr>
      <w:rFonts w:ascii="Calibri" w:hAnsi="Calibri"/>
      <w:szCs w:val="22"/>
    </w:rPr>
  </w:style>
  <w:style w:type="paragraph" w:styleId="13">
    <w:name w:val="caption"/>
    <w:basedOn w:val="1"/>
    <w:next w:val="1"/>
    <w:autoRedefine/>
    <w:semiHidden/>
    <w:unhideWhenUsed/>
    <w:qFormat/>
    <w:uiPriority w:val="0"/>
    <w:rPr>
      <w:rFonts w:ascii="Cambria" w:hAnsi="Cambria" w:eastAsia="黑体"/>
      <w:sz w:val="20"/>
      <w:szCs w:val="20"/>
    </w:rPr>
  </w:style>
  <w:style w:type="paragraph" w:styleId="14">
    <w:name w:val="Document Map"/>
    <w:basedOn w:val="1"/>
    <w:link w:val="71"/>
    <w:autoRedefine/>
    <w:qFormat/>
    <w:uiPriority w:val="0"/>
    <w:rPr>
      <w:rFonts w:ascii="宋体"/>
      <w:sz w:val="18"/>
      <w:szCs w:val="18"/>
    </w:rPr>
  </w:style>
  <w:style w:type="paragraph" w:styleId="15">
    <w:name w:val="annotation text"/>
    <w:basedOn w:val="1"/>
    <w:link w:val="69"/>
    <w:autoRedefine/>
    <w:unhideWhenUsed/>
    <w:qFormat/>
    <w:uiPriority w:val="0"/>
    <w:pPr>
      <w:jc w:val="left"/>
    </w:pPr>
  </w:style>
  <w:style w:type="paragraph" w:styleId="16">
    <w:name w:val="Body Text 3"/>
    <w:basedOn w:val="1"/>
    <w:link w:val="95"/>
    <w:autoRedefine/>
    <w:unhideWhenUsed/>
    <w:qFormat/>
    <w:uiPriority w:val="99"/>
    <w:pPr>
      <w:spacing w:after="120"/>
    </w:pPr>
    <w:rPr>
      <w:sz w:val="16"/>
      <w:szCs w:val="16"/>
    </w:rPr>
  </w:style>
  <w:style w:type="paragraph" w:styleId="17">
    <w:name w:val="Body Text"/>
    <w:basedOn w:val="1"/>
    <w:next w:val="1"/>
    <w:link w:val="72"/>
    <w:autoRedefine/>
    <w:qFormat/>
    <w:uiPriority w:val="0"/>
    <w:rPr>
      <w:sz w:val="28"/>
      <w:szCs w:val="20"/>
    </w:rPr>
  </w:style>
  <w:style w:type="paragraph" w:styleId="18">
    <w:name w:val="Body Text Indent"/>
    <w:basedOn w:val="1"/>
    <w:next w:val="1"/>
    <w:link w:val="73"/>
    <w:autoRedefine/>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9">
    <w:name w:val="List 2"/>
    <w:basedOn w:val="1"/>
    <w:autoRedefine/>
    <w:qFormat/>
    <w:uiPriority w:val="0"/>
    <w:pPr>
      <w:ind w:left="100" w:leftChars="200" w:hanging="200" w:hangingChars="200"/>
    </w:pPr>
  </w:style>
  <w:style w:type="paragraph" w:styleId="20">
    <w:name w:val="toc 5"/>
    <w:basedOn w:val="1"/>
    <w:next w:val="1"/>
    <w:autoRedefine/>
    <w:unhideWhenUsed/>
    <w:qFormat/>
    <w:uiPriority w:val="39"/>
    <w:pPr>
      <w:ind w:left="1680" w:leftChars="800"/>
    </w:pPr>
    <w:rPr>
      <w:rFonts w:ascii="Calibri" w:hAnsi="Calibri"/>
      <w:szCs w:val="22"/>
    </w:rPr>
  </w:style>
  <w:style w:type="paragraph" w:styleId="21">
    <w:name w:val="toc 3"/>
    <w:basedOn w:val="1"/>
    <w:next w:val="1"/>
    <w:autoRedefine/>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2">
    <w:name w:val="Plain Text"/>
    <w:basedOn w:val="1"/>
    <w:link w:val="74"/>
    <w:autoRedefine/>
    <w:qFormat/>
    <w:uiPriority w:val="0"/>
    <w:rPr>
      <w:rFonts w:ascii="宋体" w:hAnsi="Courier New"/>
      <w:szCs w:val="20"/>
    </w:rPr>
  </w:style>
  <w:style w:type="paragraph" w:styleId="23">
    <w:name w:val="toc 8"/>
    <w:basedOn w:val="1"/>
    <w:next w:val="1"/>
    <w:autoRedefine/>
    <w:unhideWhenUsed/>
    <w:qFormat/>
    <w:uiPriority w:val="39"/>
    <w:pPr>
      <w:ind w:left="2940" w:leftChars="1400"/>
    </w:pPr>
    <w:rPr>
      <w:rFonts w:ascii="Calibri" w:hAnsi="Calibri"/>
      <w:szCs w:val="22"/>
    </w:rPr>
  </w:style>
  <w:style w:type="paragraph" w:styleId="24">
    <w:name w:val="Date"/>
    <w:basedOn w:val="1"/>
    <w:next w:val="1"/>
    <w:link w:val="75"/>
    <w:autoRedefine/>
    <w:qFormat/>
    <w:uiPriority w:val="0"/>
    <w:pPr>
      <w:ind w:left="100" w:leftChars="2500"/>
    </w:pPr>
    <w:rPr>
      <w:szCs w:val="20"/>
    </w:rPr>
  </w:style>
  <w:style w:type="paragraph" w:styleId="25">
    <w:name w:val="Body Text Indent 2"/>
    <w:basedOn w:val="1"/>
    <w:link w:val="76"/>
    <w:autoRedefine/>
    <w:qFormat/>
    <w:uiPriority w:val="0"/>
    <w:pPr>
      <w:spacing w:line="480" w:lineRule="auto"/>
      <w:ind w:firstLine="480" w:firstLineChars="200"/>
    </w:pPr>
    <w:rPr>
      <w:rFonts w:ascii="仿宋_GB2312" w:hAnsi="宋体" w:eastAsia="仿宋_GB2312"/>
      <w:sz w:val="24"/>
    </w:rPr>
  </w:style>
  <w:style w:type="paragraph" w:styleId="26">
    <w:name w:val="Balloon Text"/>
    <w:basedOn w:val="1"/>
    <w:link w:val="57"/>
    <w:autoRedefine/>
    <w:unhideWhenUsed/>
    <w:qFormat/>
    <w:uiPriority w:val="0"/>
    <w:rPr>
      <w:sz w:val="18"/>
      <w:szCs w:val="18"/>
    </w:rPr>
  </w:style>
  <w:style w:type="paragraph" w:styleId="27">
    <w:name w:val="footer"/>
    <w:basedOn w:val="1"/>
    <w:link w:val="68"/>
    <w:autoRedefine/>
    <w:unhideWhenUsed/>
    <w:qFormat/>
    <w:uiPriority w:val="99"/>
    <w:pPr>
      <w:tabs>
        <w:tab w:val="center" w:pos="4153"/>
        <w:tab w:val="right" w:pos="8306"/>
      </w:tabs>
      <w:snapToGrid w:val="0"/>
      <w:jc w:val="left"/>
    </w:pPr>
    <w:rPr>
      <w:sz w:val="18"/>
      <w:szCs w:val="18"/>
    </w:rPr>
  </w:style>
  <w:style w:type="paragraph" w:styleId="28">
    <w:name w:val="header"/>
    <w:basedOn w:val="1"/>
    <w:link w:val="6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tabs>
        <w:tab w:val="left" w:pos="567"/>
        <w:tab w:val="left" w:pos="709"/>
        <w:tab w:val="right" w:leader="dot" w:pos="8505"/>
      </w:tabs>
      <w:snapToGrid w:val="0"/>
      <w:spacing w:line="440" w:lineRule="exact"/>
      <w:jc w:val="left"/>
    </w:pPr>
    <w:rPr>
      <w:rFonts w:ascii="宋体" w:hAnsi="宋体"/>
    </w:rPr>
  </w:style>
  <w:style w:type="paragraph" w:styleId="30">
    <w:name w:val="toc 4"/>
    <w:basedOn w:val="1"/>
    <w:next w:val="1"/>
    <w:autoRedefine/>
    <w:unhideWhenUsed/>
    <w:qFormat/>
    <w:uiPriority w:val="39"/>
    <w:pPr>
      <w:ind w:left="1260" w:leftChars="600"/>
    </w:pPr>
    <w:rPr>
      <w:rFonts w:ascii="Calibri" w:hAnsi="Calibri"/>
      <w:szCs w:val="22"/>
    </w:rPr>
  </w:style>
  <w:style w:type="paragraph" w:styleId="31">
    <w:name w:val="Subtitle"/>
    <w:basedOn w:val="1"/>
    <w:next w:val="1"/>
    <w:link w:val="77"/>
    <w:autoRedefine/>
    <w:qFormat/>
    <w:uiPriority w:val="0"/>
    <w:pPr>
      <w:spacing w:before="240" w:after="60" w:line="312" w:lineRule="auto"/>
      <w:jc w:val="center"/>
      <w:outlineLvl w:val="1"/>
    </w:pPr>
    <w:rPr>
      <w:rFonts w:ascii="Cambria" w:hAnsi="Cambria" w:cs="黑体"/>
      <w:b/>
      <w:bCs/>
      <w:kern w:val="28"/>
      <w:sz w:val="32"/>
      <w:szCs w:val="32"/>
    </w:rPr>
  </w:style>
  <w:style w:type="paragraph" w:styleId="32">
    <w:name w:val="footnote text"/>
    <w:basedOn w:val="1"/>
    <w:link w:val="100"/>
    <w:autoRedefine/>
    <w:unhideWhenUsed/>
    <w:qFormat/>
    <w:uiPriority w:val="0"/>
    <w:pPr>
      <w:adjustRightInd w:val="0"/>
      <w:spacing w:line="312" w:lineRule="atLeast"/>
      <w:jc w:val="left"/>
    </w:pPr>
    <w:rPr>
      <w:kern w:val="0"/>
      <w:sz w:val="18"/>
      <w:szCs w:val="20"/>
    </w:rPr>
  </w:style>
  <w:style w:type="paragraph" w:styleId="33">
    <w:name w:val="toc 6"/>
    <w:basedOn w:val="1"/>
    <w:next w:val="1"/>
    <w:autoRedefine/>
    <w:unhideWhenUsed/>
    <w:qFormat/>
    <w:uiPriority w:val="39"/>
    <w:pPr>
      <w:ind w:left="2100" w:leftChars="1000"/>
    </w:pPr>
    <w:rPr>
      <w:rFonts w:ascii="Calibri" w:hAnsi="Calibri"/>
      <w:szCs w:val="22"/>
    </w:rPr>
  </w:style>
  <w:style w:type="paragraph" w:styleId="34">
    <w:name w:val="Body Text Indent 3"/>
    <w:basedOn w:val="1"/>
    <w:link w:val="78"/>
    <w:autoRedefine/>
    <w:qFormat/>
    <w:uiPriority w:val="0"/>
    <w:pPr>
      <w:spacing w:after="120" w:line="360" w:lineRule="atLeast"/>
      <w:ind w:firstLine="720" w:firstLineChars="300"/>
    </w:pPr>
    <w:rPr>
      <w:sz w:val="24"/>
      <w:szCs w:val="20"/>
    </w:rPr>
  </w:style>
  <w:style w:type="paragraph" w:styleId="35">
    <w:name w:val="toc 2"/>
    <w:basedOn w:val="1"/>
    <w:next w:val="1"/>
    <w:autoRedefine/>
    <w:qFormat/>
    <w:uiPriority w:val="39"/>
    <w:pPr>
      <w:tabs>
        <w:tab w:val="left" w:pos="567"/>
        <w:tab w:val="right" w:leader="dot" w:pos="8505"/>
        <w:tab w:val="right" w:leader="dot" w:pos="9628"/>
      </w:tabs>
      <w:spacing w:line="440" w:lineRule="exact"/>
    </w:pPr>
  </w:style>
  <w:style w:type="paragraph" w:styleId="36">
    <w:name w:val="toc 9"/>
    <w:basedOn w:val="1"/>
    <w:next w:val="1"/>
    <w:autoRedefine/>
    <w:unhideWhenUsed/>
    <w:qFormat/>
    <w:uiPriority w:val="39"/>
    <w:pPr>
      <w:ind w:left="3360" w:leftChars="1600"/>
    </w:pPr>
    <w:rPr>
      <w:rFonts w:ascii="Calibri" w:hAnsi="Calibri"/>
      <w:szCs w:val="22"/>
    </w:rPr>
  </w:style>
  <w:style w:type="paragraph" w:styleId="37">
    <w:name w:val="Normal (Web)"/>
    <w:basedOn w:val="1"/>
    <w:autoRedefine/>
    <w:unhideWhenUsed/>
    <w:qFormat/>
    <w:uiPriority w:val="99"/>
    <w:pPr>
      <w:widowControl/>
      <w:spacing w:before="100" w:beforeAutospacing="1" w:after="100" w:afterAutospacing="1"/>
      <w:jc w:val="left"/>
    </w:pPr>
    <w:rPr>
      <w:rFonts w:ascii="ˎ̥" w:hAnsi="ˎ̥" w:cs="宋体"/>
      <w:kern w:val="0"/>
      <w:sz w:val="24"/>
    </w:rPr>
  </w:style>
  <w:style w:type="paragraph" w:styleId="38">
    <w:name w:val="index 1"/>
    <w:basedOn w:val="1"/>
    <w:next w:val="1"/>
    <w:autoRedefine/>
    <w:semiHidden/>
    <w:unhideWhenUsed/>
    <w:qFormat/>
    <w:uiPriority w:val="0"/>
    <w:pPr>
      <w:spacing w:line="220" w:lineRule="exact"/>
      <w:jc w:val="center"/>
    </w:pPr>
    <w:rPr>
      <w:rFonts w:ascii="仿宋_GB2312" w:eastAsia="仿宋_GB2312"/>
      <w:szCs w:val="21"/>
    </w:rPr>
  </w:style>
  <w:style w:type="paragraph" w:styleId="39">
    <w:name w:val="Title"/>
    <w:basedOn w:val="1"/>
    <w:next w:val="1"/>
    <w:link w:val="79"/>
    <w:autoRedefine/>
    <w:qFormat/>
    <w:uiPriority w:val="10"/>
    <w:pPr>
      <w:spacing w:before="240" w:after="60"/>
      <w:jc w:val="center"/>
      <w:outlineLvl w:val="0"/>
    </w:pPr>
    <w:rPr>
      <w:rFonts w:ascii="Cambria" w:hAnsi="Cambria"/>
      <w:b/>
      <w:bCs/>
      <w:sz w:val="32"/>
      <w:szCs w:val="32"/>
    </w:rPr>
  </w:style>
  <w:style w:type="paragraph" w:styleId="40">
    <w:name w:val="annotation subject"/>
    <w:basedOn w:val="15"/>
    <w:next w:val="15"/>
    <w:link w:val="70"/>
    <w:autoRedefine/>
    <w:qFormat/>
    <w:uiPriority w:val="0"/>
    <w:rPr>
      <w:b/>
      <w:bCs/>
      <w:szCs w:val="20"/>
    </w:rPr>
  </w:style>
  <w:style w:type="paragraph" w:styleId="41">
    <w:name w:val="Body Text First Indent"/>
    <w:basedOn w:val="17"/>
    <w:next w:val="1"/>
    <w:link w:val="131"/>
    <w:autoRedefine/>
    <w:unhideWhenUsed/>
    <w:qFormat/>
    <w:uiPriority w:val="99"/>
    <w:pPr>
      <w:spacing w:after="120"/>
      <w:ind w:firstLine="420" w:firstLineChars="100"/>
    </w:pPr>
  </w:style>
  <w:style w:type="paragraph" w:styleId="42">
    <w:name w:val="Body Text First Indent 2"/>
    <w:basedOn w:val="18"/>
    <w:next w:val="1"/>
    <w:autoRedefine/>
    <w:qFormat/>
    <w:uiPriority w:val="0"/>
    <w:pPr>
      <w:ind w:firstLine="420" w:firstLineChars="200"/>
    </w:pPr>
  </w:style>
  <w:style w:type="table" w:styleId="44">
    <w:name w:val="Table Grid"/>
    <w:basedOn w:val="43"/>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autoRedefine/>
    <w:qFormat/>
    <w:uiPriority w:val="22"/>
    <w:rPr>
      <w:b/>
      <w:bCs/>
    </w:rPr>
  </w:style>
  <w:style w:type="character" w:styleId="47">
    <w:name w:val="page number"/>
    <w:basedOn w:val="45"/>
    <w:autoRedefine/>
    <w:qFormat/>
    <w:uiPriority w:val="0"/>
  </w:style>
  <w:style w:type="character" w:styleId="48">
    <w:name w:val="FollowedHyperlink"/>
    <w:autoRedefine/>
    <w:qFormat/>
    <w:uiPriority w:val="0"/>
    <w:rPr>
      <w:color w:val="800080"/>
      <w:u w:val="single"/>
    </w:rPr>
  </w:style>
  <w:style w:type="character" w:styleId="49">
    <w:name w:val="Hyperlink"/>
    <w:autoRedefine/>
    <w:qFormat/>
    <w:uiPriority w:val="99"/>
    <w:rPr>
      <w:color w:val="0000FF"/>
      <w:u w:val="single"/>
    </w:rPr>
  </w:style>
  <w:style w:type="character" w:styleId="50">
    <w:name w:val="annotation reference"/>
    <w:basedOn w:val="45"/>
    <w:autoRedefine/>
    <w:qFormat/>
    <w:uiPriority w:val="0"/>
    <w:rPr>
      <w:sz w:val="21"/>
      <w:szCs w:val="21"/>
    </w:rPr>
  </w:style>
  <w:style w:type="paragraph" w:customStyle="1" w:styleId="51">
    <w:name w:val="_Style 2"/>
    <w:autoRedefine/>
    <w:qFormat/>
    <w:uiPriority w:val="0"/>
    <w:pPr>
      <w:widowControl w:val="0"/>
      <w:ind w:firstLine="420" w:firstLineChars="200"/>
      <w:jc w:val="both"/>
    </w:pPr>
    <w:rPr>
      <w:rFonts w:ascii="Calibri" w:hAnsi="Calibri" w:eastAsia="宋体" w:cs="Times New Roman"/>
      <w:kern w:val="2"/>
      <w:sz w:val="21"/>
      <w:lang w:val="en-US" w:eastAsia="zh-CN" w:bidi="ar-SA"/>
    </w:rPr>
  </w:style>
  <w:style w:type="paragraph" w:customStyle="1" w:styleId="52">
    <w:name w:val="表格文字"/>
    <w:basedOn w:val="1"/>
    <w:next w:val="17"/>
    <w:autoRedefine/>
    <w:qFormat/>
    <w:uiPriority w:val="0"/>
    <w:pPr>
      <w:adjustRightInd w:val="0"/>
      <w:spacing w:line="420" w:lineRule="atLeast"/>
      <w:jc w:val="left"/>
    </w:pPr>
    <w:rPr>
      <w:kern w:val="0"/>
      <w:szCs w:val="20"/>
    </w:rPr>
  </w:style>
  <w:style w:type="paragraph" w:customStyle="1" w:styleId="53">
    <w:name w:val="样式 首行缩进:  2 字符"/>
    <w:basedOn w:val="1"/>
    <w:autoRedefine/>
    <w:qFormat/>
    <w:uiPriority w:val="0"/>
    <w:pPr>
      <w:ind w:firstLine="560"/>
    </w:pPr>
    <w:rPr>
      <w:rFonts w:eastAsia="仿宋_GB2312" w:cs="宋体"/>
      <w:sz w:val="24"/>
    </w:rPr>
  </w:style>
  <w:style w:type="paragraph" w:customStyle="1" w:styleId="54">
    <w:name w:val="bt1bt1"/>
    <w:basedOn w:val="3"/>
    <w:autoRedefine/>
    <w:qFormat/>
    <w:uiPriority w:val="0"/>
    <w:pPr>
      <w:spacing w:line="240" w:lineRule="auto"/>
      <w:jc w:val="center"/>
    </w:pPr>
    <w:rPr>
      <w:rFonts w:ascii="黑体" w:eastAsia="黑体"/>
      <w:b w:val="0"/>
      <w:sz w:val="36"/>
      <w:szCs w:val="36"/>
    </w:rPr>
  </w:style>
  <w:style w:type="paragraph" w:styleId="55">
    <w:name w:val="List Paragraph"/>
    <w:basedOn w:val="1"/>
    <w:autoRedefine/>
    <w:unhideWhenUsed/>
    <w:qFormat/>
    <w:uiPriority w:val="34"/>
    <w:pPr>
      <w:ind w:firstLine="420" w:firstLineChars="200"/>
    </w:pPr>
  </w:style>
  <w:style w:type="character" w:customStyle="1" w:styleId="56">
    <w:name w:val="标题 1 Char"/>
    <w:basedOn w:val="45"/>
    <w:link w:val="3"/>
    <w:autoRedefine/>
    <w:qFormat/>
    <w:uiPriority w:val="0"/>
    <w:rPr>
      <w:rFonts w:ascii="Times New Roman" w:hAnsi="Times New Roman" w:eastAsia="宋体" w:cs="Times New Roman"/>
      <w:b/>
      <w:bCs/>
      <w:kern w:val="44"/>
      <w:sz w:val="44"/>
      <w:szCs w:val="44"/>
    </w:rPr>
  </w:style>
  <w:style w:type="character" w:customStyle="1" w:styleId="57">
    <w:name w:val="批注框文本 Char"/>
    <w:basedOn w:val="45"/>
    <w:link w:val="26"/>
    <w:autoRedefine/>
    <w:qFormat/>
    <w:uiPriority w:val="0"/>
    <w:rPr>
      <w:rFonts w:ascii="Times New Roman" w:hAnsi="Times New Roman" w:eastAsia="宋体" w:cs="Times New Roman"/>
      <w:sz w:val="18"/>
      <w:szCs w:val="18"/>
    </w:rPr>
  </w:style>
  <w:style w:type="paragraph" w:customStyle="1" w:styleId="58">
    <w:name w:val="TOC 标题1"/>
    <w:basedOn w:val="3"/>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9">
    <w:name w:val="标题 2 Char"/>
    <w:basedOn w:val="45"/>
    <w:link w:val="4"/>
    <w:autoRedefine/>
    <w:qFormat/>
    <w:uiPriority w:val="9"/>
    <w:rPr>
      <w:rFonts w:ascii="Arial" w:hAnsi="Arial" w:eastAsia="黑体" w:cs="Times New Roman"/>
      <w:b/>
      <w:bCs/>
      <w:sz w:val="32"/>
      <w:szCs w:val="32"/>
    </w:rPr>
  </w:style>
  <w:style w:type="character" w:customStyle="1" w:styleId="60">
    <w:name w:val="标题 3 Char"/>
    <w:basedOn w:val="45"/>
    <w:link w:val="5"/>
    <w:autoRedefine/>
    <w:qFormat/>
    <w:uiPriority w:val="0"/>
    <w:rPr>
      <w:rFonts w:ascii="黑体" w:hAnsi="Times New Roman" w:eastAsia="黑体" w:cs="Times New Roman"/>
      <w:kern w:val="0"/>
      <w:sz w:val="28"/>
      <w:szCs w:val="20"/>
    </w:rPr>
  </w:style>
  <w:style w:type="character" w:customStyle="1" w:styleId="61">
    <w:name w:val="标题 4 Char"/>
    <w:basedOn w:val="45"/>
    <w:link w:val="6"/>
    <w:autoRedefine/>
    <w:qFormat/>
    <w:uiPriority w:val="0"/>
    <w:rPr>
      <w:rFonts w:ascii="Times New Roman" w:hAnsi="Times New Roman" w:eastAsia="宋体" w:cs="Times New Roman"/>
      <w:sz w:val="28"/>
      <w:szCs w:val="20"/>
    </w:rPr>
  </w:style>
  <w:style w:type="character" w:customStyle="1" w:styleId="62">
    <w:name w:val="标题 5 Char"/>
    <w:basedOn w:val="45"/>
    <w:link w:val="7"/>
    <w:autoRedefine/>
    <w:qFormat/>
    <w:uiPriority w:val="0"/>
    <w:rPr>
      <w:rFonts w:ascii="Times New Roman" w:hAnsi="Times New Roman" w:eastAsia="宋体" w:cs="Times New Roman"/>
      <w:b/>
      <w:bCs/>
      <w:sz w:val="28"/>
      <w:szCs w:val="28"/>
    </w:rPr>
  </w:style>
  <w:style w:type="character" w:customStyle="1" w:styleId="63">
    <w:name w:val="标题 6 Char"/>
    <w:basedOn w:val="45"/>
    <w:link w:val="8"/>
    <w:autoRedefine/>
    <w:qFormat/>
    <w:uiPriority w:val="0"/>
    <w:rPr>
      <w:rFonts w:ascii="Arial" w:hAnsi="Arial" w:eastAsia="黑体" w:cs="Times New Roman"/>
      <w:b/>
      <w:bCs/>
      <w:sz w:val="24"/>
      <w:szCs w:val="24"/>
    </w:rPr>
  </w:style>
  <w:style w:type="character" w:customStyle="1" w:styleId="64">
    <w:name w:val="标题 7 Char"/>
    <w:basedOn w:val="45"/>
    <w:link w:val="9"/>
    <w:autoRedefine/>
    <w:qFormat/>
    <w:uiPriority w:val="0"/>
    <w:rPr>
      <w:rFonts w:ascii="Times New Roman" w:hAnsi="Times New Roman" w:eastAsia="宋体" w:cs="Times New Roman"/>
      <w:b/>
      <w:bCs/>
      <w:sz w:val="24"/>
      <w:szCs w:val="24"/>
    </w:rPr>
  </w:style>
  <w:style w:type="character" w:customStyle="1" w:styleId="65">
    <w:name w:val="标题 8 Char"/>
    <w:basedOn w:val="45"/>
    <w:link w:val="10"/>
    <w:autoRedefine/>
    <w:qFormat/>
    <w:uiPriority w:val="0"/>
    <w:rPr>
      <w:rFonts w:ascii="Arial" w:hAnsi="Arial" w:eastAsia="黑体" w:cs="Times New Roman"/>
      <w:sz w:val="24"/>
      <w:szCs w:val="24"/>
    </w:rPr>
  </w:style>
  <w:style w:type="character" w:customStyle="1" w:styleId="66">
    <w:name w:val="标题 9 Char"/>
    <w:basedOn w:val="45"/>
    <w:link w:val="11"/>
    <w:autoRedefine/>
    <w:qFormat/>
    <w:uiPriority w:val="0"/>
    <w:rPr>
      <w:rFonts w:ascii="Arial" w:hAnsi="Arial" w:eastAsia="黑体" w:cs="Times New Roman"/>
      <w:szCs w:val="21"/>
    </w:rPr>
  </w:style>
  <w:style w:type="character" w:customStyle="1" w:styleId="67">
    <w:name w:val="页眉 Char"/>
    <w:basedOn w:val="45"/>
    <w:link w:val="28"/>
    <w:autoRedefine/>
    <w:qFormat/>
    <w:uiPriority w:val="0"/>
    <w:rPr>
      <w:rFonts w:ascii="Times New Roman" w:hAnsi="Times New Roman" w:eastAsia="宋体" w:cs="Times New Roman"/>
      <w:sz w:val="18"/>
      <w:szCs w:val="18"/>
    </w:rPr>
  </w:style>
  <w:style w:type="character" w:customStyle="1" w:styleId="68">
    <w:name w:val="页脚 Char"/>
    <w:basedOn w:val="45"/>
    <w:link w:val="27"/>
    <w:autoRedefine/>
    <w:qFormat/>
    <w:uiPriority w:val="99"/>
    <w:rPr>
      <w:rFonts w:ascii="Times New Roman" w:hAnsi="Times New Roman" w:eastAsia="宋体" w:cs="Times New Roman"/>
      <w:sz w:val="18"/>
      <w:szCs w:val="18"/>
    </w:rPr>
  </w:style>
  <w:style w:type="character" w:customStyle="1" w:styleId="69">
    <w:name w:val="批注文字 Char"/>
    <w:basedOn w:val="45"/>
    <w:link w:val="15"/>
    <w:autoRedefine/>
    <w:qFormat/>
    <w:uiPriority w:val="0"/>
    <w:rPr>
      <w:rFonts w:ascii="Times New Roman" w:hAnsi="Times New Roman" w:eastAsia="宋体" w:cs="Times New Roman"/>
      <w:szCs w:val="24"/>
    </w:rPr>
  </w:style>
  <w:style w:type="character" w:customStyle="1" w:styleId="70">
    <w:name w:val="批注主题 Char"/>
    <w:basedOn w:val="69"/>
    <w:link w:val="40"/>
    <w:autoRedefine/>
    <w:qFormat/>
    <w:uiPriority w:val="0"/>
    <w:rPr>
      <w:rFonts w:ascii="Times New Roman" w:hAnsi="Times New Roman" w:eastAsia="宋体" w:cs="Times New Roman"/>
      <w:b/>
      <w:bCs/>
      <w:szCs w:val="20"/>
    </w:rPr>
  </w:style>
  <w:style w:type="character" w:customStyle="1" w:styleId="71">
    <w:name w:val="文档结构图 Char"/>
    <w:basedOn w:val="45"/>
    <w:link w:val="14"/>
    <w:autoRedefine/>
    <w:qFormat/>
    <w:uiPriority w:val="0"/>
    <w:rPr>
      <w:rFonts w:ascii="宋体" w:hAnsi="Times New Roman" w:eastAsia="宋体" w:cs="Times New Roman"/>
      <w:sz w:val="18"/>
      <w:szCs w:val="18"/>
    </w:rPr>
  </w:style>
  <w:style w:type="character" w:customStyle="1" w:styleId="72">
    <w:name w:val="正文文本 Char"/>
    <w:basedOn w:val="45"/>
    <w:link w:val="17"/>
    <w:autoRedefine/>
    <w:qFormat/>
    <w:uiPriority w:val="0"/>
    <w:rPr>
      <w:rFonts w:ascii="Times New Roman" w:hAnsi="Times New Roman" w:eastAsia="宋体" w:cs="Times New Roman"/>
      <w:sz w:val="28"/>
      <w:szCs w:val="20"/>
    </w:rPr>
  </w:style>
  <w:style w:type="character" w:customStyle="1" w:styleId="73">
    <w:name w:val="正文文本缩进 Char"/>
    <w:basedOn w:val="45"/>
    <w:link w:val="18"/>
    <w:autoRedefine/>
    <w:qFormat/>
    <w:uiPriority w:val="0"/>
    <w:rPr>
      <w:rFonts w:ascii="楷体_GB2312" w:hAnsi="Times New Roman" w:eastAsia="楷体_GB2312" w:cs="Times New Roman"/>
      <w:kern w:val="0"/>
      <w:sz w:val="28"/>
      <w:szCs w:val="20"/>
    </w:rPr>
  </w:style>
  <w:style w:type="character" w:customStyle="1" w:styleId="74">
    <w:name w:val="纯文本 Char"/>
    <w:basedOn w:val="45"/>
    <w:link w:val="22"/>
    <w:autoRedefine/>
    <w:qFormat/>
    <w:uiPriority w:val="0"/>
    <w:rPr>
      <w:rFonts w:ascii="宋体" w:hAnsi="Courier New" w:eastAsia="宋体" w:cs="Times New Roman"/>
      <w:szCs w:val="20"/>
    </w:rPr>
  </w:style>
  <w:style w:type="character" w:customStyle="1" w:styleId="75">
    <w:name w:val="日期 Char"/>
    <w:basedOn w:val="45"/>
    <w:link w:val="24"/>
    <w:autoRedefine/>
    <w:qFormat/>
    <w:uiPriority w:val="0"/>
    <w:rPr>
      <w:rFonts w:ascii="Times New Roman" w:hAnsi="Times New Roman" w:eastAsia="宋体" w:cs="Times New Roman"/>
      <w:szCs w:val="20"/>
    </w:rPr>
  </w:style>
  <w:style w:type="character" w:customStyle="1" w:styleId="76">
    <w:name w:val="正文文本缩进 2 Char"/>
    <w:basedOn w:val="45"/>
    <w:link w:val="25"/>
    <w:autoRedefine/>
    <w:qFormat/>
    <w:uiPriority w:val="0"/>
    <w:rPr>
      <w:rFonts w:ascii="仿宋_GB2312" w:hAnsi="宋体" w:eastAsia="仿宋_GB2312" w:cs="Times New Roman"/>
      <w:sz w:val="24"/>
      <w:szCs w:val="24"/>
    </w:rPr>
  </w:style>
  <w:style w:type="character" w:customStyle="1" w:styleId="77">
    <w:name w:val="副标题 Char"/>
    <w:basedOn w:val="45"/>
    <w:link w:val="31"/>
    <w:autoRedefine/>
    <w:qFormat/>
    <w:uiPriority w:val="0"/>
    <w:rPr>
      <w:rFonts w:ascii="Cambria" w:hAnsi="Cambria" w:eastAsia="宋体" w:cs="黑体"/>
      <w:b/>
      <w:bCs/>
      <w:kern w:val="28"/>
      <w:sz w:val="32"/>
      <w:szCs w:val="32"/>
    </w:rPr>
  </w:style>
  <w:style w:type="character" w:customStyle="1" w:styleId="78">
    <w:name w:val="正文文本缩进 3 Char"/>
    <w:basedOn w:val="45"/>
    <w:link w:val="34"/>
    <w:autoRedefine/>
    <w:qFormat/>
    <w:uiPriority w:val="0"/>
    <w:rPr>
      <w:rFonts w:ascii="Times New Roman" w:hAnsi="Times New Roman" w:eastAsia="宋体" w:cs="Times New Roman"/>
      <w:sz w:val="24"/>
      <w:szCs w:val="20"/>
    </w:rPr>
  </w:style>
  <w:style w:type="character" w:customStyle="1" w:styleId="79">
    <w:name w:val="标题 Char"/>
    <w:basedOn w:val="45"/>
    <w:link w:val="39"/>
    <w:autoRedefine/>
    <w:qFormat/>
    <w:uiPriority w:val="10"/>
    <w:rPr>
      <w:rFonts w:ascii="Cambria" w:hAnsi="Cambria" w:eastAsia="宋体" w:cs="Times New Roman"/>
      <w:b/>
      <w:bCs/>
      <w:sz w:val="32"/>
      <w:szCs w:val="32"/>
    </w:rPr>
  </w:style>
  <w:style w:type="paragraph" w:customStyle="1" w:styleId="80">
    <w:name w:val="TOC 标题11"/>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1">
    <w:name w:val="_Style 36"/>
    <w:basedOn w:val="1"/>
    <w:autoRedefine/>
    <w:qFormat/>
    <w:uiPriority w:val="34"/>
    <w:pPr>
      <w:ind w:firstLine="420" w:firstLineChars="200"/>
    </w:pPr>
    <w:rPr>
      <w:szCs w:val="20"/>
    </w:rPr>
  </w:style>
  <w:style w:type="paragraph" w:customStyle="1" w:styleId="82">
    <w:name w:val="Char Char Char Char Char Char Char Char Char Char Char Char Char"/>
    <w:basedOn w:val="14"/>
    <w:autoRedefine/>
    <w:qFormat/>
    <w:uiPriority w:val="0"/>
    <w:pPr>
      <w:shd w:val="clear" w:color="auto" w:fill="000080"/>
    </w:pPr>
    <w:rPr>
      <w:rFonts w:ascii="Tahoma" w:hAnsi="Tahoma"/>
      <w:sz w:val="24"/>
      <w:szCs w:val="24"/>
    </w:rPr>
  </w:style>
  <w:style w:type="paragraph" w:customStyle="1" w:styleId="83">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4">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85">
    <w:name w:val="新定义正文"/>
    <w:basedOn w:val="1"/>
    <w:autoRedefine/>
    <w:qFormat/>
    <w:uiPriority w:val="0"/>
    <w:pPr>
      <w:widowControl/>
    </w:pPr>
    <w:rPr>
      <w:color w:val="000000"/>
      <w:szCs w:val="21"/>
    </w:rPr>
  </w:style>
  <w:style w:type="paragraph" w:customStyle="1" w:styleId="86">
    <w:name w:val="节"/>
    <w:basedOn w:val="4"/>
    <w:autoRedefine/>
    <w:qFormat/>
    <w:uiPriority w:val="0"/>
    <w:pPr>
      <w:numPr>
        <w:ilvl w:val="1"/>
        <w:numId w:val="1"/>
      </w:numPr>
      <w:tabs>
        <w:tab w:val="left" w:pos="432"/>
      </w:tabs>
      <w:spacing w:line="240" w:lineRule="auto"/>
    </w:pPr>
    <w:rPr>
      <w:rFonts w:ascii="黑体"/>
      <w:b w:val="0"/>
      <w:sz w:val="28"/>
      <w:szCs w:val="28"/>
    </w:rPr>
  </w:style>
  <w:style w:type="paragraph" w:customStyle="1" w:styleId="87">
    <w:name w:val="TOC 标题2"/>
    <w:basedOn w:val="3"/>
    <w:next w:val="1"/>
    <w:autoRedefine/>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8">
    <w:name w:val="列出段落1"/>
    <w:basedOn w:val="1"/>
    <w:autoRedefine/>
    <w:qFormat/>
    <w:uiPriority w:val="34"/>
    <w:pPr>
      <w:ind w:firstLine="420" w:firstLineChars="200"/>
    </w:pPr>
    <w:rPr>
      <w:szCs w:val="20"/>
    </w:rPr>
  </w:style>
  <w:style w:type="paragraph" w:customStyle="1" w:styleId="89">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90">
    <w:name w:val="Char Char1"/>
    <w:autoRedefine/>
    <w:qFormat/>
    <w:uiPriority w:val="0"/>
    <w:rPr>
      <w:rFonts w:ascii="楷体_GB2312" w:eastAsia="楷体_GB2312"/>
      <w:sz w:val="28"/>
    </w:rPr>
  </w:style>
  <w:style w:type="character" w:customStyle="1" w:styleId="91">
    <w:name w:val="Char Char"/>
    <w:autoRedefine/>
    <w:qFormat/>
    <w:uiPriority w:val="0"/>
    <w:rPr>
      <w:rFonts w:ascii="宋体"/>
      <w:kern w:val="2"/>
      <w:sz w:val="18"/>
      <w:szCs w:val="18"/>
    </w:rPr>
  </w:style>
  <w:style w:type="paragraph" w:customStyle="1" w:styleId="92">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3">
    <w:name w:val="样式 标题 3 + (中文) 黑体 小四 非加粗 段前: 7.8 磅 段后: 0 磅 行距: 固定值 20 磅"/>
    <w:basedOn w:val="5"/>
    <w:autoRedefine/>
    <w:qFormat/>
    <w:uiPriority w:val="0"/>
    <w:pPr>
      <w:autoSpaceDE/>
      <w:autoSpaceDN/>
      <w:adjustRightInd/>
      <w:spacing w:before="0" w:after="0" w:line="400" w:lineRule="exact"/>
    </w:pPr>
    <w:rPr>
      <w:rFonts w:ascii="Times New Roman" w:cs="宋体"/>
      <w:kern w:val="2"/>
      <w:sz w:val="24"/>
    </w:rPr>
  </w:style>
  <w:style w:type="character" w:customStyle="1" w:styleId="94">
    <w:name w:val="批注文字 Char1"/>
    <w:autoRedefine/>
    <w:qFormat/>
    <w:uiPriority w:val="99"/>
    <w:rPr>
      <w:kern w:val="2"/>
      <w:sz w:val="21"/>
    </w:rPr>
  </w:style>
  <w:style w:type="character" w:customStyle="1" w:styleId="95">
    <w:name w:val="正文文本 3 Char"/>
    <w:basedOn w:val="45"/>
    <w:link w:val="16"/>
    <w:autoRedefine/>
    <w:qFormat/>
    <w:uiPriority w:val="99"/>
    <w:rPr>
      <w:rFonts w:ascii="Times New Roman" w:hAnsi="Times New Roman" w:eastAsia="宋体" w:cs="Times New Roman"/>
      <w:sz w:val="16"/>
      <w:szCs w:val="16"/>
    </w:rPr>
  </w:style>
  <w:style w:type="paragraph" w:customStyle="1" w:styleId="96">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97">
    <w:name w:val="正文00"/>
    <w:basedOn w:val="1"/>
    <w:autoRedefine/>
    <w:qFormat/>
    <w:uiPriority w:val="0"/>
    <w:pPr>
      <w:topLinePunct/>
      <w:spacing w:line="360" w:lineRule="auto"/>
      <w:ind w:firstLine="200" w:firstLineChars="200"/>
    </w:pPr>
    <w:rPr>
      <w:sz w:val="24"/>
      <w:szCs w:val="21"/>
    </w:rPr>
  </w:style>
  <w:style w:type="paragraph" w:customStyle="1" w:styleId="98">
    <w:name w:val="修订2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9">
    <w:name w:val="正文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0">
    <w:name w:val="脚注文本 Char"/>
    <w:basedOn w:val="45"/>
    <w:link w:val="32"/>
    <w:autoRedefine/>
    <w:qFormat/>
    <w:uiPriority w:val="0"/>
    <w:rPr>
      <w:rFonts w:ascii="Times New Roman" w:hAnsi="Times New Roman" w:eastAsia="宋体" w:cs="Times New Roman"/>
      <w:kern w:val="0"/>
      <w:sz w:val="18"/>
      <w:szCs w:val="20"/>
    </w:rPr>
  </w:style>
  <w:style w:type="paragraph" w:styleId="101">
    <w:name w:val="No Spacing"/>
    <w:autoRedefine/>
    <w:qFormat/>
    <w:uiPriority w:val="0"/>
    <w:pPr>
      <w:widowControl w:val="0"/>
      <w:spacing w:line="288" w:lineRule="auto"/>
      <w:contextualSpacing/>
      <w:jc w:val="both"/>
    </w:pPr>
    <w:rPr>
      <w:rFonts w:ascii="Calibri" w:hAnsi="Calibri" w:eastAsia="宋体" w:cs="Times New Roman"/>
      <w:kern w:val="2"/>
      <w:sz w:val="21"/>
      <w:szCs w:val="22"/>
      <w:lang w:val="en-US" w:eastAsia="zh-CN" w:bidi="ar-SA"/>
    </w:rPr>
  </w:style>
  <w:style w:type="paragraph" w:customStyle="1" w:styleId="102">
    <w:name w:val="表格"/>
    <w:basedOn w:val="1"/>
    <w:autoRedefine/>
    <w:qFormat/>
    <w:uiPriority w:val="0"/>
    <w:pPr>
      <w:jc w:val="center"/>
    </w:pPr>
    <w:rPr>
      <w:rFonts w:ascii="华文细黑" w:hAnsi="华文细黑"/>
      <w:kern w:val="0"/>
      <w:szCs w:val="20"/>
    </w:rPr>
  </w:style>
  <w:style w:type="paragraph" w:customStyle="1" w:styleId="103">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04">
    <w:name w:val="1"/>
    <w:basedOn w:val="1"/>
    <w:next w:val="1"/>
    <w:autoRedefine/>
    <w:qFormat/>
    <w:uiPriority w:val="0"/>
  </w:style>
  <w:style w:type="paragraph" w:customStyle="1" w:styleId="105">
    <w:name w:val="6'"/>
    <w:basedOn w:val="1"/>
    <w:autoRedefine/>
    <w:qFormat/>
    <w:uiPriority w:val="0"/>
    <w:pPr>
      <w:autoSpaceDE w:val="0"/>
      <w:autoSpaceDN w:val="0"/>
      <w:adjustRightInd w:val="0"/>
      <w:snapToGrid w:val="0"/>
      <w:spacing w:line="320" w:lineRule="exact"/>
      <w:jc w:val="center"/>
    </w:pPr>
    <w:rPr>
      <w:spacing w:val="20"/>
      <w:kern w:val="28"/>
      <w:szCs w:val="20"/>
    </w:rPr>
  </w:style>
  <w:style w:type="character" w:customStyle="1" w:styleId="106">
    <w:name w:val="正文文本 3 Char1"/>
    <w:basedOn w:val="45"/>
    <w:autoRedefine/>
    <w:semiHidden/>
    <w:qFormat/>
    <w:uiPriority w:val="99"/>
    <w:rPr>
      <w:kern w:val="2"/>
      <w:sz w:val="16"/>
      <w:szCs w:val="16"/>
    </w:rPr>
  </w:style>
  <w:style w:type="character" w:customStyle="1" w:styleId="107">
    <w:name w:val="批注主题 Char1"/>
    <w:basedOn w:val="69"/>
    <w:autoRedefine/>
    <w:semiHidden/>
    <w:qFormat/>
    <w:uiPriority w:val="99"/>
    <w:rPr>
      <w:rFonts w:ascii="Times New Roman" w:hAnsi="Times New Roman" w:eastAsia="宋体" w:cs="Times New Roman"/>
      <w:b/>
      <w:bCs/>
      <w:kern w:val="2"/>
      <w:sz w:val="21"/>
      <w:szCs w:val="24"/>
    </w:rPr>
  </w:style>
  <w:style w:type="character" w:customStyle="1" w:styleId="108">
    <w:name w:val="font161"/>
    <w:autoRedefine/>
    <w:qFormat/>
    <w:uiPriority w:val="0"/>
    <w:rPr>
      <w:b/>
      <w:bCs/>
      <w:sz w:val="32"/>
      <w:szCs w:val="32"/>
    </w:rPr>
  </w:style>
  <w:style w:type="paragraph" w:customStyle="1" w:styleId="109">
    <w:name w:val="正文段落"/>
    <w:basedOn w:val="1"/>
    <w:autoRedefine/>
    <w:qFormat/>
    <w:uiPriority w:val="0"/>
    <w:pPr>
      <w:ind w:firstLine="420" w:firstLineChars="200"/>
    </w:pPr>
  </w:style>
  <w:style w:type="paragraph" w:customStyle="1" w:styleId="110">
    <w:name w:val="Normal_2"/>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11">
    <w:name w:val="Normal_3"/>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12">
    <w:name w:val="Normal_4"/>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13">
    <w:name w:val="Normal_5"/>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14">
    <w:name w:val="Normal_6"/>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15">
    <w:name w:val="Normal_7"/>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16">
    <w:name w:val="Normal_8"/>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17">
    <w:name w:val="Normal_9"/>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18">
    <w:name w:val="Normal_10"/>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19">
    <w:name w:val="Normal_11"/>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20">
    <w:name w:val="Normal_12"/>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21">
    <w:name w:val="Normal_13"/>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122">
    <w:name w:val="正文（缩进）"/>
    <w:basedOn w:val="1"/>
    <w:autoRedefine/>
    <w:qFormat/>
    <w:uiPriority w:val="0"/>
    <w:pPr>
      <w:spacing w:before="50" w:after="50"/>
      <w:ind w:firstLine="200" w:firstLineChars="200"/>
    </w:pPr>
    <w:rPr>
      <w:szCs w:val="22"/>
    </w:rPr>
  </w:style>
  <w:style w:type="paragraph" w:customStyle="1" w:styleId="123">
    <w:name w:val="Table Paragraph"/>
    <w:basedOn w:val="1"/>
    <w:autoRedefine/>
    <w:qFormat/>
    <w:uiPriority w:val="1"/>
    <w:rPr>
      <w:sz w:val="24"/>
    </w:rPr>
  </w:style>
  <w:style w:type="table" w:customStyle="1" w:styleId="124">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25">
    <w:name w:val="font71"/>
    <w:basedOn w:val="45"/>
    <w:autoRedefine/>
    <w:qFormat/>
    <w:uiPriority w:val="0"/>
    <w:rPr>
      <w:rFonts w:hint="eastAsia" w:ascii="仿宋" w:hAnsi="仿宋" w:eastAsia="仿宋" w:cs="仿宋"/>
      <w:color w:val="000000"/>
      <w:sz w:val="21"/>
      <w:szCs w:val="21"/>
      <w:u w:val="single"/>
    </w:rPr>
  </w:style>
  <w:style w:type="character" w:customStyle="1" w:styleId="126">
    <w:name w:val="font61"/>
    <w:basedOn w:val="45"/>
    <w:autoRedefine/>
    <w:qFormat/>
    <w:uiPriority w:val="0"/>
    <w:rPr>
      <w:rFonts w:hint="eastAsia" w:ascii="仿宋" w:hAnsi="仿宋" w:eastAsia="仿宋" w:cs="仿宋"/>
      <w:color w:val="000000"/>
      <w:sz w:val="21"/>
      <w:szCs w:val="21"/>
      <w:u w:val="none"/>
    </w:rPr>
  </w:style>
  <w:style w:type="character" w:customStyle="1" w:styleId="127">
    <w:name w:val="font11"/>
    <w:basedOn w:val="45"/>
    <w:autoRedefine/>
    <w:qFormat/>
    <w:uiPriority w:val="0"/>
    <w:rPr>
      <w:rFonts w:hint="eastAsia" w:ascii="仿宋" w:hAnsi="仿宋" w:eastAsia="仿宋" w:cs="仿宋"/>
      <w:b/>
      <w:bCs/>
      <w:color w:val="000000"/>
      <w:sz w:val="21"/>
      <w:szCs w:val="21"/>
      <w:u w:val="none"/>
    </w:rPr>
  </w:style>
  <w:style w:type="character" w:customStyle="1" w:styleId="128">
    <w:name w:val="font41"/>
    <w:basedOn w:val="45"/>
    <w:autoRedefine/>
    <w:qFormat/>
    <w:uiPriority w:val="0"/>
    <w:rPr>
      <w:rFonts w:hint="eastAsia" w:ascii="仿宋" w:hAnsi="仿宋" w:eastAsia="仿宋" w:cs="仿宋"/>
      <w:color w:val="000000"/>
      <w:sz w:val="21"/>
      <w:szCs w:val="21"/>
      <w:u w:val="none"/>
    </w:rPr>
  </w:style>
  <w:style w:type="character" w:customStyle="1" w:styleId="129">
    <w:name w:val="font21"/>
    <w:basedOn w:val="45"/>
    <w:autoRedefine/>
    <w:qFormat/>
    <w:uiPriority w:val="0"/>
    <w:rPr>
      <w:rFonts w:hint="eastAsia" w:ascii="仿宋" w:hAnsi="仿宋" w:eastAsia="仿宋" w:cs="仿宋"/>
      <w:color w:val="000000"/>
      <w:sz w:val="21"/>
      <w:szCs w:val="21"/>
      <w:u w:val="none"/>
    </w:rPr>
  </w:style>
  <w:style w:type="character" w:customStyle="1" w:styleId="130">
    <w:name w:val="font51"/>
    <w:basedOn w:val="45"/>
    <w:autoRedefine/>
    <w:qFormat/>
    <w:uiPriority w:val="0"/>
    <w:rPr>
      <w:rFonts w:hint="eastAsia" w:ascii="仿宋" w:hAnsi="仿宋" w:eastAsia="仿宋" w:cs="仿宋"/>
      <w:color w:val="000000"/>
      <w:sz w:val="21"/>
      <w:szCs w:val="21"/>
      <w:u w:val="single"/>
    </w:rPr>
  </w:style>
  <w:style w:type="character" w:customStyle="1" w:styleId="131">
    <w:name w:val="正文首行缩进 Char"/>
    <w:basedOn w:val="72"/>
    <w:link w:val="41"/>
    <w:autoRedefine/>
    <w:qFormat/>
    <w:uiPriority w:val="99"/>
    <w:rPr>
      <w:rFonts w:ascii="Times New Roman" w:hAnsi="Times New Roman" w:eastAsia="宋体" w:cs="Times New Roman"/>
      <w:kern w:val="2"/>
      <w:sz w:val="28"/>
      <w:szCs w:val="20"/>
    </w:rPr>
  </w:style>
  <w:style w:type="paragraph" w:customStyle="1" w:styleId="132">
    <w:name w:val="普通 (Web)"/>
    <w:basedOn w:val="1"/>
    <w:autoRedefine/>
    <w:qFormat/>
    <w:uiPriority w:val="99"/>
    <w:pPr>
      <w:widowControl/>
      <w:suppressAutoHyphens/>
      <w:spacing w:before="280" w:after="280"/>
      <w:jc w:val="left"/>
    </w:pPr>
    <w:rPr>
      <w:rFonts w:ascii="宋体" w:hAnsi="宋体" w:cs="宋体"/>
      <w:sz w:val="24"/>
      <w:lang w:eastAsia="ar-SA"/>
    </w:rPr>
  </w:style>
  <w:style w:type="paragraph" w:customStyle="1" w:styleId="133">
    <w:name w:val="Other|1"/>
    <w:basedOn w:val="1"/>
    <w:autoRedefine/>
    <w:qFormat/>
    <w:uiPriority w:val="0"/>
    <w:pPr>
      <w:widowControl w:val="0"/>
      <w:shd w:val="clear" w:color="auto" w:fill="auto"/>
      <w:spacing w:line="439" w:lineRule="auto"/>
      <w:ind w:firstLine="60"/>
    </w:pPr>
    <w:rPr>
      <w:rFonts w:ascii="宋体" w:hAnsi="宋体" w:eastAsia="宋体" w:cs="宋体"/>
      <w:sz w:val="22"/>
      <w:szCs w:val="22"/>
      <w:u w:val="none"/>
      <w:shd w:val="clear" w:color="auto" w:fill="auto"/>
      <w:lang w:val="zh-TW" w:eastAsia="zh-TW" w:bidi="zh-TW"/>
    </w:rPr>
  </w:style>
  <w:style w:type="paragraph" w:customStyle="1" w:styleId="134">
    <w:name w:val="编号1"/>
    <w:basedOn w:val="109"/>
    <w:autoRedefine/>
    <w:qFormat/>
    <w:uiPriority w:val="0"/>
    <w:pPr>
      <w:numPr>
        <w:ilvl w:val="0"/>
        <w:numId w:val="2"/>
      </w:numPr>
      <w:tabs>
        <w:tab w:val="left" w:pos="420"/>
      </w:tabs>
      <w:ind w:firstLineChars="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EE0A6-FB95-4953-9AB8-F2AE7494990A}">
  <ds:schemaRefs/>
</ds:datastoreItem>
</file>

<file path=docProps/app.xml><?xml version="1.0" encoding="utf-8"?>
<Properties xmlns="http://schemas.openxmlformats.org/officeDocument/2006/extended-properties" xmlns:vt="http://schemas.openxmlformats.org/officeDocument/2006/docPropsVTypes">
  <Template>Normal.dotm</Template>
  <Pages>103</Pages>
  <Words>67174</Words>
  <Characters>71080</Characters>
  <Lines>422</Lines>
  <Paragraphs>118</Paragraphs>
  <TotalTime>4</TotalTime>
  <ScaleCrop>false</ScaleCrop>
  <LinksUpToDate>false</LinksUpToDate>
  <CharactersWithSpaces>75086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2020-09-14T02:21:00Z</dcterms:created>
  <dcterms:modified xsi:type="dcterms:W3CDTF">2024-04-09T10:07:08Z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66A859AF610D4C20A7C0DA9EFF1F00A7_13</vt:lpwstr>
  </property>
</Properties>
</file>