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D76249">
      <w:pPr>
        <w:spacing w:line="440" w:lineRule="exact"/>
        <w:rPr>
          <w:rFonts w:hint="eastAsia" w:asciiTheme="minorEastAsia" w:hAnsiTheme="minorEastAsia" w:eastAsiaTheme="minorEastAsia"/>
          <w:b/>
          <w:color w:val="auto"/>
          <w:sz w:val="28"/>
          <w:szCs w:val="30"/>
          <w:highlight w:val="none"/>
          <w:lang w:eastAsia="zh-CN"/>
        </w:rPr>
      </w:pPr>
    </w:p>
    <w:p w14:paraId="77EBA224">
      <w:pPr>
        <w:spacing w:line="440" w:lineRule="exact"/>
        <w:rPr>
          <w:rFonts w:hint="eastAsia" w:asciiTheme="minorEastAsia" w:hAnsiTheme="minorEastAsia" w:eastAsiaTheme="minorEastAsia"/>
          <w:b/>
          <w:color w:val="auto"/>
          <w:sz w:val="28"/>
          <w:szCs w:val="30"/>
          <w:highlight w:val="none"/>
          <w:lang w:eastAsia="zh-CN"/>
        </w:rPr>
      </w:pPr>
      <w:r>
        <w:rPr>
          <w:rFonts w:hint="eastAsia" w:asciiTheme="minorEastAsia" w:hAnsiTheme="minorEastAsia" w:eastAsiaTheme="minorEastAsia"/>
          <w:b/>
          <w:color w:val="auto"/>
          <w:sz w:val="28"/>
          <w:szCs w:val="30"/>
          <w:highlight w:val="none"/>
        </w:rPr>
        <w:t>项目编号</w:t>
      </w:r>
      <w:r>
        <w:rPr>
          <w:rFonts w:asciiTheme="minorEastAsia" w:hAnsiTheme="minorEastAsia" w:eastAsiaTheme="minorEastAsia"/>
          <w:b/>
          <w:color w:val="auto"/>
          <w:sz w:val="28"/>
          <w:szCs w:val="30"/>
          <w:highlight w:val="none"/>
        </w:rPr>
        <w:t>：</w:t>
      </w:r>
      <w:r>
        <w:rPr>
          <w:rFonts w:hint="eastAsia" w:asciiTheme="minorEastAsia" w:hAnsiTheme="minorEastAsia" w:eastAsiaTheme="minorEastAsia"/>
          <w:b/>
          <w:color w:val="auto"/>
          <w:sz w:val="28"/>
          <w:szCs w:val="30"/>
          <w:highlight w:val="none"/>
          <w:lang w:eastAsia="zh-CN"/>
        </w:rPr>
        <w:t>HBXT-2026-11220</w:t>
      </w:r>
    </w:p>
    <w:p w14:paraId="50A831E2">
      <w:pPr>
        <w:spacing w:line="360" w:lineRule="auto"/>
        <w:ind w:firstLine="560"/>
        <w:rPr>
          <w:rFonts w:cs="宋体" w:asciiTheme="minorEastAsia" w:hAnsiTheme="minorEastAsia" w:eastAsiaTheme="minorEastAsia"/>
          <w:color w:val="auto"/>
          <w:sz w:val="28"/>
          <w:szCs w:val="28"/>
          <w:highlight w:val="none"/>
        </w:rPr>
      </w:pPr>
    </w:p>
    <w:p w14:paraId="59A06703">
      <w:pPr>
        <w:spacing w:line="360" w:lineRule="auto"/>
        <w:ind w:firstLine="560"/>
        <w:rPr>
          <w:rFonts w:cs="宋体" w:asciiTheme="minorEastAsia" w:hAnsiTheme="minorEastAsia" w:eastAsiaTheme="minorEastAsia"/>
          <w:color w:val="auto"/>
          <w:sz w:val="28"/>
          <w:szCs w:val="28"/>
          <w:highlight w:val="none"/>
        </w:rPr>
      </w:pPr>
    </w:p>
    <w:p w14:paraId="112393A1">
      <w:pPr>
        <w:spacing w:line="360" w:lineRule="auto"/>
        <w:ind w:firstLine="560"/>
        <w:rPr>
          <w:rFonts w:cs="宋体" w:asciiTheme="minorEastAsia" w:hAnsiTheme="minorEastAsia" w:eastAsiaTheme="minorEastAsia"/>
          <w:color w:val="auto"/>
          <w:sz w:val="28"/>
          <w:szCs w:val="28"/>
          <w:highlight w:val="none"/>
        </w:rPr>
      </w:pPr>
    </w:p>
    <w:p w14:paraId="1EC91627">
      <w:pPr>
        <w:spacing w:line="360" w:lineRule="auto"/>
        <w:ind w:firstLine="560"/>
        <w:rPr>
          <w:rFonts w:cs="宋体" w:asciiTheme="minorEastAsia" w:hAnsiTheme="minorEastAsia" w:eastAsiaTheme="minorEastAsia"/>
          <w:color w:val="auto"/>
          <w:sz w:val="28"/>
          <w:szCs w:val="28"/>
          <w:highlight w:val="none"/>
        </w:rPr>
      </w:pPr>
    </w:p>
    <w:p w14:paraId="0AB31048">
      <w:pPr>
        <w:spacing w:line="360" w:lineRule="auto"/>
        <w:ind w:firstLine="560"/>
        <w:rPr>
          <w:rFonts w:hint="eastAsia" w:cs="宋体" w:asciiTheme="minorEastAsia" w:hAnsiTheme="minorEastAsia" w:eastAsiaTheme="minorEastAsia"/>
          <w:color w:val="auto"/>
          <w:sz w:val="28"/>
          <w:szCs w:val="28"/>
          <w:highlight w:val="none"/>
          <w:lang w:eastAsia="zh-CN"/>
        </w:rPr>
      </w:pPr>
    </w:p>
    <w:p w14:paraId="64FFDBF5">
      <w:pPr>
        <w:spacing w:line="360" w:lineRule="auto"/>
        <w:ind w:firstLine="560"/>
        <w:rPr>
          <w:rFonts w:cs="宋体" w:asciiTheme="minorEastAsia" w:hAnsiTheme="minorEastAsia" w:eastAsiaTheme="minorEastAsia"/>
          <w:b/>
          <w:color w:val="auto"/>
          <w:szCs w:val="21"/>
          <w:highlight w:val="none"/>
          <w:u w:val="single"/>
        </w:rPr>
      </w:pPr>
    </w:p>
    <w:p w14:paraId="6EAB38DC">
      <w:pPr>
        <w:spacing w:after="120" w:line="360" w:lineRule="atLeast"/>
        <w:jc w:val="center"/>
        <w:rPr>
          <w:rFonts w:hint="eastAsia" w:cs="宋体" w:asciiTheme="minorEastAsia" w:hAnsiTheme="minorEastAsia" w:eastAsiaTheme="minorEastAsia"/>
          <w:b/>
          <w:color w:val="auto"/>
          <w:sz w:val="32"/>
          <w:szCs w:val="32"/>
          <w:highlight w:val="none"/>
          <w:lang w:eastAsia="zh-CN"/>
        </w:rPr>
      </w:pPr>
      <w:r>
        <w:rPr>
          <w:rFonts w:hint="eastAsia" w:asciiTheme="minorEastAsia" w:hAnsiTheme="minorEastAsia" w:eastAsiaTheme="minorEastAsia"/>
          <w:b/>
          <w:color w:val="auto"/>
          <w:sz w:val="32"/>
          <w:szCs w:val="32"/>
          <w:highlight w:val="none"/>
          <w:lang w:eastAsia="zh-CN"/>
        </w:rPr>
        <w:t>湖北信通通信有限公司2026年度荆州公安装卸搬运</w:t>
      </w:r>
      <w:r>
        <w:rPr>
          <w:rFonts w:hint="eastAsia" w:asciiTheme="minorEastAsia" w:hAnsiTheme="minorEastAsia" w:eastAsiaTheme="minorEastAsia"/>
          <w:b/>
          <w:color w:val="auto"/>
          <w:sz w:val="32"/>
          <w:szCs w:val="32"/>
          <w:highlight w:val="none"/>
          <w:lang w:val="en-US" w:eastAsia="zh-CN"/>
        </w:rPr>
        <w:t>服务</w:t>
      </w:r>
      <w:r>
        <w:rPr>
          <w:rFonts w:hint="eastAsia" w:asciiTheme="minorEastAsia" w:hAnsiTheme="minorEastAsia" w:eastAsiaTheme="minorEastAsia"/>
          <w:b/>
          <w:color w:val="auto"/>
          <w:sz w:val="32"/>
          <w:szCs w:val="32"/>
          <w:highlight w:val="none"/>
          <w:lang w:eastAsia="zh-CN"/>
        </w:rPr>
        <w:t>项目</w:t>
      </w:r>
    </w:p>
    <w:p w14:paraId="4C3E08D8">
      <w:pPr>
        <w:jc w:val="center"/>
        <w:rPr>
          <w:rFonts w:cs="宋体" w:asciiTheme="minorEastAsia" w:hAnsiTheme="minorEastAsia" w:eastAsiaTheme="minorEastAsia"/>
          <w:b/>
          <w:color w:val="auto"/>
          <w:szCs w:val="21"/>
          <w:highlight w:val="none"/>
          <w:u w:val="single"/>
        </w:rPr>
      </w:pPr>
    </w:p>
    <w:p w14:paraId="7F2101FC">
      <w:pPr>
        <w:spacing w:after="120" w:line="360" w:lineRule="atLeast"/>
        <w:jc w:val="center"/>
        <w:rPr>
          <w:rFonts w:cs="宋体" w:asciiTheme="minorEastAsia" w:hAnsiTheme="minorEastAsia" w:eastAsiaTheme="minorEastAsia"/>
          <w:b/>
          <w:color w:val="auto"/>
          <w:sz w:val="36"/>
          <w:szCs w:val="36"/>
          <w:highlight w:val="none"/>
        </w:rPr>
      </w:pPr>
      <w:r>
        <w:rPr>
          <w:rFonts w:hint="eastAsia" w:cs="宋体" w:asciiTheme="minorEastAsia" w:hAnsiTheme="minorEastAsia" w:eastAsiaTheme="minorEastAsia"/>
          <w:b/>
          <w:color w:val="auto"/>
          <w:sz w:val="36"/>
          <w:szCs w:val="36"/>
          <w:highlight w:val="none"/>
        </w:rPr>
        <w:t>询比文件</w:t>
      </w:r>
    </w:p>
    <w:p w14:paraId="7CDFD564">
      <w:pPr>
        <w:spacing w:after="120" w:line="360" w:lineRule="atLeast"/>
        <w:jc w:val="center"/>
        <w:rPr>
          <w:rFonts w:cs="宋体" w:asciiTheme="minorEastAsia" w:hAnsiTheme="minorEastAsia" w:eastAsiaTheme="minorEastAsia"/>
          <w:b/>
          <w:color w:val="auto"/>
          <w:sz w:val="32"/>
          <w:szCs w:val="32"/>
          <w:highlight w:val="none"/>
        </w:rPr>
      </w:pPr>
    </w:p>
    <w:p w14:paraId="72B3BE7D">
      <w:pPr>
        <w:spacing w:after="120" w:line="360" w:lineRule="atLeast"/>
        <w:jc w:val="center"/>
        <w:rPr>
          <w:rFonts w:cs="宋体" w:asciiTheme="minorEastAsia" w:hAnsiTheme="minorEastAsia" w:eastAsiaTheme="minorEastAsia"/>
          <w:b/>
          <w:color w:val="auto"/>
          <w:sz w:val="32"/>
          <w:szCs w:val="32"/>
          <w:highlight w:val="none"/>
        </w:rPr>
      </w:pPr>
    </w:p>
    <w:p w14:paraId="18A458AF">
      <w:pPr>
        <w:spacing w:after="120" w:line="360" w:lineRule="atLeast"/>
        <w:jc w:val="center"/>
        <w:rPr>
          <w:rFonts w:cs="宋体" w:asciiTheme="minorEastAsia" w:hAnsiTheme="minorEastAsia" w:eastAsiaTheme="minorEastAsia"/>
          <w:b/>
          <w:color w:val="auto"/>
          <w:sz w:val="32"/>
          <w:szCs w:val="32"/>
          <w:highlight w:val="none"/>
        </w:rPr>
      </w:pPr>
    </w:p>
    <w:p w14:paraId="3241EEC3">
      <w:pPr>
        <w:spacing w:after="120" w:line="360" w:lineRule="atLeast"/>
        <w:jc w:val="center"/>
        <w:rPr>
          <w:rFonts w:cs="宋体" w:asciiTheme="minorEastAsia" w:hAnsiTheme="minorEastAsia" w:eastAsiaTheme="minorEastAsia"/>
          <w:b/>
          <w:color w:val="auto"/>
          <w:sz w:val="32"/>
          <w:szCs w:val="32"/>
          <w:highlight w:val="none"/>
        </w:rPr>
      </w:pPr>
    </w:p>
    <w:p w14:paraId="455A6FB3">
      <w:pPr>
        <w:spacing w:after="120" w:line="360" w:lineRule="atLeast"/>
        <w:jc w:val="center"/>
        <w:rPr>
          <w:rFonts w:cs="宋体" w:asciiTheme="minorEastAsia" w:hAnsiTheme="minorEastAsia" w:eastAsiaTheme="minorEastAsia"/>
          <w:b/>
          <w:color w:val="auto"/>
          <w:sz w:val="32"/>
          <w:szCs w:val="32"/>
          <w:highlight w:val="none"/>
        </w:rPr>
      </w:pPr>
    </w:p>
    <w:p w14:paraId="343A6929">
      <w:pPr>
        <w:spacing w:line="600" w:lineRule="exact"/>
        <w:jc w:val="center"/>
        <w:rPr>
          <w:rFonts w:hint="eastAsia" w:asciiTheme="minorEastAsia" w:hAnsiTheme="minorEastAsia" w:eastAsiaTheme="minorEastAsia"/>
          <w:b/>
          <w:color w:val="auto"/>
          <w:sz w:val="24"/>
          <w:highlight w:val="none"/>
          <w:u w:val="single"/>
          <w:lang w:eastAsia="zh-CN"/>
        </w:rPr>
      </w:pPr>
      <w:r>
        <w:rPr>
          <w:rFonts w:hint="eastAsia" w:asciiTheme="minorEastAsia" w:hAnsiTheme="minorEastAsia" w:eastAsiaTheme="minorEastAsia"/>
          <w:b/>
          <w:color w:val="auto"/>
          <w:sz w:val="24"/>
          <w:highlight w:val="none"/>
        </w:rPr>
        <w:t>采购人</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u w:val="single"/>
          <w:lang w:eastAsia="zh-CN"/>
        </w:rPr>
        <w:t>湖北信通通信有限公司</w:t>
      </w:r>
    </w:p>
    <w:p w14:paraId="5A22A8AD">
      <w:pPr>
        <w:spacing w:line="600" w:lineRule="exact"/>
        <w:ind w:firstLine="3373" w:firstLineChars="1400"/>
        <w:rPr>
          <w:rFonts w:hint="eastAsia" w:ascii="宋体" w:hAnsi="宋体" w:eastAsia="宋体" w:cs="Times New Roman"/>
          <w:b/>
          <w:sz w:val="24"/>
        </w:rPr>
      </w:pPr>
      <w:r>
        <w:rPr>
          <w:rFonts w:hint="eastAsia" w:ascii="宋体" w:hAnsi="宋体" w:eastAsia="宋体" w:cs="Times New Roman"/>
          <w:b/>
          <w:sz w:val="24"/>
        </w:rPr>
        <w:t>202</w:t>
      </w:r>
      <w:r>
        <w:rPr>
          <w:rFonts w:hint="eastAsia" w:ascii="宋体" w:hAnsi="宋体" w:eastAsia="宋体" w:cs="Times New Roman"/>
          <w:b/>
          <w:sz w:val="24"/>
          <w:lang w:val="en-US" w:eastAsia="zh-CN"/>
        </w:rPr>
        <w:t>6</w:t>
      </w:r>
      <w:r>
        <w:rPr>
          <w:rFonts w:ascii="宋体" w:hAnsi="宋体" w:eastAsia="宋体" w:cs="Times New Roman"/>
          <w:b/>
          <w:sz w:val="24"/>
        </w:rPr>
        <w:t>年</w:t>
      </w:r>
      <w:r>
        <w:rPr>
          <w:rFonts w:hint="eastAsia" w:ascii="宋体" w:hAnsi="宋体" w:eastAsia="宋体" w:cs="Times New Roman"/>
          <w:b/>
          <w:sz w:val="24"/>
          <w:lang w:val="en-US" w:eastAsia="zh-CN"/>
        </w:rPr>
        <w:t>4</w:t>
      </w:r>
      <w:r>
        <w:rPr>
          <w:rFonts w:ascii="宋体" w:hAnsi="宋体" w:eastAsia="宋体" w:cs="Times New Roman"/>
          <w:b/>
          <w:sz w:val="24"/>
        </w:rPr>
        <w:t>月</w:t>
      </w:r>
    </w:p>
    <w:p w14:paraId="4337B1ED">
      <w:pPr>
        <w:pStyle w:val="3"/>
        <w:rPr>
          <w:rFonts w:hint="eastAsia"/>
          <w:lang w:eastAsia="zh-CN"/>
        </w:rPr>
      </w:pPr>
    </w:p>
    <w:p w14:paraId="7184D2A8">
      <w:pPr>
        <w:rPr>
          <w:rFonts w:hint="eastAsia" w:cs="宋体" w:asciiTheme="minorEastAsia" w:hAnsiTheme="minorEastAsia" w:eastAsiaTheme="minorEastAsia"/>
          <w:b/>
          <w:bCs w:val="0"/>
          <w:color w:val="auto"/>
          <w:kern w:val="0"/>
          <w:sz w:val="28"/>
          <w:szCs w:val="28"/>
          <w:highlight w:val="none"/>
        </w:rPr>
      </w:pPr>
      <w:bookmarkStart w:id="0" w:name="_Toc20289"/>
      <w:bookmarkStart w:id="1" w:name="_Toc447265797"/>
      <w:bookmarkStart w:id="2" w:name="_Toc447188662"/>
      <w:bookmarkStart w:id="3" w:name="_Toc447265497"/>
      <w:bookmarkStart w:id="4" w:name="_Toc447265211"/>
      <w:bookmarkStart w:id="5" w:name="_Toc2713"/>
      <w:r>
        <w:rPr>
          <w:rFonts w:hint="eastAsia" w:cs="宋体" w:asciiTheme="minorEastAsia" w:hAnsiTheme="minorEastAsia" w:eastAsiaTheme="minorEastAsia"/>
          <w:b/>
          <w:bCs w:val="0"/>
          <w:color w:val="auto"/>
          <w:kern w:val="0"/>
          <w:sz w:val="28"/>
          <w:szCs w:val="28"/>
          <w:highlight w:val="none"/>
        </w:rPr>
        <w:br w:type="page"/>
      </w:r>
    </w:p>
    <w:p w14:paraId="0BF28E30">
      <w:pPr>
        <w:pStyle w:val="101"/>
        <w:spacing w:before="240" w:after="120"/>
        <w:rPr>
          <w:rFonts w:cs="宋体" w:asciiTheme="minorEastAsia" w:hAnsiTheme="minorEastAsia" w:eastAsiaTheme="minorEastAsia"/>
          <w:b/>
          <w:bCs w:val="0"/>
          <w:color w:val="auto"/>
          <w:kern w:val="0"/>
          <w:sz w:val="28"/>
          <w:szCs w:val="28"/>
          <w:highlight w:val="none"/>
        </w:rPr>
      </w:pPr>
      <w:r>
        <w:rPr>
          <w:rFonts w:hint="eastAsia" w:cs="宋体" w:asciiTheme="minorEastAsia" w:hAnsiTheme="minorEastAsia" w:eastAsiaTheme="minorEastAsia"/>
          <w:b/>
          <w:bCs w:val="0"/>
          <w:color w:val="auto"/>
          <w:kern w:val="0"/>
          <w:sz w:val="28"/>
          <w:szCs w:val="28"/>
          <w:highlight w:val="none"/>
        </w:rPr>
        <w:t>第一章  询比公告</w:t>
      </w:r>
      <w:bookmarkEnd w:id="0"/>
      <w:bookmarkEnd w:id="1"/>
      <w:bookmarkEnd w:id="2"/>
      <w:bookmarkEnd w:id="3"/>
      <w:bookmarkEnd w:id="4"/>
      <w:bookmarkEnd w:id="5"/>
    </w:p>
    <w:p w14:paraId="57267CC5">
      <w:pPr>
        <w:adjustRightInd w:val="0"/>
        <w:snapToGrid w:val="0"/>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本询比项目为</w:t>
      </w:r>
      <w:r>
        <w:rPr>
          <w:rFonts w:hint="eastAsia" w:asciiTheme="minorEastAsia" w:hAnsiTheme="minorEastAsia" w:eastAsiaTheme="minorEastAsia"/>
          <w:color w:val="auto"/>
          <w:highlight w:val="none"/>
          <w:u w:val="single"/>
          <w:lang w:eastAsia="zh-CN"/>
        </w:rPr>
        <w:t>湖北信通通信有限公司2026年度荆州公安装卸搬运项目</w:t>
      </w:r>
      <w:r>
        <w:rPr>
          <w:rFonts w:hint="eastAsia" w:asciiTheme="minorEastAsia" w:hAnsiTheme="minorEastAsia" w:eastAsiaTheme="minorEastAsia"/>
          <w:color w:val="auto"/>
          <w:szCs w:val="21"/>
          <w:highlight w:val="none"/>
        </w:rPr>
        <w:t>（项目编号：</w:t>
      </w:r>
      <w:r>
        <w:rPr>
          <w:rFonts w:hint="eastAsia" w:asciiTheme="minorEastAsia" w:hAnsiTheme="minorEastAsia" w:eastAsiaTheme="minorEastAsia"/>
          <w:color w:val="auto"/>
          <w:highlight w:val="none"/>
          <w:u w:val="single"/>
        </w:rPr>
        <w:t>【</w:t>
      </w:r>
      <w:r>
        <w:rPr>
          <w:rFonts w:hint="eastAsia" w:asciiTheme="minorEastAsia" w:hAnsiTheme="minorEastAsia" w:eastAsiaTheme="minorEastAsia"/>
          <w:color w:val="auto"/>
          <w:highlight w:val="none"/>
          <w:u w:val="single"/>
          <w:lang w:eastAsia="zh-CN"/>
        </w:rPr>
        <w:t>HBXT-2026-11220</w:t>
      </w:r>
      <w:r>
        <w:rPr>
          <w:rFonts w:hint="eastAsia" w:asciiTheme="minorEastAsia" w:hAnsiTheme="minorEastAsia" w:eastAsiaTheme="minorEastAsia"/>
          <w:color w:val="auto"/>
          <w:highlight w:val="none"/>
          <w:u w:val="single"/>
        </w:rPr>
        <w:t>】</w:t>
      </w:r>
      <w:r>
        <w:rPr>
          <w:rFonts w:hint="eastAsia" w:asciiTheme="minorEastAsia" w:hAnsiTheme="minorEastAsia" w:eastAsiaTheme="minorEastAsia"/>
          <w:color w:val="auto"/>
          <w:szCs w:val="21"/>
          <w:highlight w:val="none"/>
        </w:rPr>
        <w:t>），采购人为</w:t>
      </w:r>
      <w:r>
        <w:rPr>
          <w:rFonts w:hint="eastAsia" w:asciiTheme="minorEastAsia" w:hAnsiTheme="minorEastAsia" w:eastAsiaTheme="minorEastAsia"/>
          <w:color w:val="auto"/>
          <w:szCs w:val="21"/>
          <w:highlight w:val="none"/>
          <w:u w:val="single"/>
          <w:lang w:eastAsia="zh-CN"/>
        </w:rPr>
        <w:t>湖北信通通信有限公司</w:t>
      </w:r>
      <w:r>
        <w:rPr>
          <w:rFonts w:hint="eastAsia" w:asciiTheme="minorEastAsia" w:hAnsiTheme="minorEastAsia" w:eastAsiaTheme="minorEastAsia"/>
          <w:color w:val="auto"/>
          <w:szCs w:val="21"/>
          <w:highlight w:val="none"/>
        </w:rPr>
        <w:t>。项目资金已落实，具备采购条件，现进行公开询比，特邀请有意向的且具有提供标的物能力的潜在供应商（以下简称供应商）参加询比响应。</w:t>
      </w:r>
    </w:p>
    <w:p w14:paraId="64E7E16F">
      <w:pPr>
        <w:adjustRightInd w:val="0"/>
        <w:snapToGrid w:val="0"/>
        <w:spacing w:line="440" w:lineRule="exac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1.项目概况与采购内容</w:t>
      </w:r>
    </w:p>
    <w:p w14:paraId="3E86858E">
      <w:pPr>
        <w:tabs>
          <w:tab w:val="left" w:pos="3560"/>
        </w:tabs>
        <w:autoSpaceDE w:val="0"/>
        <w:autoSpaceDN w:val="0"/>
        <w:adjustRightInd w:val="0"/>
        <w:spacing w:line="360" w:lineRule="auto"/>
        <w:ind w:firstLine="420" w:firstLineChars="200"/>
        <w:jc w:val="left"/>
        <w:rPr>
          <w:rFonts w:hint="eastAsia" w:cs="Times New Roman" w:asciiTheme="minorEastAsia" w:hAnsiTheme="minorEastAsia" w:eastAsiaTheme="minorEastAsia"/>
          <w:color w:val="auto"/>
          <w:szCs w:val="21"/>
          <w:highlight w:val="none"/>
          <w:lang w:val="en-US" w:eastAsia="zh-CN"/>
        </w:rPr>
      </w:pPr>
      <w:r>
        <w:rPr>
          <w:rFonts w:hint="eastAsia" w:cs="Times New Roman" w:asciiTheme="minorEastAsia" w:hAnsiTheme="minorEastAsia" w:eastAsiaTheme="minorEastAsia"/>
          <w:color w:val="auto"/>
          <w:szCs w:val="21"/>
          <w:highlight w:val="none"/>
          <w:lang w:val="en-US" w:eastAsia="zh-CN"/>
        </w:rPr>
        <w:t>1.1项目概况：本项目为湖北信通通信有限公司2026年度荆州公安装卸搬运项目，项目预估规模不含税35.32万元，</w:t>
      </w:r>
      <w:r>
        <w:rPr>
          <w:rFonts w:hint="eastAsia" w:ascii="宋体" w:hAnsi="宋体" w:eastAsia="宋体" w:cs="宋体"/>
          <w:kern w:val="2"/>
          <w:sz w:val="21"/>
          <w:szCs w:val="21"/>
          <w:lang w:val="en-US" w:eastAsia="zh-CN" w:bidi="ar-SA"/>
        </w:rPr>
        <w:t>以上为预估规模，结算依据单价和实际发生量进行结算，付款累计金额达到项目预估规模或合同期满后项目终止，成交人数量1名</w:t>
      </w:r>
      <w:r>
        <w:rPr>
          <w:rFonts w:hint="eastAsia" w:cs="Times New Roman" w:asciiTheme="minorEastAsia" w:hAnsiTheme="minorEastAsia" w:eastAsiaTheme="minorEastAsia"/>
          <w:color w:val="auto"/>
          <w:szCs w:val="21"/>
          <w:highlight w:val="none"/>
          <w:lang w:val="en-US" w:eastAsia="zh-CN"/>
        </w:rPr>
        <w:t>。</w:t>
      </w:r>
    </w:p>
    <w:p w14:paraId="433B77D3">
      <w:pPr>
        <w:tabs>
          <w:tab w:val="left" w:pos="3560"/>
        </w:tabs>
        <w:autoSpaceDE w:val="0"/>
        <w:autoSpaceDN w:val="0"/>
        <w:adjustRightInd w:val="0"/>
        <w:spacing w:line="360" w:lineRule="auto"/>
        <w:ind w:firstLine="420" w:firstLineChars="200"/>
        <w:jc w:val="left"/>
        <w:rPr>
          <w:rFonts w:hint="eastAsia" w:cs="Times New Roman" w:asciiTheme="minorEastAsia" w:hAnsiTheme="minorEastAsia" w:eastAsiaTheme="minorEastAsia"/>
          <w:color w:val="auto"/>
          <w:szCs w:val="21"/>
          <w:highlight w:val="none"/>
          <w:lang w:eastAsia="zh-CN"/>
        </w:rPr>
      </w:pPr>
      <w:r>
        <w:rPr>
          <w:rFonts w:hint="eastAsia" w:cs="Times New Roman" w:asciiTheme="minorEastAsia" w:hAnsiTheme="minorEastAsia" w:eastAsiaTheme="minorEastAsia"/>
          <w:color w:val="auto"/>
          <w:szCs w:val="21"/>
          <w:highlight w:val="none"/>
          <w:lang w:val="en-US" w:eastAsia="zh-CN"/>
        </w:rPr>
        <w:t>1.2</w:t>
      </w:r>
      <w:r>
        <w:rPr>
          <w:rFonts w:hint="eastAsia" w:cs="Times New Roman" w:asciiTheme="minorEastAsia" w:hAnsiTheme="minorEastAsia" w:eastAsiaTheme="minorEastAsia"/>
          <w:color w:val="auto"/>
          <w:szCs w:val="21"/>
          <w:highlight w:val="none"/>
        </w:rPr>
        <w:t>采购内容：湖北信通通信有限公司</w:t>
      </w:r>
      <w:r>
        <w:rPr>
          <w:rFonts w:hint="eastAsia" w:cs="Times New Roman" w:asciiTheme="minorEastAsia" w:hAnsiTheme="minorEastAsia" w:eastAsiaTheme="minorEastAsia"/>
          <w:color w:val="auto"/>
          <w:szCs w:val="21"/>
          <w:highlight w:val="none"/>
          <w:lang w:val="en-US" w:eastAsia="zh-CN"/>
        </w:rPr>
        <w:t>的荆州公安区</w:t>
      </w:r>
      <w:r>
        <w:rPr>
          <w:rFonts w:hint="eastAsia" w:cs="Times New Roman" w:asciiTheme="minorEastAsia" w:hAnsiTheme="minorEastAsia" w:eastAsiaTheme="minorEastAsia"/>
          <w:color w:val="auto"/>
          <w:szCs w:val="21"/>
          <w:highlight w:val="none"/>
        </w:rPr>
        <w:t>域调拨物资装卸搬运及相关服务范围内基建、网改、技改、运维和抢修等项目施工现场服务；施工现场设备物资的装卸、搬运；抽检样品的物资的装卸、搬运服务；省（地）、地（县）仓库物资配送装卸、搬运服务，公司仓库库区间装卸、搬运服务等内容。并由专人现场指挥</w:t>
      </w:r>
      <w:r>
        <w:rPr>
          <w:rFonts w:hint="eastAsia" w:cs="Times New Roman" w:asciiTheme="minorEastAsia" w:hAnsiTheme="minorEastAsia" w:eastAsiaTheme="minorEastAsia"/>
          <w:color w:val="auto"/>
          <w:szCs w:val="21"/>
          <w:highlight w:val="none"/>
          <w:lang w:eastAsia="zh-CN"/>
        </w:rPr>
        <w:t>，</w:t>
      </w:r>
      <w:r>
        <w:rPr>
          <w:rFonts w:hint="eastAsia" w:cs="Times New Roman" w:asciiTheme="minorEastAsia" w:hAnsiTheme="minorEastAsia" w:eastAsiaTheme="minorEastAsia"/>
          <w:color w:val="auto"/>
          <w:szCs w:val="21"/>
          <w:highlight w:val="none"/>
          <w:lang w:val="en-US" w:eastAsia="zh-CN"/>
        </w:rPr>
        <w:t>记录留存</w:t>
      </w:r>
      <w:r>
        <w:rPr>
          <w:rFonts w:hint="eastAsia" w:cs="Times New Roman" w:asciiTheme="minorEastAsia" w:hAnsiTheme="minorEastAsia" w:eastAsiaTheme="minorEastAsia"/>
          <w:color w:val="auto"/>
          <w:szCs w:val="21"/>
          <w:highlight w:val="none"/>
        </w:rPr>
        <w:t>交付货物清单、现场确认单等过程资料。</w:t>
      </w:r>
    </w:p>
    <w:p w14:paraId="5F4FCA72">
      <w:pPr>
        <w:tabs>
          <w:tab w:val="left" w:pos="3560"/>
        </w:tabs>
        <w:autoSpaceDE w:val="0"/>
        <w:autoSpaceDN w:val="0"/>
        <w:adjustRightInd w:val="0"/>
        <w:spacing w:line="360" w:lineRule="auto"/>
        <w:ind w:firstLine="420" w:firstLineChars="200"/>
        <w:jc w:val="left"/>
        <w:rPr>
          <w:rFonts w:hint="eastAsia" w:cs="Times New Roman" w:asciiTheme="minorEastAsia" w:hAnsiTheme="minorEastAsia" w:eastAsiaTheme="minorEastAsia"/>
          <w:color w:val="auto"/>
          <w:szCs w:val="21"/>
          <w:highlight w:val="none"/>
          <w:lang w:val="en-US" w:eastAsia="zh-CN"/>
        </w:rPr>
      </w:pPr>
      <w:r>
        <w:rPr>
          <w:rFonts w:hint="eastAsia" w:cs="Times New Roman" w:asciiTheme="minorEastAsia" w:hAnsiTheme="minorEastAsia" w:eastAsiaTheme="minorEastAsia"/>
          <w:color w:val="auto"/>
          <w:szCs w:val="21"/>
          <w:highlight w:val="none"/>
          <w:lang w:val="en-US" w:eastAsia="zh-CN"/>
        </w:rPr>
        <w:t>1.3标包划分情况：本项目不划分标包。</w:t>
      </w:r>
    </w:p>
    <w:p w14:paraId="470E16F4">
      <w:pPr>
        <w:tabs>
          <w:tab w:val="left" w:pos="3560"/>
        </w:tabs>
        <w:autoSpaceDE w:val="0"/>
        <w:autoSpaceDN w:val="0"/>
        <w:adjustRightInd w:val="0"/>
        <w:spacing w:line="360" w:lineRule="auto"/>
        <w:ind w:firstLine="420" w:firstLineChars="200"/>
        <w:jc w:val="left"/>
        <w:rPr>
          <w:rFonts w:hint="eastAsia" w:cs="Times New Roman" w:asciiTheme="minorEastAsia" w:hAnsiTheme="minorEastAsia" w:eastAsiaTheme="minorEastAsia"/>
          <w:color w:val="auto"/>
          <w:szCs w:val="21"/>
          <w:highlight w:val="none"/>
          <w:lang w:val="en-US" w:eastAsia="zh-CN"/>
        </w:rPr>
      </w:pPr>
      <w:r>
        <w:rPr>
          <w:rFonts w:hint="eastAsia" w:cs="Times New Roman" w:asciiTheme="minorEastAsia" w:hAnsiTheme="minorEastAsia" w:eastAsiaTheme="minorEastAsia"/>
          <w:color w:val="auto"/>
          <w:szCs w:val="21"/>
          <w:highlight w:val="none"/>
          <w:lang w:val="en-US" w:eastAsia="zh-CN"/>
        </w:rPr>
        <w:t>1.4</w:t>
      </w:r>
      <w:r>
        <w:rPr>
          <w:rFonts w:hint="eastAsia" w:ascii="宋体" w:hAnsi="宋体" w:cs="宋体"/>
          <w:color w:val="auto"/>
          <w:highlight w:val="none"/>
          <w:lang w:val="en-US" w:eastAsia="zh-CN"/>
        </w:rPr>
        <w:t>服务期</w:t>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合同签订</w:t>
      </w:r>
      <w:r>
        <w:rPr>
          <w:rFonts w:hint="eastAsia" w:ascii="宋体" w:hAnsi="宋体" w:eastAsia="宋体" w:cs="宋体"/>
          <w:color w:val="auto"/>
          <w:highlight w:val="none"/>
          <w:lang w:val="en-US" w:eastAsia="zh-CN"/>
        </w:rPr>
        <w:t>之日起</w:t>
      </w:r>
      <w:r>
        <w:rPr>
          <w:rFonts w:hint="eastAsia" w:ascii="宋体" w:hAnsi="宋体" w:cs="宋体"/>
          <w:color w:val="auto"/>
          <w:highlight w:val="none"/>
          <w:lang w:val="en-US" w:eastAsia="zh-CN"/>
        </w:rPr>
        <w:t>1</w:t>
      </w:r>
      <w:r>
        <w:rPr>
          <w:rFonts w:hint="eastAsia" w:ascii="宋体" w:hAnsi="宋体" w:eastAsia="宋体" w:cs="宋体"/>
          <w:color w:val="auto"/>
          <w:highlight w:val="none"/>
          <w:lang w:val="en-US" w:eastAsia="zh-CN"/>
        </w:rPr>
        <w:t>年</w:t>
      </w:r>
      <w:r>
        <w:rPr>
          <w:rFonts w:hint="eastAsia" w:cs="Times New Roman" w:asciiTheme="minorEastAsia" w:hAnsiTheme="minorEastAsia" w:eastAsiaTheme="minorEastAsia"/>
          <w:color w:val="auto"/>
          <w:szCs w:val="21"/>
          <w:highlight w:val="none"/>
          <w:lang w:val="en-US" w:eastAsia="zh-CN"/>
        </w:rPr>
        <w:t>。</w:t>
      </w:r>
    </w:p>
    <w:p w14:paraId="60D818B9">
      <w:pPr>
        <w:tabs>
          <w:tab w:val="left" w:pos="3560"/>
        </w:tabs>
        <w:autoSpaceDE w:val="0"/>
        <w:autoSpaceDN w:val="0"/>
        <w:adjustRightInd w:val="0"/>
        <w:spacing w:line="360" w:lineRule="auto"/>
        <w:ind w:firstLine="420" w:firstLineChars="200"/>
        <w:jc w:val="left"/>
        <w:rPr>
          <w:rFonts w:hint="default" w:cs="Times New Roman" w:asciiTheme="minorEastAsia" w:hAnsiTheme="minorEastAsia" w:eastAsiaTheme="minorEastAsia"/>
          <w:color w:val="auto"/>
          <w:szCs w:val="21"/>
          <w:highlight w:val="none"/>
          <w:lang w:val="en-US" w:eastAsia="zh-CN"/>
        </w:rPr>
      </w:pPr>
      <w:r>
        <w:rPr>
          <w:rFonts w:hint="eastAsia" w:cs="Times New Roman" w:asciiTheme="minorEastAsia" w:hAnsiTheme="minorEastAsia" w:eastAsiaTheme="minorEastAsia"/>
          <w:color w:val="auto"/>
          <w:szCs w:val="21"/>
          <w:highlight w:val="none"/>
          <w:lang w:val="en-US" w:eastAsia="zh-CN"/>
        </w:rPr>
        <w:t>1.5服务地点：荆州市。</w:t>
      </w:r>
    </w:p>
    <w:p w14:paraId="553E4B40">
      <w:pPr>
        <w:tabs>
          <w:tab w:val="left" w:pos="3560"/>
        </w:tabs>
        <w:autoSpaceDE w:val="0"/>
        <w:autoSpaceDN w:val="0"/>
        <w:adjustRightInd w:val="0"/>
        <w:spacing w:line="360" w:lineRule="auto"/>
        <w:ind w:firstLine="420" w:firstLineChars="200"/>
        <w:jc w:val="left"/>
        <w:rPr>
          <w:rFonts w:hint="eastAsia" w:cs="Times New Roman" w:asciiTheme="minorEastAsia" w:hAnsiTheme="minorEastAsia" w:eastAsiaTheme="minorEastAsia"/>
          <w:color w:val="auto"/>
          <w:szCs w:val="21"/>
          <w:highlight w:val="none"/>
          <w:lang w:val="en-US" w:eastAsia="zh-CN"/>
        </w:rPr>
      </w:pPr>
      <w:r>
        <w:rPr>
          <w:rFonts w:hint="eastAsia" w:cs="Times New Roman" w:asciiTheme="minorEastAsia" w:hAnsiTheme="minorEastAsia" w:eastAsiaTheme="minorEastAsia"/>
          <w:color w:val="auto"/>
          <w:szCs w:val="21"/>
          <w:highlight w:val="none"/>
          <w:lang w:val="en-US" w:eastAsia="zh-CN"/>
        </w:rPr>
        <w:t>1.6技术标准要求：满足国家、行业及采购人的相关标准和要求。</w:t>
      </w:r>
    </w:p>
    <w:p w14:paraId="7FD46E8B">
      <w:pPr>
        <w:tabs>
          <w:tab w:val="left" w:pos="3560"/>
        </w:tabs>
        <w:autoSpaceDE w:val="0"/>
        <w:autoSpaceDN w:val="0"/>
        <w:adjustRightInd w:val="0"/>
        <w:spacing w:line="360" w:lineRule="auto"/>
        <w:ind w:firstLine="420" w:firstLineChars="200"/>
        <w:jc w:val="left"/>
        <w:rPr>
          <w:rFonts w:asciiTheme="minorEastAsia" w:hAnsiTheme="minorEastAsia" w:eastAsiaTheme="minorEastAsia"/>
          <w:color w:val="auto"/>
          <w:szCs w:val="21"/>
          <w:highlight w:val="none"/>
        </w:rPr>
      </w:pPr>
      <w:r>
        <w:rPr>
          <w:rFonts w:hint="eastAsia" w:cs="Times New Roman" w:asciiTheme="minorEastAsia" w:hAnsiTheme="minorEastAsia" w:eastAsiaTheme="minorEastAsia"/>
          <w:color w:val="auto"/>
          <w:szCs w:val="21"/>
          <w:highlight w:val="none"/>
          <w:lang w:val="en-US" w:eastAsia="zh-CN"/>
        </w:rPr>
        <w:t>1.7</w:t>
      </w:r>
      <w:r>
        <w:rPr>
          <w:rFonts w:hint="eastAsia" w:ascii="宋体" w:hAnsi="宋体" w:eastAsia="宋体" w:cs="宋体"/>
          <w:kern w:val="2"/>
          <w:sz w:val="21"/>
          <w:szCs w:val="21"/>
          <w:lang w:val="en-US" w:eastAsia="zh-CN" w:bidi="ar-SA"/>
        </w:rPr>
        <w:t>本项目设置最高响应限价，最高响应限价为响应折扣100%，供应商响应报价高于最高响应限价的，其响应将被否决。响应折扣依据技术规范书中人工搬运价格表及机械装卸价格表</w:t>
      </w:r>
      <w:r>
        <w:rPr>
          <w:rFonts w:hint="eastAsia" w:asciiTheme="minorEastAsia" w:hAnsiTheme="minorEastAsia" w:eastAsiaTheme="minorEastAsia"/>
          <w:color w:val="auto"/>
          <w:szCs w:val="21"/>
          <w:highlight w:val="none"/>
        </w:rPr>
        <w:t>。</w:t>
      </w:r>
    </w:p>
    <w:p w14:paraId="032AC421">
      <w:pPr>
        <w:adjustRightInd w:val="0"/>
        <w:snapToGrid w:val="0"/>
        <w:spacing w:line="440" w:lineRule="exact"/>
        <w:rPr>
          <w:rFonts w:asciiTheme="minorEastAsia" w:hAnsiTheme="minorEastAsia" w:eastAsiaTheme="minorEastAsia"/>
          <w:b/>
          <w:color w:val="auto"/>
          <w:szCs w:val="21"/>
          <w:highlight w:val="none"/>
        </w:rPr>
      </w:pPr>
      <w:bookmarkStart w:id="6" w:name="_Toc319394714"/>
      <w:bookmarkStart w:id="7" w:name="_Toc184704555"/>
      <w:bookmarkStart w:id="8" w:name="_Toc319769473"/>
      <w:r>
        <w:rPr>
          <w:rFonts w:hint="eastAsia" w:asciiTheme="minorEastAsia" w:hAnsiTheme="minorEastAsia" w:eastAsiaTheme="minorEastAsia"/>
          <w:b/>
          <w:color w:val="auto"/>
          <w:szCs w:val="21"/>
          <w:highlight w:val="none"/>
        </w:rPr>
        <w:t>2.供应商资格要求</w:t>
      </w:r>
      <w:bookmarkEnd w:id="6"/>
      <w:bookmarkEnd w:id="7"/>
      <w:bookmarkEnd w:id="8"/>
      <w:r>
        <w:rPr>
          <w:rFonts w:hint="eastAsia" w:asciiTheme="minorEastAsia" w:hAnsiTheme="minorEastAsia" w:eastAsiaTheme="minorEastAsia"/>
          <w:b/>
          <w:color w:val="auto"/>
          <w:szCs w:val="21"/>
          <w:highlight w:val="none"/>
        </w:rPr>
        <w:t xml:space="preserve"> </w:t>
      </w:r>
    </w:p>
    <w:p w14:paraId="28BF5F5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bookmarkStart w:id="9" w:name="_Toc184704556"/>
      <w:bookmarkStart w:id="10" w:name="_Toc319769474"/>
      <w:bookmarkStart w:id="11" w:name="_Toc319394715"/>
      <w:r>
        <w:rPr>
          <w:rFonts w:hint="eastAsia" w:cs="Times New Roman" w:asciiTheme="minorEastAsia" w:hAnsiTheme="minorEastAsia" w:eastAsiaTheme="minorEastAsia"/>
          <w:color w:val="auto"/>
          <w:kern w:val="2"/>
          <w:sz w:val="21"/>
          <w:szCs w:val="21"/>
          <w:highlight w:val="none"/>
          <w:lang w:val="en-US" w:eastAsia="zh-CN" w:bidi="ar-SA"/>
        </w:rPr>
        <w:t>2.1基本要求：供应商应为中华人民共和国境内法律上和财务上独立的法人或依法登记注册的其他组织，合法运作并独立于采购人和采购代理机构。法人下属不具备法人资格的分支机构参与响应的，应具备法人针对本项目或覆盖本项目的经营事项的有效授权。</w:t>
      </w:r>
    </w:p>
    <w:p w14:paraId="675835D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2.2业绩要求：供应商须具备近年（2023年1月1日至响应截止时间）至少一项类似项目业绩，应满足下列要求：须提供合同或框架协议，合同须提供关键页复印件（首页，金额页、签字盖章页），如提供框架协议或集中采购合同，必须提供相应的订单或其他证明材料，单项合同时间以合同签订时间为准，框架协议或集中采购以订单或其他证明材料时间为准。资料不全、评审委员会无法确定业绩的不予认可。</w:t>
      </w:r>
    </w:p>
    <w:p w14:paraId="5858740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2.3财务要求：供应商能够或承诺能够为本项目开具增值税专用发票。（须提供证明材料或承诺函）</w:t>
      </w:r>
    </w:p>
    <w:p w14:paraId="3B50297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2.4本项目不接受联合体响应，不允许转包和违法分包。</w:t>
      </w:r>
    </w:p>
    <w:p w14:paraId="1D4F221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2.5供应商的法定代表人或负责人为同一人或者存在控股、管理关系的不同申请人，不得参加同一分包响应或者未划分分包的同一项目响应。</w:t>
      </w:r>
    </w:p>
    <w:p w14:paraId="1BE5C26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2.6供应商不得存在下列情形：</w:t>
      </w:r>
    </w:p>
    <w:p w14:paraId="1386FEA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（1）为采购人不具有独立法人资格的附属机构（单位）；</w:t>
      </w:r>
    </w:p>
    <w:p w14:paraId="6BC7731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（2）被依法暂停或取消投标/响应资格的；</w:t>
      </w:r>
    </w:p>
    <w:p w14:paraId="1100E31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 xml:space="preserve">（3）被责令停产停业、暂扣或者吊销许可证、暂扣或者吊销执照； </w:t>
      </w:r>
    </w:p>
    <w:p w14:paraId="1E54DB8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 xml:space="preserve">（4）进入清算程序，或被宣告破产，或其他丧失履约能力的情形； </w:t>
      </w:r>
    </w:p>
    <w:p w14:paraId="07455AE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（5）在最近三年内（自2023年4月1日起）被相关行业主管部门或司法机关认定骗取中标/成交、严重违约、重大工程质量或者安全问题的；</w:t>
      </w:r>
    </w:p>
    <w:p w14:paraId="51452E6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（6）在最近五年内（自2021年4月1日起）被判处单位行贿罪，且行贿行为与采购活动相关的（以“中国裁判文书网”的生效判决为准）；</w:t>
      </w:r>
    </w:p>
    <w:p w14:paraId="26D849A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（7）在最近五年内（自2021年4月1日起）被判处合同诈骗罪的（以“中国裁判文书网”的生效判决为准）；</w:t>
      </w:r>
    </w:p>
    <w:p w14:paraId="39C4408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（8）被最高人民法院在“信用中国”网站（www.creditchina.gov.cn）或各级信用信息共享平台中列入失信被执行人名单，已执行完毕或不再执行的除外；</w:t>
      </w:r>
    </w:p>
    <w:p w14:paraId="6865CFE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（9）被工商行政管理机关在国家企业信用信息公示系统中列入严重违法失信企业名单的；</w:t>
      </w:r>
    </w:p>
    <w:p w14:paraId="06CF326B">
      <w:pPr>
        <w:spacing w:line="440" w:lineRule="exact"/>
        <w:ind w:left="426"/>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（10）法律法规、询比文件限定的其他情形。</w:t>
      </w:r>
    </w:p>
    <w:p w14:paraId="5427048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2.7法律法规规定的其他要求。</w:t>
      </w:r>
    </w:p>
    <w:p w14:paraId="5C26336A">
      <w:pPr>
        <w:adjustRightInd w:val="0"/>
        <w:snapToGrid w:val="0"/>
        <w:spacing w:line="440" w:lineRule="exac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3.资格审查方法</w:t>
      </w:r>
      <w:bookmarkEnd w:id="9"/>
      <w:bookmarkEnd w:id="10"/>
      <w:bookmarkEnd w:id="11"/>
    </w:p>
    <w:p w14:paraId="0C87705F">
      <w:pPr>
        <w:pStyle w:val="102"/>
        <w:adjustRightInd w:val="0"/>
        <w:snapToGrid w:val="0"/>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本项目将进行资格后审，资格审查标准和内容见询比文件第三章“评审办法”，凡未通过资格后审的供应商，其响应将被否决。</w:t>
      </w:r>
    </w:p>
    <w:p w14:paraId="492B8D61">
      <w:pPr>
        <w:pStyle w:val="102"/>
        <w:adjustRightInd w:val="0"/>
        <w:snapToGrid w:val="0"/>
        <w:spacing w:line="440" w:lineRule="exact"/>
        <w:ind w:left="5" w:firstLine="0" w:firstLineChars="0"/>
        <w:rPr>
          <w:rFonts w:asciiTheme="minorEastAsia" w:hAnsiTheme="minorEastAsia" w:eastAsiaTheme="minorEastAsia"/>
          <w:bCs/>
          <w:color w:val="auto"/>
          <w:highlight w:val="none"/>
        </w:rPr>
      </w:pPr>
      <w:r>
        <w:rPr>
          <w:rFonts w:hint="eastAsia" w:asciiTheme="minorEastAsia" w:hAnsiTheme="minorEastAsia" w:eastAsiaTheme="minorEastAsia"/>
          <w:b/>
          <w:color w:val="auto"/>
          <w:szCs w:val="21"/>
          <w:highlight w:val="none"/>
        </w:rPr>
        <w:t>4.询比文件的获取</w:t>
      </w:r>
    </w:p>
    <w:p w14:paraId="42F4DFBB">
      <w:pPr>
        <w:spacing w:line="44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highlight w:val="none"/>
        </w:rPr>
        <w:t>4.1</w:t>
      </w:r>
      <w:r>
        <w:rPr>
          <w:rFonts w:hint="eastAsia" w:asciiTheme="minorEastAsia" w:hAnsiTheme="minorEastAsia" w:eastAsiaTheme="minorEastAsia"/>
          <w:color w:val="auto"/>
          <w:spacing w:val="2"/>
          <w:szCs w:val="21"/>
          <w:highlight w:val="none"/>
        </w:rPr>
        <w:t>询比文件获取时间：</w:t>
      </w:r>
      <w:r>
        <w:rPr>
          <w:rFonts w:hint="eastAsia" w:ascii="宋体" w:hAnsi="宋体" w:eastAsia="宋体" w:cs="Times New Roman"/>
          <w:b/>
          <w:color w:val="auto"/>
          <w:kern w:val="2"/>
          <w:szCs w:val="21"/>
          <w:highlight w:val="none"/>
          <w:u w:val="single"/>
          <w:lang w:eastAsia="zh-CN"/>
        </w:rPr>
        <w:t>202</w:t>
      </w:r>
      <w:r>
        <w:rPr>
          <w:rFonts w:hint="eastAsia" w:ascii="宋体" w:hAnsi="宋体" w:eastAsia="宋体" w:cs="Times New Roman"/>
          <w:b/>
          <w:color w:val="auto"/>
          <w:kern w:val="2"/>
          <w:szCs w:val="21"/>
          <w:highlight w:val="none"/>
          <w:u w:val="single"/>
          <w:lang w:val="en-US" w:eastAsia="zh-CN"/>
        </w:rPr>
        <w:t>6</w:t>
      </w:r>
      <w:r>
        <w:rPr>
          <w:rFonts w:hint="eastAsia" w:ascii="宋体" w:hAnsi="宋体" w:eastAsia="宋体" w:cs="Times New Roman"/>
          <w:b/>
          <w:color w:val="auto"/>
          <w:kern w:val="2"/>
          <w:szCs w:val="21"/>
          <w:highlight w:val="none"/>
          <w:u w:val="single"/>
          <w:lang w:eastAsia="zh-CN"/>
        </w:rPr>
        <w:t>年</w:t>
      </w:r>
      <w:r>
        <w:rPr>
          <w:rFonts w:hint="eastAsia" w:ascii="宋体" w:hAnsi="宋体" w:eastAsia="宋体" w:cs="Times New Roman"/>
          <w:b/>
          <w:color w:val="auto"/>
          <w:kern w:val="2"/>
          <w:szCs w:val="21"/>
          <w:highlight w:val="none"/>
          <w:u w:val="single"/>
          <w:lang w:val="en-US" w:eastAsia="zh-CN"/>
        </w:rPr>
        <w:t>4</w:t>
      </w:r>
      <w:r>
        <w:rPr>
          <w:rFonts w:hint="eastAsia" w:ascii="宋体" w:hAnsi="宋体" w:eastAsia="宋体" w:cs="Times New Roman"/>
          <w:b/>
          <w:color w:val="auto"/>
          <w:kern w:val="2"/>
          <w:szCs w:val="21"/>
          <w:highlight w:val="none"/>
          <w:u w:val="single"/>
          <w:lang w:eastAsia="zh-CN"/>
        </w:rPr>
        <w:t>月</w:t>
      </w:r>
      <w:r>
        <w:rPr>
          <w:rFonts w:hint="eastAsia" w:ascii="宋体" w:hAnsi="宋体" w:cs="Times New Roman"/>
          <w:b/>
          <w:color w:val="auto"/>
          <w:kern w:val="2"/>
          <w:szCs w:val="21"/>
          <w:highlight w:val="none"/>
          <w:u w:val="single"/>
          <w:lang w:val="en-US" w:eastAsia="zh-CN"/>
        </w:rPr>
        <w:t>17</w:t>
      </w:r>
      <w:r>
        <w:rPr>
          <w:rFonts w:hint="eastAsia" w:ascii="宋体" w:hAnsi="宋体" w:eastAsia="宋体" w:cs="Times New Roman"/>
          <w:b/>
          <w:color w:val="auto"/>
          <w:kern w:val="2"/>
          <w:szCs w:val="21"/>
          <w:highlight w:val="none"/>
          <w:u w:val="single"/>
          <w:lang w:eastAsia="zh-CN"/>
        </w:rPr>
        <w:t>日</w:t>
      </w:r>
      <w:r>
        <w:rPr>
          <w:rFonts w:hint="eastAsia" w:ascii="宋体" w:hAnsi="宋体" w:cs="Times New Roman"/>
          <w:b/>
          <w:color w:val="auto"/>
          <w:kern w:val="2"/>
          <w:szCs w:val="21"/>
          <w:highlight w:val="none"/>
          <w:u w:val="single"/>
          <w:lang w:val="en-US" w:eastAsia="zh-CN"/>
        </w:rPr>
        <w:t>09</w:t>
      </w:r>
      <w:r>
        <w:rPr>
          <w:rFonts w:hint="eastAsia" w:ascii="宋体" w:hAnsi="宋体" w:eastAsia="宋体" w:cs="Times New Roman"/>
          <w:b/>
          <w:color w:val="auto"/>
          <w:kern w:val="2"/>
          <w:szCs w:val="21"/>
          <w:highlight w:val="none"/>
          <w:u w:val="single"/>
          <w:lang w:eastAsia="zh-CN"/>
        </w:rPr>
        <w:t>时</w:t>
      </w:r>
      <w:r>
        <w:rPr>
          <w:rFonts w:hint="eastAsia" w:ascii="宋体" w:hAnsi="宋体" w:cs="Times New Roman"/>
          <w:b/>
          <w:color w:val="auto"/>
          <w:kern w:val="2"/>
          <w:szCs w:val="21"/>
          <w:highlight w:val="none"/>
          <w:u w:val="single"/>
          <w:lang w:val="en-US" w:eastAsia="zh-CN"/>
        </w:rPr>
        <w:t>00</w:t>
      </w:r>
      <w:r>
        <w:rPr>
          <w:rFonts w:hint="eastAsia" w:ascii="宋体" w:hAnsi="宋体" w:eastAsia="宋体" w:cs="Times New Roman"/>
          <w:b/>
          <w:color w:val="auto"/>
          <w:kern w:val="2"/>
          <w:szCs w:val="21"/>
          <w:highlight w:val="none"/>
          <w:u w:val="single"/>
          <w:lang w:eastAsia="zh-CN"/>
        </w:rPr>
        <w:t>分至202</w:t>
      </w:r>
      <w:r>
        <w:rPr>
          <w:rFonts w:hint="eastAsia" w:ascii="宋体" w:hAnsi="宋体" w:eastAsia="宋体" w:cs="Times New Roman"/>
          <w:b/>
          <w:color w:val="auto"/>
          <w:kern w:val="2"/>
          <w:szCs w:val="21"/>
          <w:highlight w:val="none"/>
          <w:u w:val="single"/>
          <w:lang w:val="en-US" w:eastAsia="zh-CN"/>
        </w:rPr>
        <w:t>6</w:t>
      </w:r>
      <w:r>
        <w:rPr>
          <w:rFonts w:hint="eastAsia" w:ascii="宋体" w:hAnsi="宋体" w:eastAsia="宋体" w:cs="Times New Roman"/>
          <w:b/>
          <w:color w:val="auto"/>
          <w:kern w:val="2"/>
          <w:szCs w:val="21"/>
          <w:highlight w:val="none"/>
          <w:u w:val="single"/>
          <w:lang w:eastAsia="zh-CN"/>
        </w:rPr>
        <w:t>年</w:t>
      </w:r>
      <w:r>
        <w:rPr>
          <w:rFonts w:hint="eastAsia" w:ascii="宋体" w:hAnsi="宋体" w:eastAsia="宋体" w:cs="Times New Roman"/>
          <w:b/>
          <w:color w:val="auto"/>
          <w:kern w:val="2"/>
          <w:szCs w:val="21"/>
          <w:highlight w:val="none"/>
          <w:u w:val="single"/>
          <w:lang w:val="en-US" w:eastAsia="zh-CN"/>
        </w:rPr>
        <w:t>4</w:t>
      </w:r>
      <w:r>
        <w:rPr>
          <w:rFonts w:hint="eastAsia" w:ascii="宋体" w:hAnsi="宋体" w:eastAsia="宋体" w:cs="Times New Roman"/>
          <w:b/>
          <w:color w:val="auto"/>
          <w:kern w:val="2"/>
          <w:szCs w:val="21"/>
          <w:highlight w:val="none"/>
          <w:u w:val="single"/>
          <w:lang w:eastAsia="zh-CN"/>
        </w:rPr>
        <w:t>月</w:t>
      </w:r>
      <w:r>
        <w:rPr>
          <w:rFonts w:hint="eastAsia" w:ascii="宋体" w:hAnsi="宋体" w:cs="Times New Roman"/>
          <w:b/>
          <w:color w:val="auto"/>
          <w:kern w:val="2"/>
          <w:szCs w:val="21"/>
          <w:highlight w:val="none"/>
          <w:u w:val="single"/>
          <w:lang w:val="en-US" w:eastAsia="zh-CN"/>
        </w:rPr>
        <w:t>20</w:t>
      </w:r>
      <w:r>
        <w:rPr>
          <w:rFonts w:hint="eastAsia" w:ascii="宋体" w:hAnsi="宋体" w:eastAsia="宋体" w:cs="Times New Roman"/>
          <w:b/>
          <w:color w:val="auto"/>
          <w:kern w:val="2"/>
          <w:szCs w:val="21"/>
          <w:highlight w:val="none"/>
          <w:u w:val="single"/>
          <w:lang w:eastAsia="zh-CN"/>
        </w:rPr>
        <w:t>日</w:t>
      </w:r>
      <w:r>
        <w:rPr>
          <w:rFonts w:hint="eastAsia" w:ascii="宋体" w:hAnsi="宋体" w:cs="Times New Roman"/>
          <w:b/>
          <w:color w:val="auto"/>
          <w:kern w:val="2"/>
          <w:szCs w:val="21"/>
          <w:highlight w:val="none"/>
          <w:u w:val="single"/>
          <w:lang w:val="en-US" w:eastAsia="zh-CN"/>
        </w:rPr>
        <w:t>20</w:t>
      </w:r>
      <w:r>
        <w:rPr>
          <w:rFonts w:hint="eastAsia" w:ascii="宋体" w:hAnsi="宋体" w:eastAsia="宋体" w:cs="Times New Roman"/>
          <w:b/>
          <w:color w:val="auto"/>
          <w:kern w:val="2"/>
          <w:szCs w:val="21"/>
          <w:highlight w:val="none"/>
          <w:u w:val="single"/>
          <w:lang w:eastAsia="zh-CN"/>
        </w:rPr>
        <w:t>时</w:t>
      </w:r>
      <w:r>
        <w:rPr>
          <w:rFonts w:hint="eastAsia" w:ascii="宋体" w:hAnsi="宋体" w:cs="Times New Roman"/>
          <w:b/>
          <w:color w:val="auto"/>
          <w:kern w:val="2"/>
          <w:szCs w:val="21"/>
          <w:highlight w:val="none"/>
          <w:u w:val="single"/>
          <w:lang w:val="en-US" w:eastAsia="zh-CN"/>
        </w:rPr>
        <w:t>00</w:t>
      </w:r>
      <w:r>
        <w:rPr>
          <w:rFonts w:hint="eastAsia" w:ascii="宋体" w:hAnsi="宋体" w:eastAsia="宋体" w:cs="Times New Roman"/>
          <w:b/>
          <w:color w:val="auto"/>
          <w:kern w:val="2"/>
          <w:szCs w:val="21"/>
          <w:highlight w:val="none"/>
          <w:u w:val="single"/>
          <w:lang w:eastAsia="zh-CN"/>
        </w:rPr>
        <w:t>分（北京时间，下同）</w:t>
      </w:r>
      <w:r>
        <w:rPr>
          <w:rFonts w:hint="eastAsia" w:asciiTheme="minorEastAsia" w:hAnsiTheme="minorEastAsia" w:eastAsiaTheme="minorEastAsia"/>
          <w:color w:val="auto"/>
          <w:szCs w:val="21"/>
          <w:highlight w:val="none"/>
        </w:rPr>
        <w:t>。</w:t>
      </w:r>
    </w:p>
    <w:p w14:paraId="66419A10">
      <w:pPr>
        <w:pStyle w:val="102"/>
        <w:tabs>
          <w:tab w:val="left" w:pos="993"/>
        </w:tabs>
        <w:wordWrap w:val="0"/>
        <w:adjustRightInd w:val="0"/>
        <w:snapToGrid w:val="0"/>
        <w:spacing w:line="440" w:lineRule="exact"/>
        <w:ind w:firstLine="424" w:firstLineChars="202"/>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4.2</w:t>
      </w:r>
      <w:r>
        <w:rPr>
          <w:rFonts w:hint="eastAsia" w:asciiTheme="minorEastAsia" w:hAnsiTheme="minorEastAsia" w:eastAsiaTheme="minorEastAsia"/>
          <w:color w:val="auto"/>
          <w:spacing w:val="2"/>
          <w:szCs w:val="21"/>
          <w:highlight w:val="none"/>
        </w:rPr>
        <w:t>询比文件获取方式：凡有意参与询比的潜在供应商，请按以下步骤顺序进行操作，获取询比文件</w:t>
      </w:r>
      <w:r>
        <w:rPr>
          <w:rFonts w:hint="eastAsia" w:asciiTheme="minorEastAsia" w:hAnsiTheme="minorEastAsia" w:eastAsiaTheme="minorEastAsia"/>
          <w:color w:val="auto"/>
          <w:highlight w:val="none"/>
        </w:rPr>
        <w:t>。</w:t>
      </w:r>
    </w:p>
    <w:p w14:paraId="3E30BC81">
      <w:pPr>
        <w:pStyle w:val="102"/>
        <w:tabs>
          <w:tab w:val="left" w:pos="993"/>
        </w:tabs>
        <w:wordWrap w:val="0"/>
        <w:adjustRightInd w:val="0"/>
        <w:snapToGrid w:val="0"/>
        <w:spacing w:line="440" w:lineRule="exact"/>
        <w:ind w:firstLine="424" w:firstLineChars="202"/>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4.2.1询比文件购买：登录湖北信通通信有限公司电子招标平台（https://hbzb.chinaccsscm.cn/）进行“供应商注册”（已完成注册的供应商可直接进入供应商登录），注册完成后进入“供应商登录”，点击“我要报名”，选择项目进行文件的购买。</w:t>
      </w:r>
      <w:r>
        <w:rPr>
          <w:rFonts w:hint="eastAsia" w:ascii="宋体" w:hAnsi="宋体"/>
          <w:b/>
          <w:bCs/>
          <w:spacing w:val="2"/>
          <w:szCs w:val="21"/>
        </w:rPr>
        <w:t>注册、文件购买联系人：石工：027-82417826。</w:t>
      </w:r>
    </w:p>
    <w:p w14:paraId="15099E94">
      <w:pPr>
        <w:pStyle w:val="102"/>
        <w:tabs>
          <w:tab w:val="left" w:pos="993"/>
        </w:tabs>
        <w:wordWrap w:val="0"/>
        <w:adjustRightInd w:val="0"/>
        <w:snapToGrid w:val="0"/>
        <w:spacing w:line="440" w:lineRule="exact"/>
        <w:ind w:firstLine="424" w:firstLineChars="202"/>
        <w:rPr>
          <w:rFonts w:asciiTheme="minorEastAsia" w:hAnsiTheme="minorEastAsia" w:eastAsiaTheme="minorEastAsia"/>
          <w:b/>
          <w:color w:val="auto"/>
          <w:szCs w:val="21"/>
          <w:highlight w:val="none"/>
        </w:rPr>
      </w:pPr>
      <w:r>
        <w:rPr>
          <w:rFonts w:hint="eastAsia" w:asciiTheme="minorEastAsia" w:hAnsiTheme="minorEastAsia" w:eastAsiaTheme="minorEastAsia"/>
          <w:color w:val="auto"/>
          <w:highlight w:val="none"/>
          <w:lang w:val="en-US" w:eastAsia="zh-CN"/>
        </w:rPr>
        <w:t>4.3</w:t>
      </w:r>
      <w:r>
        <w:rPr>
          <w:rFonts w:hint="eastAsia" w:asciiTheme="minorEastAsia" w:hAnsiTheme="minorEastAsia" w:eastAsiaTheme="minorEastAsia"/>
          <w:color w:val="auto"/>
          <w:spacing w:val="2"/>
          <w:szCs w:val="21"/>
          <w:highlight w:val="none"/>
        </w:rPr>
        <w:t>获取本询比文件不收取费用。</w:t>
      </w:r>
    </w:p>
    <w:p w14:paraId="6A6EB3D7">
      <w:pPr>
        <w:pStyle w:val="102"/>
        <w:adjustRightInd w:val="0"/>
        <w:snapToGrid w:val="0"/>
        <w:spacing w:line="440" w:lineRule="exact"/>
        <w:ind w:left="5" w:firstLine="0" w:firstLineChars="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5.响应文件的提交</w:t>
      </w:r>
    </w:p>
    <w:p w14:paraId="09EF39DA">
      <w:pPr>
        <w:pStyle w:val="102"/>
        <w:wordWrap w:val="0"/>
        <w:adjustRightInd w:val="0"/>
        <w:snapToGrid w:val="0"/>
        <w:spacing w:line="440" w:lineRule="exact"/>
        <w:ind w:left="426" w:firstLine="0" w:firstLineChars="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5.1响应文件</w:t>
      </w:r>
      <w:r>
        <w:rPr>
          <w:rFonts w:hint="eastAsia" w:asciiTheme="minorEastAsia" w:hAnsiTheme="minorEastAsia" w:eastAsiaTheme="minorEastAsia"/>
          <w:color w:val="auto"/>
          <w:highlight w:val="none"/>
        </w:rPr>
        <w:t>提交截止时间</w:t>
      </w:r>
      <w:r>
        <w:rPr>
          <w:rFonts w:hint="eastAsia" w:asciiTheme="minorEastAsia" w:hAnsiTheme="minorEastAsia" w:eastAsiaTheme="minorEastAsia"/>
          <w:color w:val="auto"/>
          <w:szCs w:val="21"/>
          <w:highlight w:val="none"/>
        </w:rPr>
        <w:t>（即响应截止时间）：</w:t>
      </w:r>
      <w:r>
        <w:rPr>
          <w:rFonts w:hint="eastAsia" w:ascii="宋体" w:hAnsi="宋体"/>
          <w:b/>
          <w:color w:val="auto"/>
          <w:szCs w:val="21"/>
          <w:highlight w:val="none"/>
          <w:u w:val="single"/>
        </w:rPr>
        <w:t>202</w:t>
      </w:r>
      <w:r>
        <w:rPr>
          <w:rFonts w:hint="eastAsia" w:ascii="宋体" w:hAnsi="宋体"/>
          <w:b/>
          <w:color w:val="auto"/>
          <w:szCs w:val="21"/>
          <w:highlight w:val="none"/>
          <w:u w:val="single"/>
          <w:lang w:val="en-US" w:eastAsia="zh-CN"/>
        </w:rPr>
        <w:t>6</w:t>
      </w:r>
      <w:r>
        <w:rPr>
          <w:rFonts w:hint="eastAsia" w:ascii="宋体" w:hAnsi="宋体"/>
          <w:b/>
          <w:color w:val="auto"/>
          <w:szCs w:val="21"/>
          <w:highlight w:val="none"/>
          <w:u w:val="single"/>
        </w:rPr>
        <w:t>年</w:t>
      </w:r>
      <w:r>
        <w:rPr>
          <w:rFonts w:hint="eastAsia" w:ascii="宋体" w:hAnsi="宋体"/>
          <w:b/>
          <w:color w:val="auto"/>
          <w:szCs w:val="21"/>
          <w:highlight w:val="none"/>
          <w:u w:val="single"/>
          <w:lang w:val="en-US" w:eastAsia="zh-CN"/>
        </w:rPr>
        <w:t>4</w:t>
      </w:r>
      <w:r>
        <w:rPr>
          <w:rFonts w:hint="eastAsia" w:ascii="宋体" w:hAnsi="宋体"/>
          <w:b/>
          <w:color w:val="auto"/>
          <w:szCs w:val="21"/>
          <w:highlight w:val="none"/>
          <w:u w:val="single"/>
        </w:rPr>
        <w:t>月</w:t>
      </w:r>
      <w:r>
        <w:rPr>
          <w:rFonts w:hint="eastAsia" w:ascii="宋体" w:hAnsi="宋体"/>
          <w:b/>
          <w:color w:val="auto"/>
          <w:szCs w:val="21"/>
          <w:highlight w:val="none"/>
          <w:u w:val="single"/>
          <w:lang w:val="en-US" w:eastAsia="zh-CN"/>
        </w:rPr>
        <w:t>24</w:t>
      </w:r>
      <w:r>
        <w:rPr>
          <w:rFonts w:hint="eastAsia" w:ascii="宋体" w:hAnsi="宋体"/>
          <w:b/>
          <w:color w:val="auto"/>
          <w:szCs w:val="21"/>
          <w:highlight w:val="none"/>
          <w:u w:val="single"/>
        </w:rPr>
        <w:t>日</w:t>
      </w:r>
      <w:r>
        <w:rPr>
          <w:rFonts w:hint="eastAsia" w:ascii="宋体" w:hAnsi="宋体"/>
          <w:b/>
          <w:color w:val="auto"/>
          <w:szCs w:val="21"/>
          <w:highlight w:val="none"/>
          <w:u w:val="single"/>
          <w:lang w:val="en-US" w:eastAsia="zh-CN"/>
        </w:rPr>
        <w:t>9</w:t>
      </w:r>
      <w:r>
        <w:rPr>
          <w:rFonts w:hint="eastAsia" w:ascii="宋体" w:hAnsi="宋体"/>
          <w:b/>
          <w:color w:val="auto"/>
          <w:szCs w:val="21"/>
          <w:highlight w:val="none"/>
          <w:u w:val="single"/>
        </w:rPr>
        <w:t>时</w:t>
      </w:r>
      <w:r>
        <w:rPr>
          <w:rFonts w:hint="eastAsia" w:ascii="宋体" w:hAnsi="宋体"/>
          <w:b/>
          <w:color w:val="auto"/>
          <w:szCs w:val="21"/>
          <w:highlight w:val="none"/>
          <w:u w:val="single"/>
          <w:lang w:val="en-US" w:eastAsia="zh-CN"/>
        </w:rPr>
        <w:t>3</w:t>
      </w:r>
      <w:r>
        <w:rPr>
          <w:rFonts w:hint="eastAsia" w:ascii="宋体" w:hAnsi="宋体"/>
          <w:b/>
          <w:color w:val="auto"/>
          <w:szCs w:val="21"/>
          <w:highlight w:val="none"/>
          <w:u w:val="single"/>
        </w:rPr>
        <w:t>0分</w:t>
      </w:r>
      <w:r>
        <w:rPr>
          <w:rFonts w:hint="eastAsia" w:asciiTheme="minorEastAsia" w:hAnsiTheme="minorEastAsia" w:eastAsiaTheme="minorEastAsia"/>
          <w:color w:val="auto"/>
          <w:szCs w:val="21"/>
          <w:highlight w:val="none"/>
        </w:rPr>
        <w:t>。</w:t>
      </w:r>
    </w:p>
    <w:p w14:paraId="21E06121">
      <w:pPr>
        <w:wordWrap w:val="0"/>
        <w:adjustRightInd w:val="0"/>
        <w:snapToGrid w:val="0"/>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5.2纸质响应文件递交地点：湖北信通通信有限公司招标运营楼二楼</w:t>
      </w:r>
      <w:r>
        <w:rPr>
          <w:rFonts w:hint="eastAsia" w:asciiTheme="minorEastAsia" w:hAnsiTheme="minorEastAsia" w:eastAsiaTheme="minorEastAsia"/>
          <w:color w:val="auto"/>
          <w:szCs w:val="21"/>
          <w:highlight w:val="none"/>
          <w:lang w:val="en-US" w:eastAsia="zh-CN"/>
        </w:rPr>
        <w:t>206</w:t>
      </w:r>
      <w:r>
        <w:rPr>
          <w:rFonts w:hint="eastAsia" w:asciiTheme="minorEastAsia" w:hAnsiTheme="minorEastAsia" w:eastAsiaTheme="minorEastAsia"/>
          <w:color w:val="auto"/>
          <w:szCs w:val="21"/>
          <w:highlight w:val="none"/>
        </w:rPr>
        <w:t>开标厅（武汉市江岸区惠济路10号）。</w:t>
      </w:r>
    </w:p>
    <w:p w14:paraId="119D627E">
      <w:pPr>
        <w:wordWrap w:val="0"/>
        <w:adjustRightInd w:val="0"/>
        <w:snapToGrid w:val="0"/>
        <w:spacing w:line="440" w:lineRule="exact"/>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5.3本项目将于响应文件提交截止同一时间开启响应文件，采购人邀请响应供应商的法定代表人或者其委托代理人准时参加。</w:t>
      </w:r>
    </w:p>
    <w:p w14:paraId="44E68C70">
      <w:pPr>
        <w:wordWrap w:val="0"/>
        <w:adjustRightInd w:val="0"/>
        <w:snapToGrid w:val="0"/>
        <w:spacing w:line="440" w:lineRule="exact"/>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5.4出现以下情形之一时，</w:t>
      </w:r>
      <w:r>
        <w:rPr>
          <w:rFonts w:hint="eastAsia" w:asciiTheme="minorEastAsia" w:hAnsiTheme="minorEastAsia" w:eastAsiaTheme="minorEastAsia"/>
          <w:color w:val="auto"/>
          <w:szCs w:val="21"/>
          <w:highlight w:val="none"/>
          <w:lang w:val="en-US" w:eastAsia="zh-CN"/>
        </w:rPr>
        <w:t>采购人</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采购</w:t>
      </w:r>
      <w:r>
        <w:rPr>
          <w:rFonts w:hint="eastAsia" w:asciiTheme="minorEastAsia" w:hAnsiTheme="minorEastAsia" w:eastAsiaTheme="minorEastAsia"/>
          <w:color w:val="auto"/>
          <w:szCs w:val="21"/>
          <w:highlight w:val="none"/>
        </w:rPr>
        <w:t>代理机构不予接收</w:t>
      </w:r>
      <w:r>
        <w:rPr>
          <w:rFonts w:hint="eastAsia" w:asciiTheme="minorEastAsia" w:hAnsiTheme="minorEastAsia" w:eastAsiaTheme="minorEastAsia"/>
          <w:color w:val="auto"/>
          <w:szCs w:val="21"/>
          <w:highlight w:val="none"/>
          <w:lang w:val="en-US" w:eastAsia="zh-CN"/>
        </w:rPr>
        <w:t>响应</w:t>
      </w:r>
      <w:r>
        <w:rPr>
          <w:rFonts w:hint="eastAsia" w:asciiTheme="minorEastAsia" w:hAnsiTheme="minorEastAsia" w:eastAsiaTheme="minorEastAsia"/>
          <w:color w:val="auto"/>
          <w:szCs w:val="21"/>
          <w:highlight w:val="none"/>
        </w:rPr>
        <w:t>文件</w:t>
      </w:r>
    </w:p>
    <w:p w14:paraId="4B2564A9">
      <w:pPr>
        <w:wordWrap w:val="0"/>
        <w:adjustRightInd w:val="0"/>
        <w:snapToGrid w:val="0"/>
        <w:spacing w:line="440" w:lineRule="exact"/>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5.4.1纸质</w:t>
      </w:r>
      <w:r>
        <w:rPr>
          <w:rFonts w:hint="eastAsia" w:asciiTheme="minorEastAsia" w:hAnsiTheme="minorEastAsia" w:eastAsiaTheme="minorEastAsia"/>
          <w:color w:val="auto"/>
          <w:szCs w:val="21"/>
          <w:highlight w:val="none"/>
          <w:lang w:val="en-US" w:eastAsia="zh-CN"/>
        </w:rPr>
        <w:t>响应</w:t>
      </w:r>
      <w:r>
        <w:rPr>
          <w:rFonts w:hint="eastAsia" w:asciiTheme="minorEastAsia" w:hAnsiTheme="minorEastAsia" w:eastAsiaTheme="minorEastAsia"/>
          <w:color w:val="auto"/>
          <w:szCs w:val="21"/>
          <w:highlight w:val="none"/>
        </w:rPr>
        <w:t>文件逾期送达或者未送达指定地点的；</w:t>
      </w:r>
    </w:p>
    <w:p w14:paraId="272BBD9D">
      <w:pPr>
        <w:wordWrap w:val="0"/>
        <w:adjustRightInd w:val="0"/>
        <w:snapToGrid w:val="0"/>
        <w:spacing w:line="440" w:lineRule="exact"/>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5.4.2未按照</w:t>
      </w:r>
      <w:r>
        <w:rPr>
          <w:rFonts w:hint="eastAsia" w:asciiTheme="minorEastAsia" w:hAnsiTheme="minorEastAsia" w:eastAsiaTheme="minorEastAsia"/>
          <w:color w:val="auto"/>
          <w:szCs w:val="21"/>
          <w:highlight w:val="none"/>
          <w:lang w:val="en-US" w:eastAsia="zh-CN"/>
        </w:rPr>
        <w:t>询比</w:t>
      </w:r>
      <w:r>
        <w:rPr>
          <w:rFonts w:hint="eastAsia" w:asciiTheme="minorEastAsia" w:hAnsiTheme="minorEastAsia" w:eastAsiaTheme="minorEastAsia"/>
          <w:color w:val="auto"/>
          <w:szCs w:val="21"/>
          <w:highlight w:val="none"/>
        </w:rPr>
        <w:t>文件要求密封的；</w:t>
      </w:r>
    </w:p>
    <w:p w14:paraId="10E3A629">
      <w:pPr>
        <w:wordWrap w:val="0"/>
        <w:adjustRightInd w:val="0"/>
        <w:snapToGrid w:val="0"/>
        <w:spacing w:line="440" w:lineRule="exact"/>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5.4.3未按照本公告要求获得本项目</w:t>
      </w:r>
      <w:r>
        <w:rPr>
          <w:rFonts w:hint="eastAsia" w:asciiTheme="minorEastAsia" w:hAnsiTheme="minorEastAsia" w:eastAsiaTheme="minorEastAsia"/>
          <w:color w:val="auto"/>
          <w:szCs w:val="21"/>
          <w:highlight w:val="none"/>
          <w:lang w:val="en-US" w:eastAsia="zh-CN"/>
        </w:rPr>
        <w:t>询比</w:t>
      </w:r>
      <w:r>
        <w:rPr>
          <w:rFonts w:hint="eastAsia" w:asciiTheme="minorEastAsia" w:hAnsiTheme="minorEastAsia" w:eastAsiaTheme="minorEastAsia"/>
          <w:color w:val="auto"/>
          <w:szCs w:val="21"/>
          <w:highlight w:val="none"/>
        </w:rPr>
        <w:t>文件的</w:t>
      </w:r>
    </w:p>
    <w:p w14:paraId="232F112D">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40" w:lineRule="atLeast"/>
        <w:ind w:left="0" w:right="0" w:firstLine="0"/>
        <w:rPr>
          <w:rFonts w:ascii="Microsoft Yahei Font" w:hAnsi="Microsoft Yahei Font" w:eastAsia="Microsoft Yahei Font" w:cs="Microsoft Yahei Font"/>
          <w:i w:val="0"/>
          <w:iCs w:val="0"/>
          <w:caps w:val="0"/>
          <w:color w:val="2B3642"/>
          <w:spacing w:val="0"/>
          <w:sz w:val="24"/>
          <w:szCs w:val="24"/>
        </w:rPr>
      </w:pPr>
      <w:r>
        <w:rPr>
          <w:rFonts w:hint="eastAsia" w:ascii="宋体" w:hAnsi="宋体" w:eastAsia="宋体" w:cs="宋体"/>
          <w:b/>
          <w:bCs/>
          <w:i w:val="0"/>
          <w:iCs w:val="0"/>
          <w:caps w:val="0"/>
          <w:color w:val="2B3642"/>
          <w:spacing w:val="0"/>
          <w:sz w:val="21"/>
          <w:szCs w:val="21"/>
          <w:shd w:val="clear" w:fill="FFFFFF"/>
        </w:rPr>
        <w:t>6.发布公告的媒介</w:t>
      </w:r>
    </w:p>
    <w:p w14:paraId="6AE77263">
      <w:pPr>
        <w:wordWrap w:val="0"/>
        <w:adjustRightInd w:val="0"/>
        <w:snapToGrid w:val="0"/>
        <w:spacing w:line="440" w:lineRule="exact"/>
        <w:ind w:firstLine="420" w:firstLineChars="200"/>
        <w:rPr>
          <w:rFonts w:hint="default" w:cs="Times New Roman" w:asciiTheme="minorEastAsia" w:hAnsiTheme="minorEastAsia" w:eastAsiaTheme="minorEastAsia"/>
          <w:color w:val="auto"/>
          <w:szCs w:val="21"/>
          <w:highlight w:val="none"/>
        </w:rPr>
      </w:pPr>
      <w:r>
        <w:rPr>
          <w:rFonts w:hint="eastAsia" w:cs="Times New Roman" w:asciiTheme="minorEastAsia" w:hAnsiTheme="minorEastAsia" w:eastAsiaTheme="minorEastAsia"/>
          <w:color w:val="auto"/>
          <w:szCs w:val="21"/>
          <w:highlight w:val="none"/>
        </w:rPr>
        <w:t>本</w:t>
      </w:r>
      <w:r>
        <w:rPr>
          <w:rFonts w:hint="eastAsia" w:cs="Times New Roman" w:asciiTheme="minorEastAsia" w:hAnsiTheme="minorEastAsia" w:eastAsiaTheme="minorEastAsia"/>
          <w:color w:val="auto"/>
          <w:szCs w:val="21"/>
          <w:highlight w:val="none"/>
          <w:lang w:val="en-US" w:eastAsia="zh-CN"/>
        </w:rPr>
        <w:t>询比</w:t>
      </w:r>
      <w:r>
        <w:rPr>
          <w:rFonts w:hint="eastAsia" w:cs="Times New Roman" w:asciiTheme="minorEastAsia" w:hAnsiTheme="minorEastAsia" w:eastAsiaTheme="minorEastAsia"/>
          <w:color w:val="auto"/>
          <w:szCs w:val="21"/>
          <w:highlight w:val="none"/>
        </w:rPr>
        <w:t>公告在湖北信通通信有限公司电子招标系统（https://hbzb.chinaccsscm.cn/）上发布，其他媒介转载无效。</w:t>
      </w:r>
    </w:p>
    <w:p w14:paraId="6BE31BB0">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40" w:lineRule="atLeast"/>
        <w:ind w:left="0" w:right="0" w:firstLine="0"/>
        <w:rPr>
          <w:rFonts w:hint="default" w:ascii="Microsoft Yahei Font" w:hAnsi="Microsoft Yahei Font" w:eastAsia="Microsoft Yahei Font" w:cs="Microsoft Yahei Font"/>
          <w:i w:val="0"/>
          <w:iCs w:val="0"/>
          <w:caps w:val="0"/>
          <w:color w:val="2B3642"/>
          <w:spacing w:val="0"/>
          <w:sz w:val="24"/>
          <w:szCs w:val="24"/>
        </w:rPr>
      </w:pPr>
      <w:r>
        <w:rPr>
          <w:rFonts w:hint="eastAsia" w:ascii="宋体" w:hAnsi="宋体" w:eastAsia="宋体" w:cs="宋体"/>
          <w:b/>
          <w:bCs/>
          <w:i w:val="0"/>
          <w:iCs w:val="0"/>
          <w:caps w:val="0"/>
          <w:color w:val="2B3642"/>
          <w:spacing w:val="0"/>
          <w:sz w:val="21"/>
          <w:szCs w:val="21"/>
          <w:shd w:val="clear" w:fill="FFFFFF"/>
        </w:rPr>
        <w:t>7.联系方式</w:t>
      </w:r>
    </w:p>
    <w:p w14:paraId="266ECD42">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00" w:lineRule="atLeast"/>
        <w:ind w:left="425" w:right="0" w:firstLine="0"/>
        <w:jc w:val="left"/>
        <w:rPr>
          <w:rFonts w:hint="default" w:ascii="Microsoft Yahei Font" w:hAnsi="Microsoft Yahei Font" w:eastAsia="Microsoft Yahei Font" w:cs="Microsoft Yahei Font"/>
          <w:i w:val="0"/>
          <w:iCs w:val="0"/>
          <w:caps w:val="0"/>
          <w:color w:val="2B3642"/>
          <w:spacing w:val="0"/>
          <w:sz w:val="24"/>
          <w:szCs w:val="24"/>
        </w:rPr>
      </w:pPr>
      <w:r>
        <w:rPr>
          <w:rFonts w:hint="eastAsia" w:ascii="宋体" w:hAnsi="宋体" w:eastAsia="宋体" w:cs="宋体"/>
          <w:i w:val="0"/>
          <w:iCs w:val="0"/>
          <w:caps w:val="0"/>
          <w:color w:val="2B3642"/>
          <w:spacing w:val="0"/>
          <w:sz w:val="21"/>
          <w:szCs w:val="21"/>
          <w:shd w:val="clear" w:fill="FFFFFF"/>
          <w:lang w:val="en-US" w:eastAsia="zh-CN"/>
        </w:rPr>
        <w:t>采购</w:t>
      </w:r>
      <w:r>
        <w:rPr>
          <w:rFonts w:hint="eastAsia" w:ascii="宋体" w:hAnsi="宋体" w:eastAsia="宋体" w:cs="宋体"/>
          <w:i w:val="0"/>
          <w:iCs w:val="0"/>
          <w:caps w:val="0"/>
          <w:color w:val="2B3642"/>
          <w:spacing w:val="0"/>
          <w:sz w:val="21"/>
          <w:szCs w:val="21"/>
          <w:shd w:val="clear" w:fill="FFFFFF"/>
        </w:rPr>
        <w:t>人：湖北信通通信有限公司</w:t>
      </w:r>
    </w:p>
    <w:p w14:paraId="407EB868">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00" w:lineRule="atLeast"/>
        <w:ind w:left="425" w:right="0" w:firstLine="0"/>
        <w:jc w:val="left"/>
        <w:rPr>
          <w:rFonts w:hint="default" w:ascii="Microsoft Yahei Font" w:hAnsi="Microsoft Yahei Font" w:eastAsia="Microsoft Yahei Font" w:cs="Microsoft Yahei Font"/>
          <w:i w:val="0"/>
          <w:iCs w:val="0"/>
          <w:caps w:val="0"/>
          <w:color w:val="2B3642"/>
          <w:spacing w:val="0"/>
          <w:sz w:val="24"/>
          <w:szCs w:val="24"/>
        </w:rPr>
      </w:pPr>
      <w:r>
        <w:rPr>
          <w:rFonts w:hint="eastAsia" w:ascii="宋体" w:hAnsi="宋体" w:eastAsia="宋体" w:cs="宋体"/>
          <w:i w:val="0"/>
          <w:iCs w:val="0"/>
          <w:caps w:val="0"/>
          <w:color w:val="2B3642"/>
          <w:spacing w:val="0"/>
          <w:sz w:val="21"/>
          <w:szCs w:val="21"/>
          <w:shd w:val="clear" w:fill="FFFFFF"/>
        </w:rPr>
        <w:t>地址：湖北省武汉市江岸区惠济路10号</w:t>
      </w:r>
    </w:p>
    <w:p w14:paraId="33A9EF04">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00" w:lineRule="atLeast"/>
        <w:ind w:left="425" w:right="0" w:firstLine="0"/>
        <w:jc w:val="left"/>
        <w:rPr>
          <w:rFonts w:hint="default" w:ascii="Microsoft Yahei Font" w:hAnsi="Microsoft Yahei Font" w:eastAsia="Microsoft Yahei Font" w:cs="Microsoft Yahei Font"/>
          <w:i w:val="0"/>
          <w:iCs w:val="0"/>
          <w:caps w:val="0"/>
          <w:color w:val="2B3642"/>
          <w:spacing w:val="0"/>
          <w:sz w:val="24"/>
          <w:szCs w:val="24"/>
        </w:rPr>
      </w:pPr>
      <w:r>
        <w:rPr>
          <w:rFonts w:hint="eastAsia" w:ascii="宋体" w:hAnsi="宋体" w:eastAsia="宋体" w:cs="宋体"/>
          <w:i w:val="0"/>
          <w:iCs w:val="0"/>
          <w:caps w:val="0"/>
          <w:color w:val="2B3642"/>
          <w:spacing w:val="0"/>
          <w:sz w:val="21"/>
          <w:szCs w:val="21"/>
          <w:shd w:val="clear" w:fill="FFFFFF"/>
        </w:rPr>
        <w:t>邮编：430010</w:t>
      </w:r>
    </w:p>
    <w:p w14:paraId="71652AEF">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00" w:lineRule="atLeast"/>
        <w:ind w:left="425" w:right="0" w:firstLine="0"/>
        <w:jc w:val="left"/>
        <w:rPr>
          <w:rFonts w:hint="default" w:ascii="Microsoft Yahei Font" w:hAnsi="Microsoft Yahei Font" w:eastAsia="Microsoft Yahei Font" w:cs="Microsoft Yahei Font"/>
          <w:i w:val="0"/>
          <w:iCs w:val="0"/>
          <w:caps w:val="0"/>
          <w:color w:val="2B3642"/>
          <w:spacing w:val="0"/>
          <w:sz w:val="24"/>
          <w:szCs w:val="24"/>
        </w:rPr>
      </w:pPr>
      <w:r>
        <w:rPr>
          <w:rFonts w:hint="eastAsia" w:ascii="宋体" w:hAnsi="宋体" w:eastAsia="宋体" w:cs="宋体"/>
          <w:i w:val="0"/>
          <w:iCs w:val="0"/>
          <w:caps w:val="0"/>
          <w:color w:val="2B3642"/>
          <w:spacing w:val="0"/>
          <w:sz w:val="21"/>
          <w:szCs w:val="21"/>
          <w:shd w:val="clear" w:fill="FFFFFF"/>
        </w:rPr>
        <w:t>项目咨询人：</w:t>
      </w:r>
      <w:r>
        <w:rPr>
          <w:rFonts w:hint="eastAsia" w:ascii="宋体" w:hAnsi="宋体" w:eastAsia="宋体" w:cs="宋体"/>
          <w:i w:val="0"/>
          <w:iCs w:val="0"/>
          <w:caps w:val="0"/>
          <w:color w:val="2B3642"/>
          <w:spacing w:val="0"/>
          <w:sz w:val="21"/>
          <w:szCs w:val="21"/>
          <w:shd w:val="clear" w:fill="FFFFFF"/>
          <w:lang w:val="en-US" w:eastAsia="zh-CN"/>
        </w:rPr>
        <w:t>李雪源</w:t>
      </w:r>
      <w:r>
        <w:rPr>
          <w:rFonts w:hint="eastAsia" w:ascii="宋体" w:hAnsi="宋体" w:eastAsia="宋体" w:cs="宋体"/>
          <w:i w:val="0"/>
          <w:iCs w:val="0"/>
          <w:caps w:val="0"/>
          <w:color w:val="2B3642"/>
          <w:spacing w:val="0"/>
          <w:sz w:val="21"/>
          <w:szCs w:val="21"/>
          <w:shd w:val="clear" w:fill="FFFFFF"/>
        </w:rPr>
        <w:t>、郭欢欢、林剑萍</w:t>
      </w:r>
    </w:p>
    <w:p w14:paraId="66C5D730">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00" w:lineRule="atLeast"/>
        <w:ind w:left="425" w:right="0" w:firstLine="0"/>
        <w:jc w:val="left"/>
        <w:rPr>
          <w:rFonts w:hint="default" w:ascii="Microsoft Yahei Font" w:hAnsi="Microsoft Yahei Font" w:eastAsia="宋体" w:cs="Microsoft Yahei Font"/>
          <w:i w:val="0"/>
          <w:iCs w:val="0"/>
          <w:caps w:val="0"/>
          <w:color w:val="2B3642"/>
          <w:spacing w:val="0"/>
          <w:sz w:val="24"/>
          <w:szCs w:val="24"/>
          <w:lang w:val="en-US" w:eastAsia="zh-CN"/>
        </w:rPr>
      </w:pPr>
      <w:r>
        <w:rPr>
          <w:rFonts w:hint="eastAsia" w:ascii="宋体" w:hAnsi="宋体" w:eastAsia="宋体" w:cs="宋体"/>
          <w:i w:val="0"/>
          <w:iCs w:val="0"/>
          <w:caps w:val="0"/>
          <w:color w:val="2B3642"/>
          <w:spacing w:val="0"/>
          <w:sz w:val="21"/>
          <w:szCs w:val="21"/>
          <w:shd w:val="clear" w:fill="FFFFFF"/>
        </w:rPr>
        <w:t>电话：</w:t>
      </w:r>
      <w:r>
        <w:rPr>
          <w:rFonts w:hint="eastAsia" w:ascii="宋体" w:hAnsi="宋体" w:eastAsia="宋体" w:cs="宋体"/>
          <w:i w:val="0"/>
          <w:iCs w:val="0"/>
          <w:caps w:val="0"/>
          <w:color w:val="2B3642"/>
          <w:spacing w:val="0"/>
          <w:sz w:val="21"/>
          <w:szCs w:val="21"/>
          <w:shd w:val="clear" w:fill="FFFFFF"/>
          <w:lang w:val="en-US" w:eastAsia="zh-CN"/>
        </w:rPr>
        <w:t>18942916676</w:t>
      </w:r>
    </w:p>
    <w:p w14:paraId="76DECD43">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00" w:lineRule="atLeast"/>
        <w:ind w:left="425" w:right="0" w:firstLine="0"/>
        <w:jc w:val="left"/>
        <w:rPr>
          <w:rFonts w:hint="default" w:ascii="Microsoft Yahei Font" w:hAnsi="Microsoft Yahei Font" w:eastAsia="Microsoft Yahei Font" w:cs="Microsoft Yahei Font"/>
          <w:i w:val="0"/>
          <w:iCs w:val="0"/>
          <w:caps w:val="0"/>
          <w:color w:val="2B3642"/>
          <w:spacing w:val="0"/>
          <w:sz w:val="24"/>
          <w:szCs w:val="24"/>
        </w:rPr>
      </w:pPr>
      <w:r>
        <w:rPr>
          <w:rFonts w:hint="eastAsia" w:ascii="宋体" w:hAnsi="宋体" w:eastAsia="宋体" w:cs="宋体"/>
          <w:i w:val="0"/>
          <w:iCs w:val="0"/>
          <w:caps w:val="0"/>
          <w:color w:val="2B3642"/>
          <w:spacing w:val="0"/>
          <w:sz w:val="21"/>
          <w:szCs w:val="21"/>
          <w:shd w:val="clear" w:fill="FFFFFF"/>
        </w:rPr>
        <w:t>电子邮件：lixueyuan@chinaccs.cn</w:t>
      </w:r>
    </w:p>
    <w:p w14:paraId="5486E1E5">
      <w:pPr>
        <w:pStyle w:val="102"/>
        <w:spacing w:line="400" w:lineRule="exact"/>
        <w:ind w:firstLine="3920" w:firstLineChars="1867"/>
        <w:rPr>
          <w:rFonts w:asciiTheme="minorEastAsia" w:hAnsiTheme="minorEastAsia" w:eastAsiaTheme="minorEastAsia"/>
          <w:color w:val="auto"/>
          <w:szCs w:val="21"/>
          <w:highlight w:val="none"/>
        </w:rPr>
      </w:pPr>
    </w:p>
    <w:p w14:paraId="21265375">
      <w:pPr>
        <w:pStyle w:val="102"/>
        <w:spacing w:line="400" w:lineRule="exact"/>
        <w:ind w:firstLine="3920" w:firstLineChars="1867"/>
        <w:rPr>
          <w:rFonts w:hint="eastAsia" w:asciiTheme="minorEastAsia" w:hAnsiTheme="minorEastAsia" w:eastAsiaTheme="minorEastAsia"/>
          <w:color w:val="auto"/>
          <w:szCs w:val="21"/>
          <w:highlight w:val="none"/>
          <w:lang w:eastAsia="zh-CN"/>
        </w:rPr>
      </w:pPr>
    </w:p>
    <w:p w14:paraId="05F0D598">
      <w:pPr>
        <w:pStyle w:val="102"/>
        <w:spacing w:line="400" w:lineRule="exact"/>
        <w:ind w:right="420" w:firstLine="5600" w:firstLineChars="2667"/>
        <w:rPr>
          <w:color w:val="auto"/>
          <w:highlight w:val="none"/>
        </w:rPr>
        <w:sectPr>
          <w:headerReference r:id="rId5" w:type="first"/>
          <w:headerReference r:id="rId3" w:type="default"/>
          <w:footerReference r:id="rId6" w:type="default"/>
          <w:headerReference r:id="rId4" w:type="even"/>
          <w:pgSz w:w="11906" w:h="16838"/>
          <w:pgMar w:top="1440" w:right="1800" w:bottom="1440" w:left="1800" w:header="851" w:footer="992" w:gutter="0"/>
          <w:pgNumType w:start="1"/>
          <w:cols w:space="425" w:num="1"/>
          <w:docGrid w:type="lines" w:linePitch="312" w:charSpace="0"/>
        </w:sectPr>
      </w:pPr>
      <w:bookmarkStart w:id="12" w:name="_Toc26479"/>
      <w:bookmarkStart w:id="13" w:name="_Toc447265214"/>
      <w:bookmarkStart w:id="14" w:name="_Toc7149"/>
      <w:bookmarkStart w:id="15" w:name="_Toc447188665"/>
      <w:bookmarkStart w:id="16" w:name="_Toc447265500"/>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年</w:t>
      </w:r>
      <w:r>
        <w:rPr>
          <w:rFonts w:hint="eastAsia" w:ascii="宋体" w:hAnsi="宋体" w:cs="宋体" w:eastAsiaTheme="minorEastAsia"/>
          <w:color w:val="auto"/>
          <w:szCs w:val="21"/>
          <w:highlight w:val="none"/>
          <w:lang w:val="en-US" w:eastAsia="zh-CN"/>
        </w:rPr>
        <w:t>4</w:t>
      </w:r>
      <w:r>
        <w:rPr>
          <w:rFonts w:hint="eastAsia" w:ascii="宋体" w:hAnsi="宋体" w:cs="宋体"/>
          <w:color w:val="auto"/>
          <w:szCs w:val="21"/>
          <w:highlight w:val="none"/>
        </w:rPr>
        <w:t>月</w:t>
      </w:r>
      <w:r>
        <w:rPr>
          <w:rFonts w:hint="eastAsia" w:ascii="宋体" w:hAnsi="宋体" w:cs="宋体" w:eastAsiaTheme="minorEastAsia"/>
          <w:color w:val="auto"/>
          <w:szCs w:val="21"/>
          <w:highlight w:val="none"/>
          <w:lang w:val="en-US" w:eastAsia="zh-CN"/>
        </w:rPr>
        <w:t>17</w:t>
      </w:r>
      <w:r>
        <w:rPr>
          <w:rFonts w:hint="eastAsia" w:ascii="宋体" w:hAnsi="宋体" w:cs="宋体"/>
          <w:color w:val="auto"/>
          <w:szCs w:val="21"/>
          <w:highlight w:val="none"/>
        </w:rPr>
        <w:t>日</w:t>
      </w:r>
    </w:p>
    <w:p w14:paraId="38039D0A">
      <w:pPr>
        <w:pStyle w:val="101"/>
        <w:spacing w:before="240" w:after="120"/>
        <w:rPr>
          <w:rFonts w:cs="宋体" w:asciiTheme="minorEastAsia" w:hAnsiTheme="minorEastAsia" w:eastAsiaTheme="minorEastAsia"/>
          <w:b/>
          <w:color w:val="auto"/>
          <w:sz w:val="28"/>
          <w:szCs w:val="28"/>
          <w:highlight w:val="none"/>
        </w:rPr>
      </w:pPr>
      <w:r>
        <w:rPr>
          <w:rFonts w:hint="eastAsia" w:cs="宋体" w:asciiTheme="minorEastAsia" w:hAnsiTheme="minorEastAsia" w:eastAsiaTheme="minorEastAsia"/>
          <w:b/>
          <w:bCs w:val="0"/>
          <w:color w:val="auto"/>
          <w:kern w:val="0"/>
          <w:sz w:val="28"/>
          <w:szCs w:val="28"/>
          <w:highlight w:val="none"/>
        </w:rPr>
        <w:t>第二章</w:t>
      </w:r>
      <w:r>
        <w:rPr>
          <w:rFonts w:cs="宋体" w:asciiTheme="minorEastAsia" w:hAnsiTheme="minorEastAsia" w:eastAsiaTheme="minorEastAsia"/>
          <w:b/>
          <w:bCs w:val="0"/>
          <w:color w:val="auto"/>
          <w:kern w:val="0"/>
          <w:sz w:val="28"/>
          <w:szCs w:val="28"/>
          <w:highlight w:val="none"/>
        </w:rPr>
        <w:t xml:space="preserve">  </w:t>
      </w:r>
      <w:r>
        <w:rPr>
          <w:rFonts w:hint="eastAsia" w:cs="宋体" w:asciiTheme="minorEastAsia" w:hAnsiTheme="minorEastAsia" w:eastAsiaTheme="minorEastAsia"/>
          <w:b/>
          <w:bCs w:val="0"/>
          <w:color w:val="auto"/>
          <w:kern w:val="0"/>
          <w:sz w:val="28"/>
          <w:szCs w:val="28"/>
          <w:highlight w:val="none"/>
        </w:rPr>
        <w:t>供应商须知</w:t>
      </w:r>
      <w:bookmarkEnd w:id="12"/>
      <w:bookmarkEnd w:id="13"/>
      <w:bookmarkEnd w:id="14"/>
      <w:bookmarkEnd w:id="15"/>
      <w:bookmarkEnd w:id="16"/>
    </w:p>
    <w:p w14:paraId="0B3A820D">
      <w:pPr>
        <w:pStyle w:val="3"/>
        <w:snapToGrid w:val="0"/>
        <w:spacing w:before="240" w:after="120" w:line="240" w:lineRule="auto"/>
        <w:jc w:val="center"/>
        <w:rPr>
          <w:rFonts w:cs="宋体" w:asciiTheme="minorEastAsia" w:hAnsiTheme="minorEastAsia" w:eastAsiaTheme="minorEastAsia"/>
          <w:color w:val="auto"/>
          <w:sz w:val="24"/>
          <w:szCs w:val="24"/>
          <w:highlight w:val="none"/>
        </w:rPr>
      </w:pPr>
      <w:bookmarkStart w:id="17" w:name="_Toc447265501"/>
      <w:bookmarkStart w:id="18" w:name="_Toc25847"/>
      <w:bookmarkStart w:id="19" w:name="_Toc447265215"/>
      <w:bookmarkStart w:id="20" w:name="_Toc15557"/>
      <w:bookmarkStart w:id="21" w:name="_Toc226969277"/>
      <w:bookmarkStart w:id="22" w:name="_Toc447188666"/>
      <w:bookmarkStart w:id="23" w:name="_Toc227057884"/>
      <w:bookmarkStart w:id="24" w:name="_Toc447188667"/>
      <w:bookmarkStart w:id="25" w:name="_Toc447265502"/>
      <w:bookmarkStart w:id="26" w:name="_Toc447265216"/>
      <w:bookmarkStart w:id="27" w:name="_Toc226969278"/>
      <w:bookmarkStart w:id="28" w:name="_Toc227057885"/>
      <w:bookmarkStart w:id="29" w:name="_Toc107822484"/>
      <w:bookmarkStart w:id="30" w:name="_Toc488655831"/>
      <w:r>
        <w:rPr>
          <w:rFonts w:hint="eastAsia" w:cs="宋体" w:asciiTheme="minorEastAsia" w:hAnsiTheme="minorEastAsia" w:eastAsiaTheme="minorEastAsia"/>
          <w:color w:val="auto"/>
          <w:sz w:val="24"/>
          <w:szCs w:val="24"/>
          <w:highlight w:val="none"/>
        </w:rPr>
        <w:t>供应商须知前附表</w:t>
      </w:r>
      <w:bookmarkEnd w:id="17"/>
      <w:bookmarkEnd w:id="18"/>
      <w:bookmarkEnd w:id="19"/>
      <w:bookmarkEnd w:id="20"/>
      <w:bookmarkEnd w:id="21"/>
      <w:bookmarkEnd w:id="22"/>
      <w:bookmarkEnd w:id="23"/>
    </w:p>
    <w:p w14:paraId="145A8EF3">
      <w:pPr>
        <w:autoSpaceDE w:val="0"/>
        <w:autoSpaceDN w:val="0"/>
        <w:ind w:firstLine="422" w:firstLineChars="200"/>
        <w:rPr>
          <w:rFonts w:cs="宋体" w:asciiTheme="minorEastAsia" w:hAnsiTheme="minorEastAsia" w:eastAsiaTheme="minorEastAsia"/>
          <w:color w:val="auto"/>
          <w:highlight w:val="none"/>
        </w:rPr>
      </w:pPr>
      <w:r>
        <w:rPr>
          <w:rFonts w:hint="eastAsia" w:cs="宋体" w:asciiTheme="minorEastAsia" w:hAnsiTheme="minorEastAsia" w:eastAsiaTheme="minorEastAsia"/>
          <w:b/>
          <w:bCs/>
          <w:color w:val="auto"/>
          <w:szCs w:val="21"/>
          <w:highlight w:val="none"/>
        </w:rPr>
        <w:t>本供应商须知前附表是对供应商须知正文的具体补充和修改，如有矛盾，以本前附表为准。</w:t>
      </w:r>
    </w:p>
    <w:tbl>
      <w:tblPr>
        <w:tblStyle w:val="78"/>
        <w:tblW w:w="8301" w:type="dxa"/>
        <w:tblInd w:w="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840"/>
        <w:gridCol w:w="1666"/>
        <w:gridCol w:w="5795"/>
      </w:tblGrid>
      <w:tr w14:paraId="2C84FED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90" w:hRule="atLeast"/>
          <w:tblHeader/>
        </w:trPr>
        <w:tc>
          <w:tcPr>
            <w:tcW w:w="840" w:type="dxa"/>
            <w:vAlign w:val="center"/>
          </w:tcPr>
          <w:p w14:paraId="4A5C5B0C">
            <w:pPr>
              <w:autoSpaceDE w:val="0"/>
              <w:autoSpaceDN w:val="0"/>
              <w:jc w:val="center"/>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条款号</w:t>
            </w:r>
          </w:p>
        </w:tc>
        <w:tc>
          <w:tcPr>
            <w:tcW w:w="1666" w:type="dxa"/>
            <w:vAlign w:val="center"/>
          </w:tcPr>
          <w:p w14:paraId="0DB6A378">
            <w:pPr>
              <w:autoSpaceDE w:val="0"/>
              <w:autoSpaceDN w:val="0"/>
              <w:jc w:val="center"/>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条款名称</w:t>
            </w:r>
          </w:p>
        </w:tc>
        <w:tc>
          <w:tcPr>
            <w:tcW w:w="5795" w:type="dxa"/>
            <w:vAlign w:val="center"/>
          </w:tcPr>
          <w:p w14:paraId="32641383">
            <w:pPr>
              <w:autoSpaceDE w:val="0"/>
              <w:autoSpaceDN w:val="0"/>
              <w:jc w:val="center"/>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编列内容</w:t>
            </w:r>
          </w:p>
        </w:tc>
      </w:tr>
      <w:tr w14:paraId="79855A0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840" w:type="dxa"/>
            <w:vAlign w:val="center"/>
          </w:tcPr>
          <w:p w14:paraId="19FCD68A">
            <w:pPr>
              <w:autoSpaceDE w:val="0"/>
              <w:autoSpaceDN w:val="0"/>
              <w:jc w:val="center"/>
              <w:rPr>
                <w:rFonts w:hint="eastAsia" w:cs="宋体" w:asciiTheme="minorEastAsia" w:hAnsiTheme="minorEastAsia" w:eastAsiaTheme="minorEastAsia"/>
                <w:color w:val="auto"/>
                <w:szCs w:val="21"/>
                <w:highlight w:val="none"/>
                <w:lang w:eastAsia="zh-CN"/>
              </w:rPr>
            </w:pPr>
            <w:r>
              <w:rPr>
                <w:rFonts w:cs="宋体" w:asciiTheme="minorEastAsia" w:hAnsiTheme="minorEastAsia" w:eastAsiaTheme="minorEastAsia"/>
                <w:color w:val="auto"/>
                <w:szCs w:val="21"/>
                <w:highlight w:val="none"/>
              </w:rPr>
              <w:t>1.</w:t>
            </w:r>
            <w:r>
              <w:rPr>
                <w:rFonts w:hint="eastAsia" w:cs="宋体" w:asciiTheme="minorEastAsia" w:hAnsiTheme="minorEastAsia" w:eastAsiaTheme="minorEastAsia"/>
                <w:color w:val="auto"/>
                <w:szCs w:val="21"/>
                <w:highlight w:val="none"/>
                <w:lang w:val="en-US" w:eastAsia="zh-CN"/>
              </w:rPr>
              <w:t>1</w:t>
            </w:r>
          </w:p>
        </w:tc>
        <w:tc>
          <w:tcPr>
            <w:tcW w:w="1666" w:type="dxa"/>
            <w:vAlign w:val="center"/>
          </w:tcPr>
          <w:p w14:paraId="5AA1D8B8">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采购人</w:t>
            </w:r>
          </w:p>
        </w:tc>
        <w:tc>
          <w:tcPr>
            <w:tcW w:w="5795" w:type="dxa"/>
            <w:vAlign w:val="center"/>
          </w:tcPr>
          <w:p w14:paraId="48989FC0">
            <w:pPr>
              <w:pStyle w:val="135"/>
              <w:spacing w:line="400" w:lineRule="exact"/>
              <w:ind w:firstLine="0" w:firstLineChars="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单位名称：</w:t>
            </w:r>
            <w:r>
              <w:rPr>
                <w:rFonts w:hint="eastAsia" w:ascii="宋体" w:hAnsi="宋体"/>
                <w:color w:val="auto"/>
                <w:highlight w:val="none"/>
                <w:lang w:eastAsia="zh-CN"/>
              </w:rPr>
              <w:t>湖北信通通信有限公司</w:t>
            </w:r>
          </w:p>
          <w:p w14:paraId="35CA3E00">
            <w:pPr>
              <w:autoSpaceDE w:val="0"/>
              <w:autoSpaceDN w:val="0"/>
              <w:rPr>
                <w:rFonts w:cs="宋体" w:asciiTheme="minorEastAsia" w:hAnsiTheme="minorEastAsia" w:eastAsiaTheme="minorEastAsia"/>
                <w:color w:val="auto"/>
                <w:szCs w:val="21"/>
                <w:highlight w:val="none"/>
              </w:rPr>
            </w:pPr>
            <w:r>
              <w:rPr>
                <w:rFonts w:hint="eastAsia" w:ascii="宋体" w:hAnsi="宋体" w:cs="宋体"/>
                <w:color w:val="auto"/>
                <w:szCs w:val="21"/>
                <w:highlight w:val="none"/>
              </w:rPr>
              <w:t>联系方式：/</w:t>
            </w:r>
          </w:p>
        </w:tc>
      </w:tr>
      <w:tr w14:paraId="5F87101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840" w:type="dxa"/>
            <w:vAlign w:val="center"/>
          </w:tcPr>
          <w:p w14:paraId="2068DBA3">
            <w:pPr>
              <w:autoSpaceDE w:val="0"/>
              <w:autoSpaceDN w:val="0"/>
              <w:jc w:val="center"/>
              <w:rPr>
                <w:rFonts w:hint="eastAsia" w:cs="宋体" w:asciiTheme="minorEastAsia" w:hAnsiTheme="minorEastAsia" w:eastAsiaTheme="minorEastAsia"/>
                <w:color w:val="auto"/>
                <w:szCs w:val="21"/>
                <w:highlight w:val="none"/>
                <w:lang w:eastAsia="zh-CN"/>
              </w:rPr>
            </w:pPr>
            <w:r>
              <w:rPr>
                <w:rFonts w:cs="宋体" w:asciiTheme="minorEastAsia" w:hAnsiTheme="minorEastAsia" w:eastAsiaTheme="minorEastAsia"/>
                <w:color w:val="auto"/>
                <w:szCs w:val="21"/>
                <w:highlight w:val="none"/>
              </w:rPr>
              <w:t>1.</w:t>
            </w:r>
            <w:r>
              <w:rPr>
                <w:rFonts w:hint="eastAsia" w:cs="宋体" w:asciiTheme="minorEastAsia" w:hAnsiTheme="minorEastAsia" w:eastAsiaTheme="minorEastAsia"/>
                <w:color w:val="auto"/>
                <w:szCs w:val="21"/>
                <w:highlight w:val="none"/>
                <w:lang w:val="en-US" w:eastAsia="zh-CN"/>
              </w:rPr>
              <w:t>2</w:t>
            </w:r>
          </w:p>
        </w:tc>
        <w:tc>
          <w:tcPr>
            <w:tcW w:w="1666" w:type="dxa"/>
            <w:vAlign w:val="center"/>
          </w:tcPr>
          <w:p w14:paraId="27F7640D">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项目名称</w:t>
            </w:r>
          </w:p>
        </w:tc>
        <w:tc>
          <w:tcPr>
            <w:tcW w:w="5795" w:type="dxa"/>
            <w:vAlign w:val="center"/>
          </w:tcPr>
          <w:p w14:paraId="79B663BF">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项目名称：</w:t>
            </w:r>
            <w:r>
              <w:rPr>
                <w:rFonts w:hint="eastAsia" w:asciiTheme="minorEastAsia" w:hAnsiTheme="minorEastAsia" w:eastAsiaTheme="minorEastAsia"/>
                <w:color w:val="auto"/>
                <w:highlight w:val="none"/>
                <w:u w:val="single"/>
                <w:lang w:eastAsia="zh-CN"/>
              </w:rPr>
              <w:t>湖北信通通信有限公司2026年度荆州公安装卸搬运项目</w:t>
            </w:r>
          </w:p>
          <w:p w14:paraId="7C0CE336">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项目编号：</w:t>
            </w:r>
            <w:r>
              <w:rPr>
                <w:rFonts w:hint="eastAsia" w:asciiTheme="minorEastAsia" w:hAnsiTheme="minorEastAsia" w:eastAsiaTheme="minorEastAsia"/>
                <w:color w:val="auto"/>
                <w:highlight w:val="none"/>
                <w:u w:val="single"/>
                <w:lang w:eastAsia="zh-CN"/>
              </w:rPr>
              <w:t>HBXT-2026-11220</w:t>
            </w:r>
          </w:p>
        </w:tc>
      </w:tr>
      <w:tr w14:paraId="5C5BFE4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51A4C7C">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1.3</w:t>
            </w:r>
          </w:p>
        </w:tc>
        <w:tc>
          <w:tcPr>
            <w:tcW w:w="1666" w:type="dxa"/>
            <w:vAlign w:val="center"/>
          </w:tcPr>
          <w:p w14:paraId="25C06DB6">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采购范围</w:t>
            </w:r>
          </w:p>
        </w:tc>
        <w:tc>
          <w:tcPr>
            <w:tcW w:w="5795" w:type="dxa"/>
            <w:vAlign w:val="center"/>
          </w:tcPr>
          <w:p w14:paraId="2860B304">
            <w:pPr>
              <w:autoSpaceDE w:val="0"/>
              <w:autoSpaceDN w:val="0"/>
              <w:rPr>
                <w:rFonts w:cs="宋体"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详见第一章 询比公告 “1.项目概况与采购内容”。</w:t>
            </w:r>
          </w:p>
        </w:tc>
      </w:tr>
      <w:tr w14:paraId="2856BA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840" w:type="dxa"/>
            <w:vAlign w:val="center"/>
          </w:tcPr>
          <w:p w14:paraId="0E989B72">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1.4</w:t>
            </w:r>
          </w:p>
        </w:tc>
        <w:tc>
          <w:tcPr>
            <w:tcW w:w="1666" w:type="dxa"/>
            <w:vAlign w:val="center"/>
          </w:tcPr>
          <w:p w14:paraId="0EF2463D">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标包划分</w:t>
            </w:r>
          </w:p>
        </w:tc>
        <w:tc>
          <w:tcPr>
            <w:tcW w:w="5795" w:type="dxa"/>
            <w:vAlign w:val="center"/>
          </w:tcPr>
          <w:p w14:paraId="65975D20">
            <w:pPr>
              <w:autoSpaceDE w:val="0"/>
              <w:autoSpaceDN w:val="0"/>
              <w:rPr>
                <w:rFonts w:asciiTheme="minorEastAsia" w:hAnsiTheme="minorEastAsia" w:eastAsiaTheme="minorEastAsia"/>
                <w:color w:val="auto"/>
                <w:highlight w:val="none"/>
              </w:rPr>
            </w:pPr>
            <w:r>
              <w:rPr>
                <w:rFonts w:hint="eastAsia" w:ascii="MS Gothic" w:hAnsi="MS Gothic" w:eastAsia="宋体" w:cs="MS Gothic"/>
                <w:color w:val="auto"/>
                <w:szCs w:val="21"/>
                <w:highlight w:val="none"/>
                <w:lang w:eastAsia="zh-CN"/>
              </w:rPr>
              <w:t>☑</w:t>
            </w:r>
            <w:r>
              <w:rPr>
                <w:rFonts w:hint="eastAsia" w:cs="宋体" w:asciiTheme="minorEastAsia" w:hAnsiTheme="minorEastAsia" w:eastAsiaTheme="minorEastAsia"/>
                <w:color w:val="auto"/>
                <w:szCs w:val="21"/>
                <w:highlight w:val="none"/>
              </w:rPr>
              <w:t>不划分标包</w:t>
            </w:r>
          </w:p>
          <w:p w14:paraId="712983D9">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lang w:eastAsia="zh-CN"/>
              </w:rPr>
              <w:t>□</w:t>
            </w:r>
            <w:r>
              <w:rPr>
                <w:rFonts w:hint="eastAsia" w:cs="宋体" w:asciiTheme="minorEastAsia" w:hAnsiTheme="minorEastAsia" w:eastAsiaTheme="minorEastAsia"/>
                <w:color w:val="auto"/>
                <w:szCs w:val="21"/>
                <w:highlight w:val="none"/>
              </w:rPr>
              <w:t>划分</w:t>
            </w:r>
            <w:r>
              <w:rPr>
                <w:rFonts w:hint="eastAsia" w:asciiTheme="minorEastAsia" w:hAnsiTheme="minorEastAsia" w:eastAsiaTheme="minorEastAsia"/>
                <w:color w:val="auto"/>
                <w:highlight w:val="none"/>
              </w:rPr>
              <w:t>标包【标包划分情况详见</w:t>
            </w:r>
            <w:r>
              <w:rPr>
                <w:rFonts w:hint="eastAsia" w:asciiTheme="minorEastAsia" w:hAnsiTheme="minorEastAsia" w:eastAsiaTheme="minorEastAsia"/>
                <w:color w:val="auto"/>
                <w:szCs w:val="21"/>
                <w:highlight w:val="none"/>
              </w:rPr>
              <w:t>第一章【询比公告】“1.项目概况与采购内容”。</w:t>
            </w:r>
            <w:r>
              <w:rPr>
                <w:rFonts w:hint="eastAsia" w:asciiTheme="minorEastAsia" w:hAnsiTheme="minorEastAsia" w:eastAsiaTheme="minorEastAsia"/>
                <w:color w:val="auto"/>
                <w:highlight w:val="none"/>
              </w:rPr>
              <w:t>】</w:t>
            </w:r>
          </w:p>
        </w:tc>
      </w:tr>
      <w:tr w14:paraId="30ED292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B3630EC">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w:t>
            </w:r>
            <w:r>
              <w:rPr>
                <w:rFonts w:hint="eastAsia" w:cs="宋体" w:asciiTheme="minorEastAsia" w:hAnsiTheme="minorEastAsia" w:eastAsiaTheme="minorEastAsia"/>
                <w:color w:val="auto"/>
                <w:szCs w:val="21"/>
                <w:highlight w:val="none"/>
                <w:lang w:val="en-US" w:eastAsia="zh-CN"/>
              </w:rPr>
              <w:t>3</w:t>
            </w:r>
          </w:p>
        </w:tc>
        <w:tc>
          <w:tcPr>
            <w:tcW w:w="1666" w:type="dxa"/>
            <w:vAlign w:val="center"/>
          </w:tcPr>
          <w:p w14:paraId="02CC9824">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询比方式</w:t>
            </w:r>
          </w:p>
        </w:tc>
        <w:tc>
          <w:tcPr>
            <w:tcW w:w="5795" w:type="dxa"/>
            <w:vAlign w:val="center"/>
          </w:tcPr>
          <w:p w14:paraId="7CE7BB90">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hint="eastAsia" w:cs="宋体" w:asciiTheme="minorEastAsia" w:hAnsiTheme="minorEastAsia" w:eastAsiaTheme="minorEastAsia"/>
                <w:color w:val="auto"/>
                <w:szCs w:val="21"/>
                <w:highlight w:val="none"/>
              </w:rPr>
              <w:t>公开询比</w:t>
            </w:r>
          </w:p>
          <w:p w14:paraId="469F2DD6">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□邀请询比</w:t>
            </w:r>
          </w:p>
        </w:tc>
      </w:tr>
      <w:tr w14:paraId="3A1187C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2F18347">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1.</w:t>
            </w:r>
            <w:r>
              <w:rPr>
                <w:rFonts w:hint="eastAsia" w:cs="宋体" w:asciiTheme="minorEastAsia" w:hAnsiTheme="minorEastAsia" w:eastAsiaTheme="minorEastAsia"/>
                <w:color w:val="auto"/>
                <w:szCs w:val="21"/>
                <w:highlight w:val="none"/>
                <w:lang w:val="en-US" w:eastAsia="zh-CN"/>
              </w:rPr>
              <w:t>4</w:t>
            </w:r>
          </w:p>
        </w:tc>
        <w:tc>
          <w:tcPr>
            <w:tcW w:w="1666" w:type="dxa"/>
            <w:vAlign w:val="center"/>
          </w:tcPr>
          <w:p w14:paraId="731A2ADE">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询比组织形式</w:t>
            </w:r>
          </w:p>
        </w:tc>
        <w:tc>
          <w:tcPr>
            <w:tcW w:w="5795" w:type="dxa"/>
            <w:vAlign w:val="center"/>
          </w:tcPr>
          <w:p w14:paraId="13BF21EA">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lang w:eastAsia="zh-CN"/>
              </w:rPr>
              <w:t>☑</w:t>
            </w:r>
            <w:r>
              <w:rPr>
                <w:rFonts w:hint="eastAsia" w:cs="宋体" w:asciiTheme="minorEastAsia" w:hAnsiTheme="minorEastAsia" w:eastAsiaTheme="minorEastAsia"/>
                <w:color w:val="auto"/>
                <w:szCs w:val="21"/>
                <w:highlight w:val="none"/>
              </w:rPr>
              <w:t>自行询比</w:t>
            </w:r>
          </w:p>
          <w:p w14:paraId="4B404D31">
            <w:pPr>
              <w:autoSpaceDE w:val="0"/>
              <w:autoSpaceDN w:val="0"/>
              <w:rPr>
                <w:rFonts w:hint="eastAsia" w:cs="宋体" w:asciiTheme="minorEastAsia" w:hAnsiTheme="minorEastAsia" w:eastAsiaTheme="minorEastAsia"/>
                <w:color w:val="auto"/>
                <w:szCs w:val="21"/>
                <w:highlight w:val="none"/>
                <w:lang w:eastAsia="zh-CN"/>
              </w:rPr>
            </w:pPr>
            <w:r>
              <w:rPr>
                <w:rFonts w:hint="eastAsia" w:ascii="MS Gothic" w:hAnsi="MS Gothic" w:eastAsia="宋体" w:cs="MS Gothic"/>
                <w:color w:val="auto"/>
                <w:szCs w:val="21"/>
                <w:highlight w:val="none"/>
                <w:lang w:eastAsia="zh-CN"/>
              </w:rPr>
              <w:t>□</w:t>
            </w:r>
            <w:r>
              <w:rPr>
                <w:rFonts w:hint="eastAsia" w:cs="宋体" w:asciiTheme="minorEastAsia" w:hAnsiTheme="minorEastAsia" w:eastAsiaTheme="minorEastAsia"/>
                <w:color w:val="auto"/>
                <w:szCs w:val="21"/>
                <w:highlight w:val="none"/>
              </w:rPr>
              <w:t>委托采购代理机构代理询比</w:t>
            </w:r>
          </w:p>
        </w:tc>
      </w:tr>
      <w:tr w14:paraId="5E0866C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2B6E652">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1.</w:t>
            </w:r>
            <w:r>
              <w:rPr>
                <w:rFonts w:hint="eastAsia" w:cs="宋体" w:asciiTheme="minorEastAsia" w:hAnsiTheme="minorEastAsia" w:eastAsiaTheme="minorEastAsia"/>
                <w:color w:val="auto"/>
                <w:szCs w:val="21"/>
                <w:highlight w:val="none"/>
                <w:lang w:val="en-US" w:eastAsia="zh-CN"/>
              </w:rPr>
              <w:t>5</w:t>
            </w:r>
          </w:p>
        </w:tc>
        <w:tc>
          <w:tcPr>
            <w:tcW w:w="1666" w:type="dxa"/>
            <w:vAlign w:val="center"/>
          </w:tcPr>
          <w:p w14:paraId="13E604D5">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资格审查方式</w:t>
            </w:r>
          </w:p>
        </w:tc>
        <w:tc>
          <w:tcPr>
            <w:tcW w:w="5795" w:type="dxa"/>
            <w:vAlign w:val="center"/>
          </w:tcPr>
          <w:p w14:paraId="78EFF5FB">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□资格预审，本项目已完成资格预审。</w:t>
            </w:r>
          </w:p>
          <w:p w14:paraId="3B635E12">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cs="宋体" w:asciiTheme="minorEastAsia" w:hAnsiTheme="minorEastAsia" w:eastAsiaTheme="minorEastAsia"/>
                <w:color w:val="auto"/>
                <w:szCs w:val="21"/>
                <w:highlight w:val="none"/>
              </w:rPr>
              <w:t>资格后审</w:t>
            </w:r>
            <w:r>
              <w:rPr>
                <w:rFonts w:hint="eastAsia" w:cs="宋体" w:asciiTheme="minorEastAsia" w:hAnsiTheme="minorEastAsia" w:eastAsiaTheme="minorEastAsia"/>
                <w:color w:val="auto"/>
                <w:szCs w:val="21"/>
                <w:highlight w:val="none"/>
              </w:rPr>
              <w:t>，资格条件详见第一章 询比公告“2.供应商资格</w:t>
            </w:r>
            <w:r>
              <w:rPr>
                <w:rFonts w:hint="eastAsia" w:cs="宋体" w:asciiTheme="minorEastAsia" w:hAnsiTheme="minorEastAsia" w:eastAsiaTheme="minorEastAsia"/>
                <w:color w:val="auto"/>
                <w:szCs w:val="21"/>
                <w:highlight w:val="none"/>
                <w:lang w:val="en-US" w:eastAsia="zh-CN"/>
              </w:rPr>
              <w:t>要求</w:t>
            </w:r>
            <w:r>
              <w:rPr>
                <w:rFonts w:hint="eastAsia" w:cs="宋体" w:asciiTheme="minorEastAsia" w:hAnsiTheme="minorEastAsia" w:eastAsiaTheme="minorEastAsia"/>
                <w:color w:val="auto"/>
                <w:szCs w:val="21"/>
                <w:highlight w:val="none"/>
              </w:rPr>
              <w:t>”。</w:t>
            </w:r>
          </w:p>
        </w:tc>
      </w:tr>
      <w:tr w14:paraId="21489A3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1340448">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1.</w:t>
            </w:r>
            <w:r>
              <w:rPr>
                <w:rFonts w:hint="eastAsia" w:cs="宋体" w:asciiTheme="minorEastAsia" w:hAnsiTheme="minorEastAsia" w:eastAsiaTheme="minorEastAsia"/>
                <w:color w:val="auto"/>
                <w:szCs w:val="21"/>
                <w:highlight w:val="none"/>
                <w:lang w:val="en-US" w:eastAsia="zh-CN"/>
              </w:rPr>
              <w:t>6</w:t>
            </w:r>
          </w:p>
        </w:tc>
        <w:tc>
          <w:tcPr>
            <w:tcW w:w="1666" w:type="dxa"/>
            <w:vAlign w:val="center"/>
          </w:tcPr>
          <w:p w14:paraId="58792C1E">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供应商不得存在的情形</w:t>
            </w:r>
          </w:p>
        </w:tc>
        <w:tc>
          <w:tcPr>
            <w:tcW w:w="5795" w:type="dxa"/>
            <w:vAlign w:val="center"/>
          </w:tcPr>
          <w:p w14:paraId="49780DC4">
            <w:pPr>
              <w:tabs>
                <w:tab w:val="left" w:pos="585"/>
              </w:tabs>
              <w:ind w:left="18"/>
              <w:rPr>
                <w:rFonts w:asciiTheme="minorEastAsia" w:hAnsiTheme="minorEastAsia" w:eastAsiaTheme="minorEastAsia"/>
                <w:color w:val="auto"/>
                <w:szCs w:val="21"/>
                <w:highlight w:val="none"/>
              </w:rPr>
            </w:pPr>
            <w:r>
              <w:rPr>
                <w:rFonts w:hint="eastAsia" w:ascii="宋体" w:hAnsi="宋体" w:cs="宋体"/>
                <w:color w:val="auto"/>
                <w:highlight w:val="none"/>
              </w:rPr>
              <w:t>详见第一章 询比公告</w:t>
            </w:r>
          </w:p>
        </w:tc>
      </w:tr>
      <w:tr w14:paraId="04654B2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8C73FDC">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2.1.1</w:t>
            </w:r>
          </w:p>
        </w:tc>
        <w:tc>
          <w:tcPr>
            <w:tcW w:w="1666" w:type="dxa"/>
            <w:vAlign w:val="center"/>
          </w:tcPr>
          <w:p w14:paraId="7FC4A1C7">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询比文件的组成</w:t>
            </w:r>
          </w:p>
        </w:tc>
        <w:tc>
          <w:tcPr>
            <w:tcW w:w="5795" w:type="dxa"/>
            <w:vAlign w:val="center"/>
          </w:tcPr>
          <w:p w14:paraId="1AABA0A9">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本条款替换为：</w:t>
            </w:r>
          </w:p>
          <w:p w14:paraId="4B975E84">
            <w:pPr>
              <w:tabs>
                <w:tab w:val="left" w:pos="799"/>
              </w:tabs>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第一章 询比公告</w:t>
            </w:r>
          </w:p>
          <w:p w14:paraId="54762980">
            <w:pPr>
              <w:tabs>
                <w:tab w:val="left" w:pos="799"/>
              </w:tabs>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第二章 供应商须知</w:t>
            </w:r>
          </w:p>
          <w:p w14:paraId="0B28EE0E">
            <w:pPr>
              <w:tabs>
                <w:tab w:val="left" w:pos="799"/>
              </w:tabs>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第三章 评审办法</w:t>
            </w:r>
          </w:p>
          <w:p w14:paraId="72860EAA">
            <w:pPr>
              <w:tabs>
                <w:tab w:val="left" w:pos="799"/>
              </w:tabs>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第四章 商务规范书[即合同文本]</w:t>
            </w:r>
          </w:p>
          <w:p w14:paraId="218E65C2">
            <w:pPr>
              <w:tabs>
                <w:tab w:val="left" w:pos="799"/>
              </w:tabs>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第五章 技术规范书</w:t>
            </w:r>
          </w:p>
          <w:p w14:paraId="40A6E1F0">
            <w:pPr>
              <w:tabs>
                <w:tab w:val="left" w:pos="799"/>
              </w:tabs>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w:t>
            </w:r>
            <w:r>
              <w:rPr>
                <w:rFonts w:hint="eastAsia" w:cs="宋体" w:asciiTheme="minorEastAsia" w:hAnsiTheme="minorEastAsia" w:eastAsiaTheme="minorEastAsia"/>
                <w:color w:val="auto"/>
                <w:szCs w:val="21"/>
                <w:highlight w:val="none"/>
                <w:lang w:val="en-US" w:eastAsia="zh-CN"/>
              </w:rPr>
              <w:t>六</w:t>
            </w:r>
            <w:r>
              <w:rPr>
                <w:rFonts w:hint="eastAsia" w:cs="宋体" w:asciiTheme="minorEastAsia" w:hAnsiTheme="minorEastAsia" w:eastAsiaTheme="minorEastAsia"/>
                <w:color w:val="auto"/>
                <w:szCs w:val="21"/>
                <w:highlight w:val="none"/>
              </w:rPr>
              <w:t xml:space="preserve">章 </w:t>
            </w:r>
            <w:r>
              <w:rPr>
                <w:rFonts w:hint="eastAsia" w:asciiTheme="minorEastAsia" w:hAnsiTheme="minorEastAsia" w:eastAsiaTheme="minorEastAsia"/>
                <w:color w:val="auto"/>
                <w:szCs w:val="21"/>
                <w:highlight w:val="none"/>
              </w:rPr>
              <w:t>响应</w:t>
            </w:r>
            <w:r>
              <w:rPr>
                <w:rFonts w:hint="eastAsia" w:cs="宋体" w:asciiTheme="minorEastAsia" w:hAnsiTheme="minorEastAsia" w:eastAsiaTheme="minorEastAsia"/>
                <w:color w:val="auto"/>
                <w:szCs w:val="21"/>
                <w:highlight w:val="none"/>
              </w:rPr>
              <w:t>文件格式</w:t>
            </w:r>
          </w:p>
          <w:p w14:paraId="10D67BBA">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w:t>
            </w:r>
            <w:r>
              <w:rPr>
                <w:rFonts w:hint="eastAsia" w:cs="宋体" w:asciiTheme="minorEastAsia" w:hAnsiTheme="minorEastAsia" w:eastAsiaTheme="minorEastAsia"/>
                <w:color w:val="auto"/>
                <w:szCs w:val="21"/>
                <w:highlight w:val="none"/>
                <w:lang w:val="en-US" w:eastAsia="zh-CN"/>
              </w:rPr>
              <w:t>七</w:t>
            </w:r>
            <w:r>
              <w:rPr>
                <w:rFonts w:hint="eastAsia" w:cs="宋体" w:asciiTheme="minorEastAsia" w:hAnsiTheme="minorEastAsia" w:eastAsiaTheme="minorEastAsia"/>
                <w:color w:val="auto"/>
                <w:szCs w:val="21"/>
                <w:highlight w:val="none"/>
              </w:rPr>
              <w:t>章 其他</w:t>
            </w:r>
          </w:p>
        </w:tc>
      </w:tr>
      <w:tr w14:paraId="5A73500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3C962F9">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2.1.</w:t>
            </w:r>
            <w:r>
              <w:rPr>
                <w:rFonts w:hint="eastAsia" w:cs="宋体" w:asciiTheme="minorEastAsia" w:hAnsiTheme="minorEastAsia" w:eastAsiaTheme="minorEastAsia"/>
                <w:color w:val="auto"/>
                <w:szCs w:val="21"/>
                <w:highlight w:val="none"/>
                <w:lang w:val="en-US" w:eastAsia="zh-CN"/>
              </w:rPr>
              <w:t>2</w:t>
            </w:r>
          </w:p>
        </w:tc>
        <w:tc>
          <w:tcPr>
            <w:tcW w:w="1666" w:type="dxa"/>
            <w:vAlign w:val="center"/>
          </w:tcPr>
          <w:p w14:paraId="7E1ADB94">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询比文件实质性要求的标识及非实质性要求的偏离要求</w:t>
            </w:r>
          </w:p>
        </w:tc>
        <w:tc>
          <w:tcPr>
            <w:tcW w:w="5795" w:type="dxa"/>
            <w:vAlign w:val="center"/>
          </w:tcPr>
          <w:p w14:paraId="0B1BCB96">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询比文件中标识“</w:t>
            </w:r>
            <w:r>
              <w:rPr>
                <w:rFonts w:hint="eastAsia" w:asciiTheme="minorEastAsia" w:hAnsiTheme="minorEastAsia" w:eastAsiaTheme="minorEastAsia"/>
                <w:color w:val="auto"/>
                <w:szCs w:val="21"/>
                <w:highlight w:val="none"/>
              </w:rPr>
              <w:t>★</w:t>
            </w:r>
            <w:r>
              <w:rPr>
                <w:rFonts w:hint="eastAsia" w:cs="宋体" w:asciiTheme="minorEastAsia" w:hAnsiTheme="minorEastAsia" w:eastAsiaTheme="minorEastAsia"/>
                <w:color w:val="auto"/>
                <w:szCs w:val="21"/>
                <w:highlight w:val="none"/>
              </w:rPr>
              <w:t>”的条款，均为实质性条款，供应商任何不满足实质性条款的响应均将被否决。</w:t>
            </w:r>
          </w:p>
          <w:p w14:paraId="01FE5BDC">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非实质性要求的偏离要求：/</w:t>
            </w:r>
          </w:p>
        </w:tc>
      </w:tr>
      <w:tr w14:paraId="04E603C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B7F2890">
            <w:pPr>
              <w:autoSpaceDE w:val="0"/>
              <w:autoSpaceDN w:val="0"/>
              <w:jc w:val="center"/>
              <w:rPr>
                <w:rFonts w:hint="eastAsia"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lang w:val="en-US" w:eastAsia="zh-CN"/>
              </w:rPr>
              <w:t>2</w:t>
            </w:r>
          </w:p>
        </w:tc>
        <w:tc>
          <w:tcPr>
            <w:tcW w:w="1666" w:type="dxa"/>
            <w:vAlign w:val="center"/>
          </w:tcPr>
          <w:p w14:paraId="3DD8529D">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是否以单项报价核定低于成本</w:t>
            </w:r>
          </w:p>
        </w:tc>
        <w:tc>
          <w:tcPr>
            <w:tcW w:w="5795" w:type="dxa"/>
            <w:vAlign w:val="center"/>
          </w:tcPr>
          <w:p w14:paraId="3821E343">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hint="eastAsia" w:cs="宋体" w:asciiTheme="minorEastAsia" w:hAnsiTheme="minorEastAsia" w:eastAsiaTheme="minorEastAsia"/>
                <w:color w:val="auto"/>
                <w:szCs w:val="21"/>
                <w:highlight w:val="none"/>
              </w:rPr>
              <w:t>不要求</w:t>
            </w:r>
          </w:p>
          <w:p w14:paraId="53326745">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□要求，具体要求如下：</w:t>
            </w:r>
            <w:r>
              <w:rPr>
                <w:rFonts w:hint="eastAsia" w:cs="宋体" w:asciiTheme="minorEastAsia" w:hAnsiTheme="minorEastAsia" w:eastAsiaTheme="minorEastAsia"/>
                <w:color w:val="auto"/>
                <w:szCs w:val="21"/>
                <w:highlight w:val="none"/>
                <w:u w:val="single"/>
              </w:rPr>
              <w:t xml:space="preserve"> </w:t>
            </w:r>
            <w:r>
              <w:rPr>
                <w:rFonts w:cs="宋体" w:asciiTheme="minorEastAsia" w:hAnsiTheme="minorEastAsia" w:eastAsiaTheme="minorEastAsia"/>
                <w:color w:val="auto"/>
                <w:szCs w:val="21"/>
                <w:highlight w:val="none"/>
                <w:u w:val="single"/>
              </w:rPr>
              <w:t xml:space="preserve">          </w:t>
            </w:r>
          </w:p>
        </w:tc>
      </w:tr>
      <w:tr w14:paraId="6CABE5C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61B25CF4">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lang w:val="en-US" w:eastAsia="zh-CN"/>
              </w:rPr>
              <w:t>3</w:t>
            </w:r>
          </w:p>
        </w:tc>
        <w:tc>
          <w:tcPr>
            <w:tcW w:w="1666" w:type="dxa"/>
            <w:vAlign w:val="center"/>
          </w:tcPr>
          <w:p w14:paraId="724A4EDF">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踏勘现场</w:t>
            </w:r>
          </w:p>
        </w:tc>
        <w:tc>
          <w:tcPr>
            <w:tcW w:w="5795" w:type="dxa"/>
            <w:vAlign w:val="center"/>
          </w:tcPr>
          <w:p w14:paraId="37020760">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hint="eastAsia" w:cs="宋体" w:asciiTheme="minorEastAsia" w:hAnsiTheme="minorEastAsia" w:eastAsiaTheme="minorEastAsia"/>
                <w:color w:val="auto"/>
                <w:szCs w:val="21"/>
                <w:highlight w:val="none"/>
              </w:rPr>
              <w:t>不组织</w:t>
            </w:r>
          </w:p>
          <w:p w14:paraId="6E2CB914">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□组织，踏勘现场的时间、地点：</w:t>
            </w:r>
          </w:p>
        </w:tc>
      </w:tr>
      <w:tr w14:paraId="5C27A84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E65B70B">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lang w:val="en-US" w:eastAsia="zh-CN"/>
              </w:rPr>
              <w:t>4</w:t>
            </w:r>
          </w:p>
        </w:tc>
        <w:tc>
          <w:tcPr>
            <w:tcW w:w="1666" w:type="dxa"/>
            <w:vAlign w:val="center"/>
          </w:tcPr>
          <w:p w14:paraId="6FE24DA1">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预备会</w:t>
            </w:r>
          </w:p>
        </w:tc>
        <w:tc>
          <w:tcPr>
            <w:tcW w:w="5795" w:type="dxa"/>
            <w:vAlign w:val="center"/>
          </w:tcPr>
          <w:p w14:paraId="3FE98A74">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hint="eastAsia" w:cs="宋体" w:asciiTheme="minorEastAsia" w:hAnsiTheme="minorEastAsia" w:eastAsiaTheme="minorEastAsia"/>
                <w:color w:val="auto"/>
                <w:szCs w:val="21"/>
                <w:highlight w:val="none"/>
              </w:rPr>
              <w:t>不召开</w:t>
            </w:r>
          </w:p>
          <w:p w14:paraId="7C9CF65E">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□召开，召开预备会时间、地点：</w:t>
            </w:r>
          </w:p>
        </w:tc>
      </w:tr>
      <w:tr w14:paraId="0501545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732BC31">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lang w:val="en-US" w:eastAsia="zh-CN"/>
              </w:rPr>
              <w:t>5</w:t>
            </w:r>
            <w:r>
              <w:rPr>
                <w:rFonts w:hint="eastAsia" w:cs="宋体" w:asciiTheme="minorEastAsia" w:hAnsiTheme="minorEastAsia" w:eastAsiaTheme="minorEastAsia"/>
                <w:color w:val="auto"/>
                <w:szCs w:val="21"/>
                <w:highlight w:val="none"/>
              </w:rPr>
              <w:t>.1</w:t>
            </w:r>
          </w:p>
        </w:tc>
        <w:tc>
          <w:tcPr>
            <w:tcW w:w="1666" w:type="dxa"/>
            <w:vAlign w:val="center"/>
          </w:tcPr>
          <w:p w14:paraId="796F9625">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供应商提出澄清问题的截止时间和方式</w:t>
            </w:r>
          </w:p>
        </w:tc>
        <w:tc>
          <w:tcPr>
            <w:tcW w:w="5795" w:type="dxa"/>
            <w:vAlign w:val="center"/>
          </w:tcPr>
          <w:p w14:paraId="7550C52C">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截止时间：</w:t>
            </w:r>
            <w:r>
              <w:rPr>
                <w:rFonts w:hint="eastAsia" w:ascii="宋体" w:hAnsi="宋体" w:cs="宋体"/>
                <w:b/>
                <w:color w:val="auto"/>
                <w:szCs w:val="21"/>
                <w:highlight w:val="none"/>
              </w:rPr>
              <w:t>202</w:t>
            </w:r>
            <w:r>
              <w:rPr>
                <w:rFonts w:hint="eastAsia" w:ascii="宋体" w:hAnsi="宋体" w:cs="宋体"/>
                <w:b/>
                <w:color w:val="auto"/>
                <w:szCs w:val="21"/>
                <w:highlight w:val="none"/>
                <w:lang w:val="en-US" w:eastAsia="zh-CN"/>
              </w:rPr>
              <w:t>6</w:t>
            </w:r>
            <w:r>
              <w:rPr>
                <w:rFonts w:hint="eastAsia" w:ascii="宋体" w:hAnsi="宋体" w:cs="宋体"/>
                <w:b/>
                <w:color w:val="auto"/>
                <w:szCs w:val="21"/>
                <w:highlight w:val="none"/>
              </w:rPr>
              <w:t>年</w:t>
            </w:r>
            <w:r>
              <w:rPr>
                <w:rFonts w:hint="eastAsia" w:ascii="宋体" w:hAnsi="宋体" w:cs="宋体"/>
                <w:b/>
                <w:color w:val="auto"/>
                <w:szCs w:val="21"/>
                <w:highlight w:val="none"/>
                <w:lang w:val="en-US" w:eastAsia="zh-CN"/>
              </w:rPr>
              <w:t>4</w:t>
            </w:r>
            <w:r>
              <w:rPr>
                <w:rFonts w:hint="eastAsia" w:ascii="宋体" w:hAnsi="宋体" w:cs="宋体"/>
                <w:b/>
                <w:color w:val="auto"/>
                <w:szCs w:val="21"/>
                <w:highlight w:val="none"/>
              </w:rPr>
              <w:t>月</w:t>
            </w:r>
            <w:r>
              <w:rPr>
                <w:rFonts w:hint="eastAsia" w:ascii="宋体" w:hAnsi="宋体" w:cs="宋体"/>
                <w:b/>
                <w:color w:val="auto"/>
                <w:szCs w:val="21"/>
                <w:highlight w:val="none"/>
                <w:lang w:val="en-US" w:eastAsia="zh-CN"/>
              </w:rPr>
              <w:t>21</w:t>
            </w:r>
            <w:r>
              <w:rPr>
                <w:rFonts w:hint="eastAsia" w:ascii="宋体" w:hAnsi="宋体" w:cs="宋体"/>
                <w:b/>
                <w:color w:val="auto"/>
                <w:szCs w:val="21"/>
                <w:highlight w:val="none"/>
              </w:rPr>
              <w:t>日</w:t>
            </w:r>
            <w:r>
              <w:rPr>
                <w:rFonts w:hint="eastAsia" w:ascii="宋体" w:hAnsi="宋体" w:cs="宋体"/>
                <w:b/>
                <w:color w:val="auto"/>
                <w:szCs w:val="21"/>
                <w:highlight w:val="none"/>
                <w:lang w:val="en-US" w:eastAsia="zh-CN"/>
              </w:rPr>
              <w:t>17</w:t>
            </w:r>
            <w:r>
              <w:rPr>
                <w:rFonts w:hint="eastAsia" w:ascii="宋体" w:hAnsi="宋体" w:cs="宋体"/>
                <w:b/>
                <w:color w:val="auto"/>
                <w:szCs w:val="21"/>
                <w:highlight w:val="none"/>
              </w:rPr>
              <w:t>时00分</w:t>
            </w:r>
          </w:p>
          <w:p w14:paraId="37BA44B6">
            <w:pPr>
              <w:autoSpaceDE w:val="0"/>
              <w:autoSpaceDN w:val="0"/>
              <w:rPr>
                <w:rFonts w:hint="eastAsia" w:eastAsia="宋体" w:cs="宋体" w:asciiTheme="minorEastAsia" w:hAnsiTheme="minorEastAsia"/>
                <w:color w:val="auto"/>
                <w:szCs w:val="21"/>
                <w:highlight w:val="none"/>
                <w:lang w:eastAsia="zh-CN"/>
              </w:rPr>
            </w:pPr>
            <w:r>
              <w:rPr>
                <w:rFonts w:hint="eastAsia" w:cs="宋体" w:asciiTheme="minorEastAsia" w:hAnsiTheme="minorEastAsia" w:eastAsiaTheme="minorEastAsia"/>
                <w:color w:val="auto"/>
                <w:szCs w:val="21"/>
                <w:highlight w:val="none"/>
              </w:rPr>
              <w:t>提出澄清的方式：</w:t>
            </w:r>
            <w:r>
              <w:rPr>
                <w:rFonts w:hint="eastAsia" w:ascii="宋体" w:hAnsi="宋体" w:cs="宋体"/>
                <w:szCs w:val="21"/>
              </w:rPr>
              <w:t>书面形式提交</w:t>
            </w:r>
            <w:r>
              <w:rPr>
                <w:rFonts w:hint="eastAsia" w:ascii="宋体" w:hAnsi="宋体" w:cs="宋体"/>
                <w:szCs w:val="21"/>
                <w:lang w:val="en-US" w:eastAsia="zh-CN"/>
              </w:rPr>
              <w:t>采购人</w:t>
            </w:r>
          </w:p>
        </w:tc>
      </w:tr>
      <w:tr w14:paraId="1DE24C0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716696B">
            <w:pPr>
              <w:autoSpaceDE w:val="0"/>
              <w:autoSpaceDN w:val="0"/>
              <w:jc w:val="center"/>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lang w:val="en-US" w:eastAsia="zh-CN"/>
              </w:rPr>
              <w:t>5</w:t>
            </w:r>
            <w:r>
              <w:rPr>
                <w:rFonts w:hint="eastAsia" w:cs="宋体" w:asciiTheme="minorEastAsia" w:hAnsiTheme="minorEastAsia" w:eastAsiaTheme="minorEastAsia"/>
                <w:color w:val="auto"/>
                <w:szCs w:val="21"/>
                <w:highlight w:val="none"/>
              </w:rPr>
              <w:t>.2</w:t>
            </w:r>
          </w:p>
        </w:tc>
        <w:tc>
          <w:tcPr>
            <w:tcW w:w="1666" w:type="dxa"/>
            <w:vAlign w:val="center"/>
          </w:tcPr>
          <w:p w14:paraId="646268CF">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采购人发出询比文件澄清或者修改的截止时间和方式</w:t>
            </w:r>
          </w:p>
        </w:tc>
        <w:tc>
          <w:tcPr>
            <w:tcW w:w="5795" w:type="dxa"/>
            <w:vAlign w:val="center"/>
          </w:tcPr>
          <w:p w14:paraId="4802293C">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截止时间：</w:t>
            </w:r>
            <w:r>
              <w:rPr>
                <w:rFonts w:hint="eastAsia" w:ascii="宋体" w:hAnsi="宋体" w:cs="宋体"/>
                <w:b/>
                <w:color w:val="auto"/>
                <w:szCs w:val="21"/>
                <w:highlight w:val="none"/>
              </w:rPr>
              <w:t>202</w:t>
            </w:r>
            <w:r>
              <w:rPr>
                <w:rFonts w:hint="eastAsia" w:ascii="宋体" w:hAnsi="宋体" w:cs="宋体"/>
                <w:b/>
                <w:color w:val="auto"/>
                <w:szCs w:val="21"/>
                <w:highlight w:val="none"/>
                <w:lang w:val="en-US" w:eastAsia="zh-CN"/>
              </w:rPr>
              <w:t>6</w:t>
            </w:r>
            <w:r>
              <w:rPr>
                <w:rFonts w:hint="eastAsia" w:ascii="宋体" w:hAnsi="宋体" w:cs="宋体"/>
                <w:b/>
                <w:color w:val="auto"/>
                <w:szCs w:val="21"/>
                <w:highlight w:val="none"/>
              </w:rPr>
              <w:t>年</w:t>
            </w:r>
            <w:r>
              <w:rPr>
                <w:rFonts w:hint="eastAsia" w:ascii="宋体" w:hAnsi="宋体" w:cs="宋体"/>
                <w:b/>
                <w:color w:val="auto"/>
                <w:szCs w:val="21"/>
                <w:highlight w:val="none"/>
                <w:lang w:val="en-US" w:eastAsia="zh-CN"/>
              </w:rPr>
              <w:t>4</w:t>
            </w:r>
            <w:r>
              <w:rPr>
                <w:rFonts w:hint="eastAsia" w:ascii="宋体" w:hAnsi="宋体" w:cs="宋体"/>
                <w:b/>
                <w:color w:val="auto"/>
                <w:szCs w:val="21"/>
                <w:highlight w:val="none"/>
              </w:rPr>
              <w:t>月</w:t>
            </w:r>
            <w:r>
              <w:rPr>
                <w:rFonts w:hint="eastAsia" w:ascii="宋体" w:hAnsi="宋体" w:cs="宋体"/>
                <w:b/>
                <w:color w:val="auto"/>
                <w:szCs w:val="21"/>
                <w:highlight w:val="none"/>
                <w:lang w:val="en-US" w:eastAsia="zh-CN"/>
              </w:rPr>
              <w:t>22</w:t>
            </w:r>
            <w:r>
              <w:rPr>
                <w:rFonts w:hint="eastAsia" w:ascii="宋体" w:hAnsi="宋体" w:cs="宋体"/>
                <w:b/>
                <w:color w:val="auto"/>
                <w:szCs w:val="21"/>
                <w:highlight w:val="none"/>
              </w:rPr>
              <w:t>日</w:t>
            </w:r>
            <w:r>
              <w:rPr>
                <w:rFonts w:hint="eastAsia" w:ascii="宋体" w:hAnsi="宋体" w:cs="宋体"/>
                <w:b/>
                <w:color w:val="auto"/>
                <w:szCs w:val="21"/>
                <w:highlight w:val="none"/>
                <w:lang w:val="en-US" w:eastAsia="zh-CN"/>
              </w:rPr>
              <w:t>17</w:t>
            </w:r>
            <w:r>
              <w:rPr>
                <w:rFonts w:hint="eastAsia" w:ascii="宋体" w:hAnsi="宋体" w:cs="宋体"/>
                <w:b/>
                <w:color w:val="auto"/>
                <w:szCs w:val="21"/>
                <w:highlight w:val="none"/>
              </w:rPr>
              <w:t>时00分</w:t>
            </w:r>
          </w:p>
          <w:p w14:paraId="43DC983A">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发出澄清或者修改的方式：</w:t>
            </w:r>
            <w:r>
              <w:rPr>
                <w:rFonts w:asciiTheme="minorEastAsia" w:hAnsiTheme="minorEastAsia" w:eastAsiaTheme="minorEastAsia"/>
                <w:color w:val="auto"/>
                <w:szCs w:val="21"/>
                <w:highlight w:val="none"/>
              </w:rPr>
              <w:t>通过</w:t>
            </w:r>
            <w:r>
              <w:rPr>
                <w:rFonts w:hint="eastAsia" w:asciiTheme="minorEastAsia" w:hAnsiTheme="minorEastAsia" w:eastAsiaTheme="minorEastAsia"/>
                <w:color w:val="auto"/>
                <w:highlight w:val="none"/>
              </w:rPr>
              <w:t>湖北信通通信有限公司电子招标平台</w:t>
            </w:r>
            <w:r>
              <w:rPr>
                <w:rFonts w:hint="eastAsia" w:asciiTheme="minorEastAsia" w:hAnsiTheme="minorEastAsia" w:eastAsiaTheme="minorEastAsia"/>
                <w:color w:val="auto"/>
                <w:szCs w:val="21"/>
                <w:highlight w:val="none"/>
              </w:rPr>
              <w:t>系统发</w:t>
            </w:r>
            <w:r>
              <w:rPr>
                <w:rFonts w:asciiTheme="minorEastAsia" w:hAnsiTheme="minorEastAsia" w:eastAsiaTheme="minorEastAsia"/>
                <w:color w:val="auto"/>
                <w:szCs w:val="21"/>
                <w:highlight w:val="none"/>
              </w:rPr>
              <w:t>出</w:t>
            </w:r>
          </w:p>
        </w:tc>
      </w:tr>
      <w:tr w14:paraId="394077D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C9CF5AA">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lang w:val="en-US" w:eastAsia="zh-CN"/>
              </w:rPr>
              <w:t>5</w:t>
            </w:r>
            <w:r>
              <w:rPr>
                <w:rFonts w:hint="eastAsia" w:cs="宋体" w:asciiTheme="minorEastAsia" w:hAnsiTheme="minorEastAsia" w:eastAsiaTheme="minorEastAsia"/>
                <w:color w:val="auto"/>
                <w:szCs w:val="21"/>
                <w:highlight w:val="none"/>
              </w:rPr>
              <w:t>.4</w:t>
            </w:r>
          </w:p>
        </w:tc>
        <w:tc>
          <w:tcPr>
            <w:tcW w:w="1666" w:type="dxa"/>
            <w:vAlign w:val="center"/>
          </w:tcPr>
          <w:p w14:paraId="4C9E38A0">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供应商确认收到澄清或者修改的时间和方式</w:t>
            </w:r>
          </w:p>
        </w:tc>
        <w:tc>
          <w:tcPr>
            <w:tcW w:w="5795" w:type="dxa"/>
            <w:vAlign w:val="center"/>
          </w:tcPr>
          <w:p w14:paraId="3F3F0BB4">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供应商收到澄清或修改文件后1日内以</w:t>
            </w:r>
            <w:r>
              <w:rPr>
                <w:rFonts w:hint="eastAsia" w:asciiTheme="minorEastAsia" w:hAnsiTheme="minorEastAsia" w:eastAsiaTheme="minorEastAsia"/>
                <w:color w:val="auto"/>
                <w:szCs w:val="21"/>
                <w:highlight w:val="none"/>
              </w:rPr>
              <w:t>书面方式确认</w:t>
            </w:r>
          </w:p>
        </w:tc>
      </w:tr>
      <w:tr w14:paraId="6005C92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E362A4A">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lang w:val="en-US" w:eastAsia="zh-CN"/>
              </w:rPr>
              <w:t>6</w:t>
            </w:r>
          </w:p>
        </w:tc>
        <w:tc>
          <w:tcPr>
            <w:tcW w:w="1666" w:type="dxa"/>
            <w:vAlign w:val="center"/>
          </w:tcPr>
          <w:p w14:paraId="3635399F">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询比文件的异议</w:t>
            </w:r>
          </w:p>
        </w:tc>
        <w:tc>
          <w:tcPr>
            <w:tcW w:w="5795" w:type="dxa"/>
            <w:vAlign w:val="center"/>
          </w:tcPr>
          <w:p w14:paraId="701B9F76">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潜在供应商或者其他利害关系人对询比文件有异议的，应当在提交响应文件截止时间1日前，应以书面形式通过异议接收邮箱实名提出，书面异议材料应包括异议事项及证明材料等内容，异议应当包括下列内容：</w:t>
            </w:r>
          </w:p>
          <w:p w14:paraId="7E90EC70">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（1）异议人的名称、地址、联系人及联系电话；</w:t>
            </w:r>
          </w:p>
          <w:p w14:paraId="39D8E8F1">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（2）异议项目名称、标段/包（如有）；</w:t>
            </w:r>
          </w:p>
          <w:p w14:paraId="4451C932">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（3）具体明确的异议事项和相关的主张、诉求；</w:t>
            </w:r>
          </w:p>
          <w:p w14:paraId="61F50949">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（4）必要的证明材料和依据；</w:t>
            </w:r>
          </w:p>
          <w:p w14:paraId="14219120">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（5）提出异议的日期；</w:t>
            </w:r>
          </w:p>
          <w:p w14:paraId="1CD0A546">
            <w:pPr>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异议人为法人或者其他组织的，异议函应当由法定代表人/负责人或者其授权代表签字，并加盖单位公章。异议人为自然人的，应当由本人签字并提供有效的身份证明。采购人应当自收到异议之日起3日内作出答复；作出答复前，应当暂停询比活动。已作出明确答复，且无新的事实证据，就同一事项反复提出异议的，不予受理。</w:t>
            </w:r>
          </w:p>
          <w:p w14:paraId="31C4DBAD">
            <w:pPr>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异议接收邮箱：</w:t>
            </w:r>
            <w:r>
              <w:rPr>
                <w:rFonts w:hint="eastAsia" w:ascii="宋体" w:hAnsi="宋体" w:eastAsia="宋体" w:cs="宋体"/>
                <w:i w:val="0"/>
                <w:iCs w:val="0"/>
                <w:caps w:val="0"/>
                <w:color w:val="2B3642"/>
                <w:spacing w:val="0"/>
                <w:sz w:val="21"/>
                <w:szCs w:val="21"/>
                <w:shd w:val="clear" w:fill="FFFFFF"/>
              </w:rPr>
              <w:t>lixueyuan@chinaccs.cn</w:t>
            </w:r>
          </w:p>
        </w:tc>
      </w:tr>
      <w:tr w14:paraId="5823DE2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554F094">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3.1</w:t>
            </w:r>
          </w:p>
        </w:tc>
        <w:tc>
          <w:tcPr>
            <w:tcW w:w="1666" w:type="dxa"/>
            <w:vAlign w:val="center"/>
          </w:tcPr>
          <w:p w14:paraId="2285183A">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响应文件组成</w:t>
            </w:r>
          </w:p>
        </w:tc>
        <w:tc>
          <w:tcPr>
            <w:tcW w:w="5795" w:type="dxa"/>
            <w:vAlign w:val="center"/>
          </w:tcPr>
          <w:p w14:paraId="5081B237">
            <w:pPr>
              <w:spacing w:line="320" w:lineRule="exact"/>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详见第</w:t>
            </w:r>
            <w:r>
              <w:rPr>
                <w:rFonts w:hint="eastAsia" w:cs="宋体" w:asciiTheme="minorEastAsia" w:hAnsiTheme="minorEastAsia" w:eastAsiaTheme="minorEastAsia"/>
                <w:color w:val="auto"/>
                <w:szCs w:val="21"/>
                <w:highlight w:val="none"/>
                <w:lang w:val="en-US" w:eastAsia="zh-CN"/>
              </w:rPr>
              <w:t>六</w:t>
            </w:r>
            <w:r>
              <w:rPr>
                <w:rFonts w:cs="宋体" w:asciiTheme="minorEastAsia" w:hAnsiTheme="minorEastAsia" w:eastAsiaTheme="minorEastAsia"/>
                <w:color w:val="auto"/>
                <w:szCs w:val="21"/>
                <w:highlight w:val="none"/>
              </w:rPr>
              <w:t>章</w:t>
            </w:r>
            <w:r>
              <w:rPr>
                <w:rFonts w:hint="eastAsia" w:cs="宋体" w:asciiTheme="minorEastAsia" w:hAnsiTheme="minorEastAsia" w:eastAsiaTheme="minorEastAsia"/>
                <w:color w:val="auto"/>
                <w:szCs w:val="21"/>
                <w:highlight w:val="none"/>
              </w:rPr>
              <w:t xml:space="preserve"> 响应文件格式</w:t>
            </w:r>
          </w:p>
        </w:tc>
      </w:tr>
      <w:tr w14:paraId="0E7503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2E2B3296">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3.2</w:t>
            </w:r>
          </w:p>
        </w:tc>
        <w:tc>
          <w:tcPr>
            <w:tcW w:w="1666" w:type="dxa"/>
            <w:vAlign w:val="center"/>
          </w:tcPr>
          <w:p w14:paraId="4A0759EF">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响应文件响应和编写</w:t>
            </w:r>
          </w:p>
        </w:tc>
        <w:tc>
          <w:tcPr>
            <w:tcW w:w="5795" w:type="dxa"/>
            <w:vAlign w:val="center"/>
          </w:tcPr>
          <w:p w14:paraId="7CDB27E5">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本条款增加以下规定：</w:t>
            </w:r>
          </w:p>
          <w:p w14:paraId="671C4AF6">
            <w:pPr>
              <w:autoSpaceDE w:val="0"/>
              <w:autoSpaceDN w:val="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响应文件</w:t>
            </w:r>
            <w:r>
              <w:rPr>
                <w:rFonts w:hint="eastAsia" w:asciiTheme="minorEastAsia" w:hAnsiTheme="minorEastAsia" w:eastAsiaTheme="minorEastAsia"/>
                <w:color w:val="auto"/>
                <w:szCs w:val="21"/>
                <w:highlight w:val="none"/>
              </w:rPr>
              <w:t>响应</w:t>
            </w:r>
            <w:r>
              <w:rPr>
                <w:rFonts w:hint="eastAsia" w:asciiTheme="minorEastAsia" w:hAnsiTheme="minorEastAsia" w:eastAsiaTheme="minorEastAsia"/>
                <w:color w:val="auto"/>
                <w:highlight w:val="none"/>
              </w:rPr>
              <w:t>和编写的具体要求如下：</w:t>
            </w:r>
          </w:p>
          <w:p w14:paraId="5C446DE5">
            <w:pPr>
              <w:autoSpaceDE w:val="0"/>
              <w:autoSpaceDN w:val="0"/>
              <w:rPr>
                <w:rFonts w:hint="eastAsia" w:asciiTheme="minorEastAsia" w:hAnsiTheme="minorEastAsia" w:eastAsiaTheme="minorEastAsia"/>
                <w:color w:val="auto"/>
                <w:highlight w:val="none"/>
              </w:rPr>
            </w:pPr>
            <w:r>
              <w:rPr>
                <w:rFonts w:asciiTheme="minorEastAsia" w:hAnsiTheme="minorEastAsia" w:eastAsiaTheme="minorEastAsia"/>
                <w:color w:val="auto"/>
                <w:highlight w:val="none"/>
              </w:rPr>
              <w:t>1、</w:t>
            </w:r>
            <w:r>
              <w:rPr>
                <w:rFonts w:hint="eastAsia" w:asciiTheme="minorEastAsia" w:hAnsiTheme="minorEastAsia" w:eastAsiaTheme="minorEastAsia"/>
                <w:color w:val="auto"/>
                <w:highlight w:val="none"/>
              </w:rPr>
              <w:t>供应商应认真阅读询比文件中所有的事项、格式、条款等。供应商没有按照询比文件要求提交全部资料，或者没有对询比文件在各方面都做出实质性响应是供应商的风险，并可能导致其响应被否决。</w:t>
            </w:r>
          </w:p>
          <w:p w14:paraId="11A7EAEF">
            <w:pPr>
              <w:autoSpaceDE w:val="0"/>
              <w:autoSpaceDN w:val="0"/>
              <w:rPr>
                <w:rFonts w:hint="eastAsia" w:ascii="宋体" w:hAnsi="宋体" w:eastAsia="宋体" w:cs="宋体"/>
                <w:szCs w:val="21"/>
              </w:rPr>
            </w:pPr>
            <w:r>
              <w:rPr>
                <w:rFonts w:hint="eastAsia" w:ascii="宋体" w:hAnsi="宋体" w:eastAsia="宋体" w:cs="宋体"/>
                <w:szCs w:val="21"/>
                <w:lang w:val="en-US" w:eastAsia="zh-CN"/>
              </w:rPr>
              <w:t>2、响应</w:t>
            </w:r>
            <w:r>
              <w:rPr>
                <w:rFonts w:hint="eastAsia" w:ascii="宋体" w:hAnsi="宋体" w:eastAsia="宋体" w:cs="宋体"/>
                <w:szCs w:val="21"/>
              </w:rPr>
              <w:t>文件第六章“</w:t>
            </w:r>
            <w:r>
              <w:rPr>
                <w:rFonts w:hint="eastAsia" w:ascii="宋体" w:hAnsi="宋体" w:eastAsia="宋体" w:cs="宋体"/>
                <w:szCs w:val="21"/>
                <w:lang w:val="en-US" w:eastAsia="zh-CN"/>
              </w:rPr>
              <w:t>响应</w:t>
            </w:r>
            <w:r>
              <w:rPr>
                <w:rFonts w:hint="eastAsia" w:ascii="宋体" w:hAnsi="宋体" w:eastAsia="宋体" w:cs="宋体"/>
                <w:szCs w:val="21"/>
              </w:rPr>
              <w:t>文件格式”中有</w:t>
            </w:r>
            <w:r>
              <w:rPr>
                <w:rFonts w:hint="eastAsia" w:ascii="宋体" w:hAnsi="宋体" w:eastAsia="宋体" w:cs="Times New Roman"/>
                <w:szCs w:val="21"/>
                <w:lang w:val="en-US" w:eastAsia="zh-CN"/>
              </w:rPr>
              <w:t>供应商</w:t>
            </w:r>
            <w:r>
              <w:rPr>
                <w:rFonts w:hint="eastAsia" w:ascii="宋体" w:hAnsi="宋体" w:eastAsia="宋体" w:cs="Times New Roman"/>
                <w:szCs w:val="21"/>
              </w:rPr>
              <w:t>名称（盖单位公章）</w:t>
            </w:r>
            <w:r>
              <w:rPr>
                <w:rFonts w:hint="eastAsia" w:ascii="宋体" w:hAnsi="宋体" w:eastAsia="宋体" w:cs="宋体"/>
                <w:szCs w:val="21"/>
              </w:rPr>
              <w:t>处必须加盖单位公章，有</w:t>
            </w:r>
            <w:r>
              <w:rPr>
                <w:rFonts w:hint="eastAsia" w:ascii="宋体" w:hAnsi="宋体" w:eastAsia="宋体" w:cs="Times New Roman"/>
                <w:szCs w:val="21"/>
              </w:rPr>
              <w:t>法定代表人/负责人（签字或盖章）</w:t>
            </w:r>
            <w:r>
              <w:rPr>
                <w:rFonts w:ascii="宋体" w:hAnsi="宋体" w:eastAsia="宋体" w:cs="Times New Roman"/>
                <w:szCs w:val="21"/>
              </w:rPr>
              <w:t>或者其委托代理人</w:t>
            </w:r>
            <w:r>
              <w:rPr>
                <w:rFonts w:hint="eastAsia" w:ascii="宋体" w:hAnsi="宋体" w:eastAsia="宋体" w:cs="Times New Roman"/>
                <w:szCs w:val="21"/>
              </w:rPr>
              <w:t>（签字）处必须有法定代表人/负责人签字或盖章</w:t>
            </w:r>
            <w:r>
              <w:rPr>
                <w:rFonts w:ascii="宋体" w:hAnsi="宋体" w:eastAsia="宋体" w:cs="Times New Roman"/>
                <w:szCs w:val="21"/>
              </w:rPr>
              <w:t>或者其委托代理人</w:t>
            </w:r>
            <w:r>
              <w:rPr>
                <w:rFonts w:hint="eastAsia" w:ascii="宋体" w:hAnsi="宋体" w:eastAsia="宋体" w:cs="Times New Roman"/>
                <w:szCs w:val="21"/>
              </w:rPr>
              <w:t>签字</w:t>
            </w:r>
            <w:r>
              <w:rPr>
                <w:rFonts w:hint="eastAsia" w:ascii="宋体" w:hAnsi="宋体" w:eastAsia="宋体" w:cs="宋体"/>
                <w:szCs w:val="21"/>
              </w:rPr>
              <w:t>。</w:t>
            </w:r>
          </w:p>
          <w:p w14:paraId="0080D404">
            <w:pPr>
              <w:autoSpaceDE w:val="0"/>
              <w:autoSpaceDN w:val="0"/>
              <w:rPr>
                <w:rFonts w:hint="eastAsia" w:asciiTheme="minorEastAsia" w:hAnsiTheme="minorEastAsia" w:eastAsiaTheme="minorEastAsia"/>
                <w:color w:val="auto"/>
                <w:highlight w:val="none"/>
              </w:rPr>
            </w:pPr>
            <w:r>
              <w:rPr>
                <w:rFonts w:hint="eastAsia" w:ascii="宋体" w:hAnsi="宋体" w:eastAsia="宋体" w:cs="宋体"/>
                <w:szCs w:val="21"/>
                <w:lang w:val="en-US" w:eastAsia="zh-CN"/>
              </w:rPr>
              <w:t>/3、</w:t>
            </w:r>
            <w:r>
              <w:rPr>
                <w:rFonts w:hint="eastAsia" w:ascii="宋体" w:hAnsi="宋体" w:eastAsia="宋体" w:cs="宋体"/>
                <w:szCs w:val="21"/>
              </w:rPr>
              <w:t>除上述文件以外的其他</w:t>
            </w:r>
            <w:r>
              <w:rPr>
                <w:rFonts w:hint="eastAsia" w:ascii="宋体" w:hAnsi="宋体" w:eastAsia="宋体" w:cs="宋体"/>
                <w:szCs w:val="21"/>
                <w:lang w:val="en-US" w:eastAsia="zh-CN"/>
              </w:rPr>
              <w:t>响应</w:t>
            </w:r>
            <w:r>
              <w:rPr>
                <w:rFonts w:hint="eastAsia" w:ascii="宋体" w:hAnsi="宋体" w:eastAsia="宋体" w:cs="宋体"/>
                <w:szCs w:val="21"/>
              </w:rPr>
              <w:t>文件组成部分必须加盖骑缝章（</w:t>
            </w:r>
            <w:r>
              <w:rPr>
                <w:rFonts w:hint="eastAsia" w:ascii="宋体" w:hAnsi="宋体" w:eastAsia="宋体" w:cs="宋体"/>
                <w:b/>
                <w:bCs/>
                <w:szCs w:val="21"/>
              </w:rPr>
              <w:t>骑缝章必须覆盖所有</w:t>
            </w:r>
            <w:r>
              <w:rPr>
                <w:rFonts w:hint="eastAsia" w:ascii="宋体" w:hAnsi="宋体" w:eastAsia="宋体" w:cs="宋体"/>
                <w:b/>
                <w:bCs/>
                <w:szCs w:val="21"/>
                <w:lang w:val="en-US" w:eastAsia="zh-CN"/>
              </w:rPr>
              <w:t>响应</w:t>
            </w:r>
            <w:r>
              <w:rPr>
                <w:rFonts w:hint="eastAsia" w:ascii="宋体" w:hAnsi="宋体" w:eastAsia="宋体" w:cs="宋体"/>
                <w:b/>
                <w:bCs/>
                <w:szCs w:val="21"/>
              </w:rPr>
              <w:t>文件</w:t>
            </w:r>
            <w:r>
              <w:rPr>
                <w:rFonts w:hint="eastAsia" w:ascii="宋体" w:hAnsi="宋体" w:eastAsia="宋体" w:cs="宋体"/>
                <w:szCs w:val="21"/>
              </w:rPr>
              <w:t>），或逐页加盖单位公章，或由</w:t>
            </w:r>
            <w:r>
              <w:rPr>
                <w:rFonts w:hint="eastAsia" w:ascii="宋体" w:hAnsi="宋体" w:eastAsia="宋体" w:cs="Times New Roman"/>
                <w:szCs w:val="21"/>
              </w:rPr>
              <w:t>法定代表人/负责人</w:t>
            </w:r>
            <w:r>
              <w:rPr>
                <w:rFonts w:hint="eastAsia" w:ascii="宋体" w:hAnsi="宋体" w:eastAsia="宋体" w:cs="宋体"/>
                <w:szCs w:val="21"/>
              </w:rPr>
              <w:t>或其委托代理人逐页手签或盖人名章。</w:t>
            </w:r>
          </w:p>
        </w:tc>
      </w:tr>
      <w:tr w14:paraId="1838F68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840" w:type="dxa"/>
            <w:vAlign w:val="center"/>
          </w:tcPr>
          <w:p w14:paraId="35121DA4">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lang w:val="en-US" w:eastAsia="zh-CN"/>
              </w:rPr>
              <w:t>3.1</w:t>
            </w:r>
          </w:p>
        </w:tc>
        <w:tc>
          <w:tcPr>
            <w:tcW w:w="1666" w:type="dxa"/>
            <w:vAlign w:val="center"/>
          </w:tcPr>
          <w:p w14:paraId="09F1908E">
            <w:pPr>
              <w:autoSpaceDE w:val="0"/>
              <w:autoSpaceDN w:val="0"/>
              <w:rPr>
                <w:rFonts w:cs="宋体"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最高响应限价或者其计算方法</w:t>
            </w:r>
          </w:p>
        </w:tc>
        <w:tc>
          <w:tcPr>
            <w:tcW w:w="5795" w:type="dxa"/>
            <w:vAlign w:val="center"/>
          </w:tcPr>
          <w:p w14:paraId="28C0A94F">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□不设置最高响应限价</w:t>
            </w:r>
          </w:p>
          <w:p w14:paraId="4440CF30">
            <w:pPr>
              <w:autoSpaceDE w:val="0"/>
              <w:autoSpaceDN w:val="0"/>
              <w:rPr>
                <w:rFonts w:cs="宋体" w:asciiTheme="minorEastAsia" w:hAnsiTheme="minorEastAsia" w:eastAsiaTheme="minorEastAsia"/>
                <w:color w:val="auto"/>
                <w:szCs w:val="21"/>
                <w:highlight w:val="none"/>
                <w:u w:val="single"/>
              </w:rPr>
            </w:pPr>
            <w:r>
              <w:rPr>
                <w:rFonts w:hint="eastAsia" w:ascii="MS Gothic" w:hAnsi="MS Gothic" w:eastAsia="MS Gothic" w:cs="MS Gothic"/>
                <w:color w:val="auto"/>
                <w:szCs w:val="21"/>
                <w:highlight w:val="none"/>
              </w:rPr>
              <w:t>☑</w:t>
            </w:r>
            <w:r>
              <w:rPr>
                <w:rFonts w:hint="eastAsia" w:ascii="宋体" w:hAnsi="宋体" w:cs="宋体"/>
                <w:color w:val="auto"/>
                <w:szCs w:val="21"/>
                <w:highlight w:val="none"/>
              </w:rPr>
              <w:t>设置最高响应限价，最高响应限价详见</w:t>
            </w:r>
            <w:r>
              <w:rPr>
                <w:rFonts w:hint="eastAsia" w:asciiTheme="minorEastAsia" w:hAnsiTheme="minorEastAsia" w:eastAsiaTheme="minorEastAsia"/>
                <w:color w:val="auto"/>
                <w:szCs w:val="21"/>
                <w:highlight w:val="none"/>
              </w:rPr>
              <w:t>第一章 询比公告 “1.项目概况与采购内容”。</w:t>
            </w:r>
          </w:p>
        </w:tc>
      </w:tr>
      <w:tr w14:paraId="1CDBB8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6F71E8E3">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rPr>
              <w:t>3.3</w:t>
            </w:r>
            <w:r>
              <w:rPr>
                <w:rFonts w:hint="eastAsia" w:cs="宋体" w:asciiTheme="minorEastAsia" w:hAnsiTheme="minorEastAsia" w:eastAsiaTheme="minorEastAsia"/>
                <w:color w:val="auto"/>
                <w:szCs w:val="21"/>
                <w:highlight w:val="none"/>
                <w:lang w:val="en-US" w:eastAsia="zh-CN"/>
              </w:rPr>
              <w:t>.2</w:t>
            </w:r>
          </w:p>
        </w:tc>
        <w:tc>
          <w:tcPr>
            <w:tcW w:w="1666" w:type="dxa"/>
            <w:vAlign w:val="center"/>
          </w:tcPr>
          <w:p w14:paraId="55D3D98F">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响应报价</w:t>
            </w:r>
            <w:r>
              <w:rPr>
                <w:rFonts w:hint="eastAsia" w:asciiTheme="minorEastAsia" w:hAnsiTheme="minorEastAsia" w:eastAsiaTheme="minorEastAsia"/>
                <w:color w:val="auto"/>
                <w:highlight w:val="none"/>
              </w:rPr>
              <w:t>优惠条件</w:t>
            </w:r>
          </w:p>
        </w:tc>
        <w:tc>
          <w:tcPr>
            <w:tcW w:w="5795" w:type="dxa"/>
            <w:vAlign w:val="center"/>
          </w:tcPr>
          <w:p w14:paraId="57CED591">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□报优惠价</w:t>
            </w:r>
          </w:p>
          <w:p w14:paraId="617EE3CA">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hint="eastAsia" w:cs="宋体" w:asciiTheme="minorEastAsia" w:hAnsiTheme="minorEastAsia" w:eastAsiaTheme="minorEastAsia"/>
                <w:color w:val="auto"/>
                <w:szCs w:val="21"/>
                <w:highlight w:val="none"/>
              </w:rPr>
              <w:t>不接受报优惠价</w:t>
            </w:r>
          </w:p>
          <w:p w14:paraId="283A0E4E">
            <w:pPr>
              <w:autoSpaceDE w:val="0"/>
              <w:autoSpaceDN w:val="0"/>
              <w:rPr>
                <w:rFonts w:cs="宋体" w:asciiTheme="minorEastAsia" w:hAnsiTheme="minorEastAsia" w:eastAsiaTheme="minorEastAsia"/>
                <w:color w:val="auto"/>
                <w:szCs w:val="21"/>
                <w:highlight w:val="none"/>
                <w:u w:val="single"/>
              </w:rPr>
            </w:pPr>
            <w:r>
              <w:rPr>
                <w:rFonts w:hint="eastAsia" w:cs="宋体" w:asciiTheme="minorEastAsia" w:hAnsiTheme="minorEastAsia" w:eastAsiaTheme="minorEastAsia"/>
                <w:color w:val="auto"/>
                <w:szCs w:val="21"/>
                <w:highlight w:val="none"/>
              </w:rPr>
              <w:t>□报优惠价的其他方式：</w:t>
            </w:r>
            <w:r>
              <w:rPr>
                <w:rFonts w:hint="eastAsia" w:asciiTheme="minorEastAsia" w:hAnsiTheme="minorEastAsia" w:eastAsiaTheme="minorEastAsia"/>
                <w:color w:val="auto"/>
                <w:szCs w:val="21"/>
                <w:highlight w:val="none"/>
                <w:u w:val="single"/>
              </w:rPr>
              <w:t>【</w:t>
            </w:r>
            <w:r>
              <w:rPr>
                <w:rFonts w:hint="eastAsia" w:cs="宋体" w:asciiTheme="minorEastAsia" w:hAnsiTheme="minorEastAsia" w:eastAsiaTheme="minorEastAsia"/>
                <w:color w:val="auto"/>
                <w:szCs w:val="21"/>
                <w:highlight w:val="none"/>
                <w:u w:val="single"/>
              </w:rPr>
              <w:t>具体方式</w:t>
            </w:r>
            <w:r>
              <w:rPr>
                <w:rFonts w:hint="eastAsia" w:asciiTheme="minorEastAsia" w:hAnsiTheme="minorEastAsia" w:eastAsiaTheme="minorEastAsia"/>
                <w:color w:val="auto"/>
                <w:szCs w:val="21"/>
                <w:highlight w:val="none"/>
                <w:u w:val="single"/>
              </w:rPr>
              <w:t>】</w:t>
            </w:r>
          </w:p>
        </w:tc>
      </w:tr>
      <w:tr w14:paraId="5B185F7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33FA73B1">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3.3.</w:t>
            </w:r>
            <w:r>
              <w:rPr>
                <w:rFonts w:hint="eastAsia" w:cs="宋体" w:asciiTheme="minorEastAsia" w:hAnsiTheme="minorEastAsia" w:eastAsiaTheme="minorEastAsia"/>
                <w:color w:val="auto"/>
                <w:szCs w:val="21"/>
                <w:highlight w:val="none"/>
                <w:lang w:val="en-US" w:eastAsia="zh-CN"/>
              </w:rPr>
              <w:t>3</w:t>
            </w:r>
          </w:p>
        </w:tc>
        <w:tc>
          <w:tcPr>
            <w:tcW w:w="1666" w:type="dxa"/>
            <w:vAlign w:val="center"/>
          </w:tcPr>
          <w:p w14:paraId="3BE74C89">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响应报价具体要求</w:t>
            </w:r>
          </w:p>
        </w:tc>
        <w:tc>
          <w:tcPr>
            <w:tcW w:w="5795" w:type="dxa"/>
            <w:vAlign w:val="center"/>
          </w:tcPr>
          <w:p w14:paraId="7FCC7F3F">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本条款增加以下规定：</w:t>
            </w:r>
          </w:p>
          <w:p w14:paraId="6377002B">
            <w:pPr>
              <w:autoSpaceDE w:val="0"/>
              <w:autoSpaceDN w:val="0"/>
              <w:rPr>
                <w:rFonts w:ascii="宋体" w:hAnsi="宋体" w:cs="宋体"/>
                <w:color w:val="auto"/>
                <w:szCs w:val="21"/>
                <w:highlight w:val="none"/>
              </w:rPr>
            </w:pPr>
            <w:r>
              <w:rPr>
                <w:rFonts w:hint="eastAsia" w:ascii="宋体" w:hAnsi="宋体" w:cs="宋体"/>
                <w:color w:val="auto"/>
                <w:szCs w:val="21"/>
                <w:highlight w:val="none"/>
              </w:rPr>
              <w:t>（1）供应商按询比文件要求的内容提供报价一览表，详见第六章响应文件格式。</w:t>
            </w:r>
          </w:p>
          <w:p w14:paraId="5CFBE285">
            <w:pPr>
              <w:autoSpaceDE w:val="0"/>
              <w:autoSpaceDN w:val="0"/>
              <w:rPr>
                <w:rFonts w:ascii="宋体" w:hAnsi="宋体" w:cs="宋体"/>
                <w:color w:val="auto"/>
                <w:szCs w:val="21"/>
                <w:highlight w:val="none"/>
              </w:rPr>
            </w:pPr>
            <w:r>
              <w:rPr>
                <w:rFonts w:hint="eastAsia" w:ascii="宋体" w:hAnsi="宋体" w:cs="宋体"/>
                <w:color w:val="auto"/>
                <w:szCs w:val="21"/>
                <w:highlight w:val="none"/>
              </w:rPr>
              <w:t>（2）响应货币：人民币。</w:t>
            </w:r>
          </w:p>
          <w:p w14:paraId="5450F5F8">
            <w:pPr>
              <w:autoSpaceDE w:val="0"/>
              <w:autoSpaceDN w:val="0"/>
              <w:rPr>
                <w:rFonts w:cs="宋体" w:asciiTheme="minorEastAsia" w:hAnsiTheme="minorEastAsia" w:eastAsiaTheme="minorEastAsia"/>
                <w:color w:val="auto"/>
                <w:szCs w:val="21"/>
                <w:highlight w:val="none"/>
              </w:rPr>
            </w:pPr>
            <w:r>
              <w:rPr>
                <w:rFonts w:hint="eastAsia" w:ascii="宋体" w:hAnsi="宋体" w:cs="宋体"/>
                <w:color w:val="auto"/>
                <w:szCs w:val="21"/>
                <w:highlight w:val="none"/>
              </w:rPr>
              <w:t>（3）响应语言：简体中文。</w:t>
            </w:r>
          </w:p>
        </w:tc>
      </w:tr>
      <w:tr w14:paraId="0A31351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3574B88F">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3.4.1</w:t>
            </w:r>
          </w:p>
        </w:tc>
        <w:tc>
          <w:tcPr>
            <w:tcW w:w="1666" w:type="dxa"/>
            <w:vAlign w:val="center"/>
          </w:tcPr>
          <w:p w14:paraId="262BAE3B">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响应有效期</w:t>
            </w:r>
          </w:p>
        </w:tc>
        <w:tc>
          <w:tcPr>
            <w:tcW w:w="5795" w:type="dxa"/>
            <w:vAlign w:val="center"/>
          </w:tcPr>
          <w:p w14:paraId="60512824">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响应有效期：</w:t>
            </w:r>
            <w:r>
              <w:rPr>
                <w:rFonts w:hint="eastAsia" w:asciiTheme="minorEastAsia" w:hAnsiTheme="minorEastAsia" w:eastAsiaTheme="minorEastAsia"/>
                <w:color w:val="auto"/>
                <w:szCs w:val="21"/>
                <w:highlight w:val="none"/>
              </w:rPr>
              <w:t>120</w:t>
            </w:r>
            <w:r>
              <w:rPr>
                <w:rFonts w:hint="eastAsia" w:cs="宋体" w:asciiTheme="minorEastAsia" w:hAnsiTheme="minorEastAsia" w:eastAsiaTheme="minorEastAsia"/>
                <w:color w:val="auto"/>
                <w:szCs w:val="21"/>
                <w:highlight w:val="none"/>
              </w:rPr>
              <w:t>天</w:t>
            </w:r>
          </w:p>
        </w:tc>
      </w:tr>
      <w:tr w14:paraId="6C271FC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5188D3B">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lang w:val="en-US" w:eastAsia="zh-CN"/>
              </w:rPr>
              <w:t>3.4.2</w:t>
            </w:r>
          </w:p>
        </w:tc>
        <w:tc>
          <w:tcPr>
            <w:tcW w:w="1666" w:type="dxa"/>
            <w:vAlign w:val="center"/>
          </w:tcPr>
          <w:p w14:paraId="11DBD22A">
            <w:pPr>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szCs w:val="21"/>
              </w:rPr>
              <w:t>响应保证金递交要求和金额</w:t>
            </w:r>
          </w:p>
        </w:tc>
        <w:tc>
          <w:tcPr>
            <w:tcW w:w="5795" w:type="dxa"/>
            <w:vAlign w:val="center"/>
          </w:tcPr>
          <w:p w14:paraId="476F90A0">
            <w:pPr>
              <w:autoSpaceDE w:val="0"/>
              <w:autoSpaceDN w:val="0"/>
              <w:jc w:val="left"/>
              <w:rPr>
                <w:rFonts w:hint="eastAsia" w:cs="宋体" w:asciiTheme="minorEastAsia" w:hAnsiTheme="minorEastAsia" w:eastAsiaTheme="minorEastAsia"/>
                <w:szCs w:val="21"/>
                <w:lang w:val="en-US" w:eastAsia="zh-CN"/>
              </w:rPr>
            </w:pPr>
            <w:r>
              <w:rPr>
                <w:rFonts w:hint="eastAsia" w:cs="宋体" w:asciiTheme="minorEastAsia" w:hAnsiTheme="minorEastAsia" w:eastAsiaTheme="minorEastAsia"/>
                <w:szCs w:val="21"/>
                <w:lang w:eastAsia="zh-CN"/>
              </w:rPr>
              <w:t>□</w:t>
            </w:r>
            <w:r>
              <w:rPr>
                <w:rFonts w:hint="eastAsia" w:cs="宋体" w:asciiTheme="minorEastAsia" w:hAnsiTheme="minorEastAsia" w:eastAsiaTheme="minorEastAsia"/>
                <w:szCs w:val="21"/>
              </w:rPr>
              <w:t>要求提交响应保证金，响应保证金金额：</w:t>
            </w:r>
            <w:r>
              <w:rPr>
                <w:rFonts w:hint="eastAsia" w:cs="宋体" w:asciiTheme="minorEastAsia" w:hAnsiTheme="minorEastAsia" w:eastAsiaTheme="minorEastAsia"/>
                <w:szCs w:val="21"/>
                <w:lang w:val="en-US" w:eastAsia="zh-CN"/>
              </w:rPr>
              <w:t>/</w:t>
            </w:r>
          </w:p>
          <w:p w14:paraId="65772809">
            <w:pPr>
              <w:autoSpaceDE w:val="0"/>
              <w:autoSpaceDN w:val="0"/>
              <w:jc w:val="lef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szCs w:val="21"/>
                <w:lang w:eastAsia="zh-CN"/>
              </w:rPr>
              <w:t>☑</w:t>
            </w:r>
            <w:r>
              <w:rPr>
                <w:rFonts w:hint="eastAsia" w:cs="宋体" w:asciiTheme="minorEastAsia" w:hAnsiTheme="minorEastAsia" w:eastAsiaTheme="minorEastAsia"/>
                <w:szCs w:val="21"/>
              </w:rPr>
              <w:t>无需提交响应保证金</w:t>
            </w:r>
          </w:p>
        </w:tc>
      </w:tr>
      <w:tr w14:paraId="52D18D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90EBB61">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lang w:val="en-US" w:eastAsia="zh-CN"/>
              </w:rPr>
              <w:t>3.4.3</w:t>
            </w:r>
          </w:p>
        </w:tc>
        <w:tc>
          <w:tcPr>
            <w:tcW w:w="1666" w:type="dxa"/>
            <w:vAlign w:val="center"/>
          </w:tcPr>
          <w:p w14:paraId="19F2A1E3">
            <w:pPr>
              <w:autoSpaceDE w:val="0"/>
              <w:autoSpaceDN w:val="0"/>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采购代理服务费金额</w:t>
            </w:r>
          </w:p>
        </w:tc>
        <w:tc>
          <w:tcPr>
            <w:tcW w:w="5795" w:type="dxa"/>
            <w:vAlign w:val="center"/>
          </w:tcPr>
          <w:p w14:paraId="1CEF8E61">
            <w:pPr>
              <w:autoSpaceDE w:val="0"/>
              <w:autoSpaceDN w:val="0"/>
              <w:jc w:val="left"/>
              <w:rPr>
                <w:rFonts w:hint="default" w:cs="宋体" w:asciiTheme="minorEastAsia" w:hAnsiTheme="minorEastAsia" w:eastAsiaTheme="minorEastAsia"/>
                <w:szCs w:val="21"/>
                <w:lang w:val="en-US" w:eastAsia="zh-CN"/>
              </w:rPr>
            </w:pPr>
            <w:r>
              <w:rPr>
                <w:rFonts w:hint="eastAsia" w:cs="宋体" w:asciiTheme="minorEastAsia" w:hAnsiTheme="minorEastAsia" w:eastAsiaTheme="minorEastAsia"/>
                <w:szCs w:val="21"/>
                <w:lang w:val="en-US" w:eastAsia="zh-CN"/>
              </w:rPr>
              <w:t>本项目不收取</w:t>
            </w:r>
            <w:r>
              <w:rPr>
                <w:rFonts w:hint="eastAsia" w:cs="宋体" w:asciiTheme="minorEastAsia" w:hAnsiTheme="minorEastAsia" w:eastAsiaTheme="minorEastAsia"/>
                <w:szCs w:val="21"/>
              </w:rPr>
              <w:t>采购代理服务费</w:t>
            </w:r>
          </w:p>
        </w:tc>
      </w:tr>
      <w:tr w14:paraId="1D5C01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0819921">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lang w:val="en-US" w:eastAsia="zh-CN"/>
              </w:rPr>
              <w:t>5.1</w:t>
            </w:r>
          </w:p>
        </w:tc>
        <w:tc>
          <w:tcPr>
            <w:tcW w:w="1666" w:type="dxa"/>
            <w:vAlign w:val="center"/>
          </w:tcPr>
          <w:p w14:paraId="4272927B">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备选响应方案</w:t>
            </w:r>
          </w:p>
        </w:tc>
        <w:tc>
          <w:tcPr>
            <w:tcW w:w="5795" w:type="dxa"/>
            <w:vAlign w:val="center"/>
          </w:tcPr>
          <w:p w14:paraId="09D919B8">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hint="eastAsia" w:cs="宋体" w:asciiTheme="minorEastAsia" w:hAnsiTheme="minorEastAsia" w:eastAsiaTheme="minorEastAsia"/>
                <w:color w:val="auto"/>
                <w:szCs w:val="21"/>
                <w:highlight w:val="none"/>
              </w:rPr>
              <w:t>不允许</w:t>
            </w:r>
          </w:p>
          <w:p w14:paraId="59A32180">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□允许</w:t>
            </w:r>
          </w:p>
        </w:tc>
      </w:tr>
      <w:tr w14:paraId="2BFB94B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2517EDB7">
            <w:pPr>
              <w:autoSpaceDE w:val="0"/>
              <w:autoSpaceDN w:val="0"/>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lang w:val="en-US" w:eastAsia="zh-CN"/>
              </w:rPr>
              <w:t>5.2</w:t>
            </w:r>
          </w:p>
        </w:tc>
        <w:tc>
          <w:tcPr>
            <w:tcW w:w="1666" w:type="dxa"/>
            <w:vAlign w:val="center"/>
          </w:tcPr>
          <w:p w14:paraId="20FEFDB2">
            <w:pPr>
              <w:autoSpaceDE w:val="0"/>
              <w:autoSpaceDN w:val="0"/>
              <w:rPr>
                <w:rFonts w:hint="eastAsia" w:cs="宋体" w:asciiTheme="minorEastAsia" w:hAnsiTheme="minorEastAsia" w:eastAsiaTheme="minorEastAsia"/>
                <w:color w:val="auto"/>
                <w:szCs w:val="21"/>
                <w:highlight w:val="none"/>
              </w:rPr>
            </w:pPr>
            <w:r>
              <w:rPr>
                <w:rFonts w:hint="eastAsia" w:ascii="宋体" w:hAnsi="宋体" w:cs="宋体"/>
                <w:szCs w:val="21"/>
                <w:lang w:val="en-US" w:eastAsia="zh-CN"/>
              </w:rPr>
              <w:t>响应</w:t>
            </w:r>
            <w:r>
              <w:rPr>
                <w:rFonts w:hint="eastAsia" w:ascii="宋体" w:hAnsi="宋体" w:cs="宋体"/>
                <w:szCs w:val="21"/>
              </w:rPr>
              <w:t>文件份数</w:t>
            </w:r>
          </w:p>
        </w:tc>
        <w:tc>
          <w:tcPr>
            <w:tcW w:w="5795" w:type="dxa"/>
            <w:vAlign w:val="center"/>
          </w:tcPr>
          <w:p w14:paraId="3745B9D5">
            <w:pPr>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szCs w:val="21"/>
              </w:rPr>
              <w:t>正本一份，电子版1份（电子版应为U盘存储）。</w:t>
            </w:r>
          </w:p>
        </w:tc>
      </w:tr>
      <w:tr w14:paraId="0A52136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43D52AF">
            <w:pPr>
              <w:autoSpaceDE w:val="0"/>
              <w:autoSpaceDN w:val="0"/>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lang w:val="en-US" w:eastAsia="zh-CN"/>
              </w:rPr>
              <w:t>5.3</w:t>
            </w:r>
          </w:p>
        </w:tc>
        <w:tc>
          <w:tcPr>
            <w:tcW w:w="1666" w:type="dxa"/>
            <w:vAlign w:val="center"/>
          </w:tcPr>
          <w:p w14:paraId="3568E200">
            <w:pPr>
              <w:autoSpaceDE w:val="0"/>
              <w:autoSpaceDN w:val="0"/>
              <w:rPr>
                <w:rFonts w:hint="eastAsia" w:cs="宋体" w:asciiTheme="minorEastAsia" w:hAnsiTheme="minorEastAsia" w:eastAsiaTheme="minorEastAsia"/>
                <w:color w:val="auto"/>
                <w:szCs w:val="21"/>
                <w:highlight w:val="none"/>
              </w:rPr>
            </w:pPr>
            <w:r>
              <w:rPr>
                <w:rFonts w:hint="eastAsia" w:ascii="宋体" w:hAnsi="宋体" w:cs="宋体"/>
                <w:szCs w:val="21"/>
                <w:lang w:val="en-US" w:eastAsia="zh-CN"/>
              </w:rPr>
              <w:t>响应</w:t>
            </w:r>
            <w:r>
              <w:rPr>
                <w:rFonts w:hint="eastAsia" w:ascii="宋体" w:hAnsi="宋体" w:cs="宋体"/>
                <w:szCs w:val="21"/>
              </w:rPr>
              <w:t>文件的外层包封</w:t>
            </w:r>
          </w:p>
        </w:tc>
        <w:tc>
          <w:tcPr>
            <w:tcW w:w="5795" w:type="dxa"/>
            <w:vAlign w:val="center"/>
          </w:tcPr>
          <w:p w14:paraId="29283BB9">
            <w:pPr>
              <w:autoSpaceDE w:val="0"/>
              <w:autoSpaceDN w:val="0"/>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本条款增加以下规定：</w:t>
            </w:r>
          </w:p>
          <w:p w14:paraId="386C4E52">
            <w:pPr>
              <w:autoSpaceDE w:val="0"/>
              <w:autoSpaceDN w:val="0"/>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在外层包封上应写明参选人的名称与地址、邮政编码，以便参选出现逾期送达时能原封退回。具体样式如下：</w:t>
            </w:r>
          </w:p>
          <w:p w14:paraId="0C13892E">
            <w:pPr>
              <w:autoSpaceDE w:val="0"/>
              <w:autoSpaceDN w:val="0"/>
              <w:rPr>
                <w:rFonts w:hint="eastAsia" w:ascii="宋体" w:hAnsi="宋体" w:cs="宋体"/>
                <w:szCs w:val="21"/>
              </w:rPr>
            </w:pPr>
            <w:r>
              <mc:AlternateContent>
                <mc:Choice Requires="wps">
                  <w:drawing>
                    <wp:anchor distT="0" distB="0" distL="0" distR="0" simplePos="0" relativeHeight="251666432" behindDoc="0" locked="0" layoutInCell="1" allowOverlap="1">
                      <wp:simplePos x="0" y="0"/>
                      <wp:positionH relativeFrom="column">
                        <wp:posOffset>95885</wp:posOffset>
                      </wp:positionH>
                      <wp:positionV relativeFrom="paragraph">
                        <wp:posOffset>59690</wp:posOffset>
                      </wp:positionV>
                      <wp:extent cx="3268345" cy="2453005"/>
                      <wp:effectExtent l="4445" t="4445" r="22860" b="19050"/>
                      <wp:wrapNone/>
                      <wp:docPr id="1" name="文本框 5"/>
                      <wp:cNvGraphicFramePr/>
                      <a:graphic xmlns:a="http://schemas.openxmlformats.org/drawingml/2006/main">
                        <a:graphicData uri="http://schemas.microsoft.com/office/word/2010/wordprocessingShape">
                          <wps:wsp>
                            <wps:cNvSpPr/>
                            <wps:spPr>
                              <a:xfrm>
                                <a:off x="0" y="0"/>
                                <a:ext cx="3268345" cy="24530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6B6E9A4">
                                  <w:pPr>
                                    <w:ind w:firstLine="1050" w:firstLineChars="500"/>
                                    <w:rPr>
                                      <w:rFonts w:hint="eastAsia" w:ascii="仿宋_GB2312" w:hAnsi="仿宋" w:eastAsia="仿宋_GB2312" w:cs="Arial"/>
                                      <w:kern w:val="0"/>
                                      <w:szCs w:val="21"/>
                                    </w:rPr>
                                  </w:pPr>
                                  <w:r>
                                    <w:rPr>
                                      <w:rFonts w:hint="eastAsia" w:ascii="仿宋_GB2312" w:hAnsi="仿宋" w:eastAsia="仿宋_GB2312" w:cs="Arial"/>
                                      <w:kern w:val="0"/>
                                      <w:szCs w:val="21"/>
                                    </w:rPr>
                                    <w:t>响应文件（文件）</w:t>
                                  </w:r>
                                </w:p>
                                <w:p w14:paraId="0224301B">
                                  <w:pPr>
                                    <w:rPr>
                                      <w:rFonts w:hint="eastAsia" w:ascii="仿宋_GB2312" w:hAnsi="仿宋" w:eastAsia="仿宋_GB2312" w:cs="Arial"/>
                                      <w:kern w:val="0"/>
                                      <w:szCs w:val="21"/>
                                      <w:u w:val="single"/>
                                    </w:rPr>
                                  </w:pPr>
                                  <w:r>
                                    <w:rPr>
                                      <w:rFonts w:hint="eastAsia" w:ascii="仿宋_GB2312" w:hAnsi="仿宋" w:eastAsia="仿宋_GB2312" w:cs="Arial"/>
                                      <w:kern w:val="0"/>
                                      <w:szCs w:val="21"/>
                                      <w:lang w:val="en-US" w:eastAsia="zh-CN"/>
                                    </w:rPr>
                                    <w:t>询比</w:t>
                                  </w:r>
                                  <w:r>
                                    <w:rPr>
                                      <w:rFonts w:hint="eastAsia" w:ascii="仿宋_GB2312" w:hAnsi="仿宋" w:eastAsia="仿宋_GB2312" w:cs="Arial"/>
                                      <w:kern w:val="0"/>
                                      <w:szCs w:val="21"/>
                                    </w:rPr>
                                    <w:t>项目：</w:t>
                                  </w:r>
                                </w:p>
                                <w:p w14:paraId="3BF33855">
                                  <w:pPr>
                                    <w:rPr>
                                      <w:rFonts w:hint="eastAsia" w:ascii="仿宋_GB2312" w:hAnsi="仿宋" w:eastAsia="仿宋_GB2312" w:cs="Arial"/>
                                      <w:kern w:val="0"/>
                                      <w:szCs w:val="21"/>
                                      <w:u w:val="single"/>
                                    </w:rPr>
                                  </w:pPr>
                                  <w:r>
                                    <w:rPr>
                                      <w:rFonts w:hint="eastAsia" w:ascii="仿宋_GB2312" w:hAnsi="仿宋" w:eastAsia="仿宋_GB2312" w:cs="Arial"/>
                                      <w:bCs/>
                                      <w:szCs w:val="21"/>
                                    </w:rPr>
                                    <w:t>项目编号：</w:t>
                                  </w:r>
                                </w:p>
                                <w:p w14:paraId="439ACDE2">
                                  <w:pPr>
                                    <w:rPr>
                                      <w:rFonts w:hint="eastAsia" w:ascii="仿宋_GB2312" w:hAnsi="仿宋" w:eastAsia="仿宋_GB2312" w:cs="Arial"/>
                                      <w:kern w:val="0"/>
                                      <w:szCs w:val="21"/>
                                    </w:rPr>
                                  </w:pPr>
                                  <w:r>
                                    <w:rPr>
                                      <w:rFonts w:hint="eastAsia" w:ascii="仿宋_GB2312" w:hAnsi="仿宋" w:eastAsia="仿宋_GB2312" w:cs="Arial"/>
                                      <w:kern w:val="0"/>
                                      <w:szCs w:val="21"/>
                                    </w:rPr>
                                    <w:t>标包号（如有）：</w:t>
                                  </w:r>
                                </w:p>
                                <w:p w14:paraId="60D5FD90">
                                  <w:pPr>
                                    <w:rPr>
                                      <w:rFonts w:hint="eastAsia" w:ascii="仿宋_GB2312" w:hAnsi="仿宋" w:eastAsia="仿宋_GB2312" w:cs="Arial"/>
                                      <w:kern w:val="0"/>
                                      <w:szCs w:val="21"/>
                                      <w:u w:val="single"/>
                                    </w:rPr>
                                  </w:pPr>
                                  <w:r>
                                    <w:rPr>
                                      <w:rFonts w:hint="eastAsia" w:ascii="仿宋_GB2312" w:hAnsi="仿宋" w:eastAsia="仿宋_GB2312" w:cs="Arial"/>
                                      <w:kern w:val="0"/>
                                      <w:szCs w:val="21"/>
                                    </w:rPr>
                                    <w:t>采购人名称：</w:t>
                                  </w:r>
                                </w:p>
                                <w:p w14:paraId="04C05FD6">
                                  <w:pPr>
                                    <w:ind w:firstLine="420" w:firstLineChars="200"/>
                                    <w:rPr>
                                      <w:rFonts w:hint="eastAsia" w:ascii="仿宋_GB2312" w:hAnsi="仿宋" w:eastAsia="仿宋_GB2312" w:cs="Arial"/>
                                      <w:kern w:val="0"/>
                                      <w:szCs w:val="21"/>
                                    </w:rPr>
                                  </w:pPr>
                                  <w:r>
                                    <w:rPr>
                                      <w:rFonts w:hint="eastAsia" w:ascii="仿宋_GB2312" w:hAnsi="仿宋" w:eastAsia="仿宋_GB2312" w:cs="Arial"/>
                                      <w:kern w:val="0"/>
                                      <w:szCs w:val="21"/>
                                    </w:rPr>
                                    <w:t>本文件于年月日点分（北京时间）（比选截止时间）前不得开封此文件</w:t>
                                  </w:r>
                                </w:p>
                                <w:p w14:paraId="7166BAD7">
                                  <w:pPr>
                                    <w:rPr>
                                      <w:rFonts w:hint="eastAsia" w:ascii="仿宋_GB2312" w:hAnsi="仿宋" w:eastAsia="仿宋_GB2312" w:cs="Arial"/>
                                      <w:kern w:val="0"/>
                                      <w:szCs w:val="21"/>
                                    </w:rPr>
                                  </w:pPr>
                                  <w:r>
                                    <w:rPr>
                                      <w:rFonts w:hint="eastAsia" w:ascii="仿宋_GB2312" w:hAnsi="仿宋" w:eastAsia="仿宋_GB2312" w:cs="Arial"/>
                                      <w:kern w:val="0"/>
                                      <w:szCs w:val="21"/>
                                      <w:lang w:val="en-US" w:eastAsia="zh-CN"/>
                                    </w:rPr>
                                    <w:t>供应商</w:t>
                                  </w:r>
                                  <w:r>
                                    <w:rPr>
                                      <w:rFonts w:hint="eastAsia" w:ascii="仿宋_GB2312" w:hAnsi="仿宋" w:eastAsia="仿宋_GB2312" w:cs="Arial"/>
                                      <w:kern w:val="0"/>
                                      <w:szCs w:val="21"/>
                                    </w:rPr>
                                    <w:t>名称：（公章）</w:t>
                                  </w:r>
                                </w:p>
                                <w:p w14:paraId="76E796F4">
                                  <w:pPr>
                                    <w:rPr>
                                      <w:rFonts w:hint="eastAsia" w:ascii="仿宋_GB2312" w:hAnsi="仿宋" w:eastAsia="仿宋_GB2312" w:cs="Arial"/>
                                      <w:kern w:val="0"/>
                                      <w:szCs w:val="21"/>
                                      <w:u w:val="single"/>
                                    </w:rPr>
                                  </w:pPr>
                                  <w:r>
                                    <w:rPr>
                                      <w:rFonts w:hint="eastAsia" w:ascii="仿宋_GB2312" w:hAnsi="仿宋" w:eastAsia="仿宋_GB2312" w:cs="Arial"/>
                                      <w:kern w:val="0"/>
                                      <w:szCs w:val="21"/>
                                      <w:lang w:val="en-US" w:eastAsia="zh-CN"/>
                                    </w:rPr>
                                    <w:t>供应商</w:t>
                                  </w:r>
                                  <w:r>
                                    <w:rPr>
                                      <w:rFonts w:hint="eastAsia" w:ascii="仿宋_GB2312" w:hAnsi="仿宋" w:eastAsia="仿宋_GB2312" w:cs="Arial"/>
                                      <w:kern w:val="0"/>
                                      <w:szCs w:val="21"/>
                                    </w:rPr>
                                    <w:t>地址、邮编：</w:t>
                                  </w:r>
                                </w:p>
                                <w:p w14:paraId="33FD5FC7">
                                  <w:pPr>
                                    <w:rPr>
                                      <w:rFonts w:hint="eastAsia" w:ascii="仿宋_GB2312" w:hAnsi="仿宋" w:eastAsia="仿宋_GB2312" w:cs="Arial"/>
                                      <w:kern w:val="0"/>
                                      <w:szCs w:val="21"/>
                                      <w:u w:val="single"/>
                                    </w:rPr>
                                  </w:pPr>
                                  <w:r>
                                    <w:rPr>
                                      <w:rFonts w:hint="eastAsia" w:ascii="仿宋_GB2312" w:hAnsi="仿宋" w:eastAsia="仿宋_GB2312" w:cs="Arial"/>
                                      <w:kern w:val="0"/>
                                      <w:szCs w:val="21"/>
                                    </w:rPr>
                                    <w:t>封装文件内容：</w:t>
                                  </w:r>
                                </w:p>
                                <w:p w14:paraId="48816A69">
                                  <w:r>
                                    <w:rPr>
                                      <w:rFonts w:hint="eastAsia" w:ascii="仿宋_GB2312" w:hAnsi="仿宋" w:eastAsia="仿宋_GB2312" w:cs="Arial"/>
                                      <w:kern w:val="0"/>
                                      <w:szCs w:val="21"/>
                                      <w:lang w:val="en-US" w:eastAsia="zh-CN"/>
                                    </w:rPr>
                                    <w:t>供应商</w:t>
                                  </w:r>
                                  <w:r>
                                    <w:rPr>
                                      <w:rFonts w:hint="eastAsia" w:ascii="仿宋_GB2312" w:hAnsi="仿宋" w:eastAsia="仿宋_GB2312" w:cs="Arial"/>
                                      <w:kern w:val="0"/>
                                      <w:szCs w:val="21"/>
                                    </w:rPr>
                                    <w:t>联系人及联系电话：</w:t>
                                  </w:r>
                                </w:p>
                              </w:txbxContent>
                            </wps:txbx>
                            <wps:bodyPr upright="1"/>
                          </wps:wsp>
                        </a:graphicData>
                      </a:graphic>
                    </wp:anchor>
                  </w:drawing>
                </mc:Choice>
                <mc:Fallback>
                  <w:pict>
                    <v:rect id="文本框 5" o:spid="_x0000_s1026" o:spt="1" style="position:absolute;left:0pt;margin-left:7.55pt;margin-top:4.7pt;height:193.15pt;width:257.35pt;z-index:251666432;mso-width-relative:page;mso-height-relative:page;" fillcolor="#FFFFFF" filled="t" stroked="t" coordsize="21600,21600" o:gfxdata="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KHxDW1gAAAAgBAAAPAAAAAAAAAAEAIAAAACIAAABk&#10;cnMvZG93bnJldi54bWxQSwECFAAUAAAACACHTuJAtvCKqAgCAAAtBAAADgAAAAAAAAABACAAAAAl&#10;AQAAZHJzL2Uyb0RvYy54bWxQSwUGAAAAAAYABgBZAQAAnwUAAAAA&#10;">
                      <v:fill on="t" focussize="0,0"/>
                      <v:stroke color="#000000" joinstyle="miter"/>
                      <v:imagedata o:title=""/>
                      <o:lock v:ext="edit" aspectratio="f"/>
                      <v:textbox>
                        <w:txbxContent>
                          <w:p w14:paraId="76B6E9A4">
                            <w:pPr>
                              <w:ind w:firstLine="1050" w:firstLineChars="500"/>
                              <w:rPr>
                                <w:rFonts w:hint="eastAsia" w:ascii="仿宋_GB2312" w:hAnsi="仿宋" w:eastAsia="仿宋_GB2312" w:cs="Arial"/>
                                <w:kern w:val="0"/>
                                <w:szCs w:val="21"/>
                              </w:rPr>
                            </w:pPr>
                            <w:r>
                              <w:rPr>
                                <w:rFonts w:hint="eastAsia" w:ascii="仿宋_GB2312" w:hAnsi="仿宋" w:eastAsia="仿宋_GB2312" w:cs="Arial"/>
                                <w:kern w:val="0"/>
                                <w:szCs w:val="21"/>
                              </w:rPr>
                              <w:t>响应文件（文件）</w:t>
                            </w:r>
                          </w:p>
                          <w:p w14:paraId="0224301B">
                            <w:pPr>
                              <w:rPr>
                                <w:rFonts w:hint="eastAsia" w:ascii="仿宋_GB2312" w:hAnsi="仿宋" w:eastAsia="仿宋_GB2312" w:cs="Arial"/>
                                <w:kern w:val="0"/>
                                <w:szCs w:val="21"/>
                                <w:u w:val="single"/>
                              </w:rPr>
                            </w:pPr>
                            <w:r>
                              <w:rPr>
                                <w:rFonts w:hint="eastAsia" w:ascii="仿宋_GB2312" w:hAnsi="仿宋" w:eastAsia="仿宋_GB2312" w:cs="Arial"/>
                                <w:kern w:val="0"/>
                                <w:szCs w:val="21"/>
                                <w:lang w:val="en-US" w:eastAsia="zh-CN"/>
                              </w:rPr>
                              <w:t>询比</w:t>
                            </w:r>
                            <w:r>
                              <w:rPr>
                                <w:rFonts w:hint="eastAsia" w:ascii="仿宋_GB2312" w:hAnsi="仿宋" w:eastAsia="仿宋_GB2312" w:cs="Arial"/>
                                <w:kern w:val="0"/>
                                <w:szCs w:val="21"/>
                              </w:rPr>
                              <w:t>项目：</w:t>
                            </w:r>
                          </w:p>
                          <w:p w14:paraId="3BF33855">
                            <w:pPr>
                              <w:rPr>
                                <w:rFonts w:hint="eastAsia" w:ascii="仿宋_GB2312" w:hAnsi="仿宋" w:eastAsia="仿宋_GB2312" w:cs="Arial"/>
                                <w:kern w:val="0"/>
                                <w:szCs w:val="21"/>
                                <w:u w:val="single"/>
                              </w:rPr>
                            </w:pPr>
                            <w:r>
                              <w:rPr>
                                <w:rFonts w:hint="eastAsia" w:ascii="仿宋_GB2312" w:hAnsi="仿宋" w:eastAsia="仿宋_GB2312" w:cs="Arial"/>
                                <w:bCs/>
                                <w:szCs w:val="21"/>
                              </w:rPr>
                              <w:t>项目编号：</w:t>
                            </w:r>
                          </w:p>
                          <w:p w14:paraId="439ACDE2">
                            <w:pPr>
                              <w:rPr>
                                <w:rFonts w:hint="eastAsia" w:ascii="仿宋_GB2312" w:hAnsi="仿宋" w:eastAsia="仿宋_GB2312" w:cs="Arial"/>
                                <w:kern w:val="0"/>
                                <w:szCs w:val="21"/>
                              </w:rPr>
                            </w:pPr>
                            <w:r>
                              <w:rPr>
                                <w:rFonts w:hint="eastAsia" w:ascii="仿宋_GB2312" w:hAnsi="仿宋" w:eastAsia="仿宋_GB2312" w:cs="Arial"/>
                                <w:kern w:val="0"/>
                                <w:szCs w:val="21"/>
                              </w:rPr>
                              <w:t>标包号（如有）：</w:t>
                            </w:r>
                          </w:p>
                          <w:p w14:paraId="60D5FD90">
                            <w:pPr>
                              <w:rPr>
                                <w:rFonts w:hint="eastAsia" w:ascii="仿宋_GB2312" w:hAnsi="仿宋" w:eastAsia="仿宋_GB2312" w:cs="Arial"/>
                                <w:kern w:val="0"/>
                                <w:szCs w:val="21"/>
                                <w:u w:val="single"/>
                              </w:rPr>
                            </w:pPr>
                            <w:r>
                              <w:rPr>
                                <w:rFonts w:hint="eastAsia" w:ascii="仿宋_GB2312" w:hAnsi="仿宋" w:eastAsia="仿宋_GB2312" w:cs="Arial"/>
                                <w:kern w:val="0"/>
                                <w:szCs w:val="21"/>
                              </w:rPr>
                              <w:t>采购人名称：</w:t>
                            </w:r>
                          </w:p>
                          <w:p w14:paraId="04C05FD6">
                            <w:pPr>
                              <w:ind w:firstLine="420" w:firstLineChars="200"/>
                              <w:rPr>
                                <w:rFonts w:hint="eastAsia" w:ascii="仿宋_GB2312" w:hAnsi="仿宋" w:eastAsia="仿宋_GB2312" w:cs="Arial"/>
                                <w:kern w:val="0"/>
                                <w:szCs w:val="21"/>
                              </w:rPr>
                            </w:pPr>
                            <w:r>
                              <w:rPr>
                                <w:rFonts w:hint="eastAsia" w:ascii="仿宋_GB2312" w:hAnsi="仿宋" w:eastAsia="仿宋_GB2312" w:cs="Arial"/>
                                <w:kern w:val="0"/>
                                <w:szCs w:val="21"/>
                              </w:rPr>
                              <w:t>本文件于年月日点分（北京时间）（比选截止时间）前不得开封此文件</w:t>
                            </w:r>
                          </w:p>
                          <w:p w14:paraId="7166BAD7">
                            <w:pPr>
                              <w:rPr>
                                <w:rFonts w:hint="eastAsia" w:ascii="仿宋_GB2312" w:hAnsi="仿宋" w:eastAsia="仿宋_GB2312" w:cs="Arial"/>
                                <w:kern w:val="0"/>
                                <w:szCs w:val="21"/>
                              </w:rPr>
                            </w:pPr>
                            <w:r>
                              <w:rPr>
                                <w:rFonts w:hint="eastAsia" w:ascii="仿宋_GB2312" w:hAnsi="仿宋" w:eastAsia="仿宋_GB2312" w:cs="Arial"/>
                                <w:kern w:val="0"/>
                                <w:szCs w:val="21"/>
                                <w:lang w:val="en-US" w:eastAsia="zh-CN"/>
                              </w:rPr>
                              <w:t>供应商</w:t>
                            </w:r>
                            <w:r>
                              <w:rPr>
                                <w:rFonts w:hint="eastAsia" w:ascii="仿宋_GB2312" w:hAnsi="仿宋" w:eastAsia="仿宋_GB2312" w:cs="Arial"/>
                                <w:kern w:val="0"/>
                                <w:szCs w:val="21"/>
                              </w:rPr>
                              <w:t>名称：（公章）</w:t>
                            </w:r>
                          </w:p>
                          <w:p w14:paraId="76E796F4">
                            <w:pPr>
                              <w:rPr>
                                <w:rFonts w:hint="eastAsia" w:ascii="仿宋_GB2312" w:hAnsi="仿宋" w:eastAsia="仿宋_GB2312" w:cs="Arial"/>
                                <w:kern w:val="0"/>
                                <w:szCs w:val="21"/>
                                <w:u w:val="single"/>
                              </w:rPr>
                            </w:pPr>
                            <w:r>
                              <w:rPr>
                                <w:rFonts w:hint="eastAsia" w:ascii="仿宋_GB2312" w:hAnsi="仿宋" w:eastAsia="仿宋_GB2312" w:cs="Arial"/>
                                <w:kern w:val="0"/>
                                <w:szCs w:val="21"/>
                                <w:lang w:val="en-US" w:eastAsia="zh-CN"/>
                              </w:rPr>
                              <w:t>供应商</w:t>
                            </w:r>
                            <w:r>
                              <w:rPr>
                                <w:rFonts w:hint="eastAsia" w:ascii="仿宋_GB2312" w:hAnsi="仿宋" w:eastAsia="仿宋_GB2312" w:cs="Arial"/>
                                <w:kern w:val="0"/>
                                <w:szCs w:val="21"/>
                              </w:rPr>
                              <w:t>地址、邮编：</w:t>
                            </w:r>
                          </w:p>
                          <w:p w14:paraId="33FD5FC7">
                            <w:pPr>
                              <w:rPr>
                                <w:rFonts w:hint="eastAsia" w:ascii="仿宋_GB2312" w:hAnsi="仿宋" w:eastAsia="仿宋_GB2312" w:cs="Arial"/>
                                <w:kern w:val="0"/>
                                <w:szCs w:val="21"/>
                                <w:u w:val="single"/>
                              </w:rPr>
                            </w:pPr>
                            <w:r>
                              <w:rPr>
                                <w:rFonts w:hint="eastAsia" w:ascii="仿宋_GB2312" w:hAnsi="仿宋" w:eastAsia="仿宋_GB2312" w:cs="Arial"/>
                                <w:kern w:val="0"/>
                                <w:szCs w:val="21"/>
                              </w:rPr>
                              <w:t>封装文件内容：</w:t>
                            </w:r>
                          </w:p>
                          <w:p w14:paraId="48816A69">
                            <w:r>
                              <w:rPr>
                                <w:rFonts w:hint="eastAsia" w:ascii="仿宋_GB2312" w:hAnsi="仿宋" w:eastAsia="仿宋_GB2312" w:cs="Arial"/>
                                <w:kern w:val="0"/>
                                <w:szCs w:val="21"/>
                                <w:lang w:val="en-US" w:eastAsia="zh-CN"/>
                              </w:rPr>
                              <w:t>供应商</w:t>
                            </w:r>
                            <w:r>
                              <w:rPr>
                                <w:rFonts w:hint="eastAsia" w:ascii="仿宋_GB2312" w:hAnsi="仿宋" w:eastAsia="仿宋_GB2312" w:cs="Arial"/>
                                <w:kern w:val="0"/>
                                <w:szCs w:val="21"/>
                              </w:rPr>
                              <w:t>联系人及联系电话：</w:t>
                            </w:r>
                          </w:p>
                        </w:txbxContent>
                      </v:textbox>
                    </v:rect>
                  </w:pict>
                </mc:Fallback>
              </mc:AlternateContent>
            </w:r>
          </w:p>
          <w:p w14:paraId="66DC1CEE">
            <w:pPr>
              <w:autoSpaceDE w:val="0"/>
              <w:autoSpaceDN w:val="0"/>
              <w:rPr>
                <w:rFonts w:hint="eastAsia" w:ascii="宋体" w:hAnsi="宋体" w:cs="宋体"/>
                <w:szCs w:val="21"/>
              </w:rPr>
            </w:pPr>
          </w:p>
          <w:p w14:paraId="2C391CF4">
            <w:pPr>
              <w:autoSpaceDE w:val="0"/>
              <w:autoSpaceDN w:val="0"/>
              <w:rPr>
                <w:rFonts w:hint="eastAsia" w:ascii="宋体" w:hAnsi="宋体" w:cs="宋体"/>
                <w:szCs w:val="21"/>
              </w:rPr>
            </w:pPr>
          </w:p>
          <w:p w14:paraId="17FA5F5C">
            <w:pPr>
              <w:autoSpaceDE w:val="0"/>
              <w:autoSpaceDN w:val="0"/>
              <w:rPr>
                <w:rFonts w:hint="eastAsia" w:ascii="宋体" w:hAnsi="宋体" w:cs="宋体"/>
                <w:szCs w:val="21"/>
              </w:rPr>
            </w:pPr>
          </w:p>
          <w:p w14:paraId="51F22127">
            <w:pPr>
              <w:autoSpaceDE w:val="0"/>
              <w:autoSpaceDN w:val="0"/>
              <w:rPr>
                <w:rFonts w:hint="eastAsia" w:ascii="宋体" w:hAnsi="宋体" w:cs="宋体"/>
                <w:szCs w:val="21"/>
              </w:rPr>
            </w:pPr>
          </w:p>
          <w:p w14:paraId="33325B13">
            <w:pPr>
              <w:autoSpaceDE w:val="0"/>
              <w:autoSpaceDN w:val="0"/>
              <w:rPr>
                <w:rFonts w:hint="eastAsia" w:ascii="宋体" w:hAnsi="宋体" w:cs="宋体"/>
                <w:szCs w:val="21"/>
              </w:rPr>
            </w:pPr>
          </w:p>
          <w:p w14:paraId="33EB5985">
            <w:pPr>
              <w:autoSpaceDE w:val="0"/>
              <w:autoSpaceDN w:val="0"/>
              <w:rPr>
                <w:rFonts w:hint="eastAsia" w:ascii="宋体" w:hAnsi="宋体" w:cs="宋体"/>
                <w:szCs w:val="21"/>
              </w:rPr>
            </w:pPr>
          </w:p>
          <w:p w14:paraId="059DE0D1">
            <w:pPr>
              <w:autoSpaceDE w:val="0"/>
              <w:autoSpaceDN w:val="0"/>
              <w:rPr>
                <w:rFonts w:hint="eastAsia" w:ascii="宋体" w:hAnsi="宋体" w:cs="宋体"/>
                <w:szCs w:val="21"/>
              </w:rPr>
            </w:pPr>
          </w:p>
          <w:p w14:paraId="4F3A7517">
            <w:pPr>
              <w:autoSpaceDE w:val="0"/>
              <w:autoSpaceDN w:val="0"/>
              <w:rPr>
                <w:rFonts w:hint="eastAsia" w:ascii="宋体" w:hAnsi="宋体" w:cs="宋体"/>
                <w:szCs w:val="21"/>
              </w:rPr>
            </w:pPr>
          </w:p>
          <w:p w14:paraId="212D0647">
            <w:pPr>
              <w:autoSpaceDE w:val="0"/>
              <w:autoSpaceDN w:val="0"/>
              <w:rPr>
                <w:rFonts w:hint="eastAsia" w:ascii="宋体" w:hAnsi="宋体" w:cs="宋体"/>
                <w:szCs w:val="21"/>
              </w:rPr>
            </w:pPr>
          </w:p>
          <w:p w14:paraId="731815A9">
            <w:pPr>
              <w:autoSpaceDE w:val="0"/>
              <w:autoSpaceDN w:val="0"/>
              <w:rPr>
                <w:rFonts w:hint="eastAsia" w:ascii="宋体" w:hAnsi="宋体" w:cs="宋体"/>
                <w:szCs w:val="21"/>
              </w:rPr>
            </w:pPr>
          </w:p>
          <w:p w14:paraId="5F2B0327">
            <w:pPr>
              <w:autoSpaceDE w:val="0"/>
              <w:autoSpaceDN w:val="0"/>
              <w:rPr>
                <w:rFonts w:hint="eastAsia" w:ascii="宋体" w:hAnsi="宋体" w:cs="宋体"/>
                <w:szCs w:val="21"/>
              </w:rPr>
            </w:pPr>
          </w:p>
          <w:p w14:paraId="7764146E">
            <w:pPr>
              <w:autoSpaceDE w:val="0"/>
              <w:autoSpaceDN w:val="0"/>
              <w:rPr>
                <w:rFonts w:hint="eastAsia" w:cs="宋体" w:asciiTheme="minorEastAsia" w:hAnsiTheme="minorEastAsia" w:eastAsiaTheme="minorEastAsia"/>
                <w:color w:val="auto"/>
                <w:szCs w:val="21"/>
                <w:highlight w:val="none"/>
              </w:rPr>
            </w:pPr>
          </w:p>
        </w:tc>
      </w:tr>
      <w:tr w14:paraId="43EB86C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3BE2355">
            <w:pPr>
              <w:autoSpaceDE w:val="0"/>
              <w:autoSpaceDN w:val="0"/>
              <w:jc w:val="center"/>
              <w:rPr>
                <w:rFonts w:hint="default" w:cs="宋体" w:asciiTheme="minorEastAsia" w:hAnsiTheme="minorEastAsia" w:eastAsiaTheme="minorEastAsia"/>
                <w:color w:val="auto"/>
                <w:szCs w:val="21"/>
                <w:highlight w:val="none"/>
                <w:lang w:val="en-US"/>
              </w:rPr>
            </w:pPr>
            <w:r>
              <w:rPr>
                <w:rFonts w:hint="eastAsia"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lang w:val="en-US" w:eastAsia="zh-CN"/>
              </w:rPr>
              <w:t>5.4</w:t>
            </w:r>
          </w:p>
        </w:tc>
        <w:tc>
          <w:tcPr>
            <w:tcW w:w="1666" w:type="dxa"/>
            <w:vAlign w:val="center"/>
          </w:tcPr>
          <w:p w14:paraId="18166E77">
            <w:pPr>
              <w:autoSpaceDE w:val="0"/>
              <w:autoSpaceDN w:val="0"/>
              <w:jc w:val="left"/>
              <w:rPr>
                <w:rFonts w:hint="eastAsia" w:cs="宋体" w:asciiTheme="minorEastAsia" w:hAnsiTheme="minorEastAsia" w:eastAsiaTheme="minorEastAsia"/>
                <w:szCs w:val="21"/>
              </w:rPr>
            </w:pPr>
            <w:r>
              <w:rPr>
                <w:rFonts w:hint="eastAsia" w:ascii="宋体" w:hAnsi="宋体" w:cs="宋体"/>
                <w:szCs w:val="21"/>
                <w:lang w:val="en-US" w:eastAsia="zh-CN"/>
              </w:rPr>
              <w:t>响应</w:t>
            </w:r>
            <w:r>
              <w:rPr>
                <w:rFonts w:hint="eastAsia" w:cs="宋体" w:asciiTheme="minorEastAsia" w:hAnsiTheme="minorEastAsia" w:eastAsiaTheme="minorEastAsia"/>
                <w:szCs w:val="21"/>
              </w:rPr>
              <w:t>文件的密封和标记要求</w:t>
            </w:r>
          </w:p>
        </w:tc>
        <w:tc>
          <w:tcPr>
            <w:tcW w:w="5795" w:type="dxa"/>
            <w:vAlign w:val="center"/>
          </w:tcPr>
          <w:p w14:paraId="26ADB422">
            <w:pPr>
              <w:autoSpaceDE w:val="0"/>
              <w:autoSpaceDN w:val="0"/>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本条款增加如下规定：</w:t>
            </w:r>
          </w:p>
          <w:p w14:paraId="0CEB1BC5">
            <w:pPr>
              <w:autoSpaceDE w:val="0"/>
              <w:autoSpaceDN w:val="0"/>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（1）所有纸质文件采用A4纸胶装、平装。所有纸质</w:t>
            </w:r>
            <w:r>
              <w:rPr>
                <w:rFonts w:hint="eastAsia" w:ascii="宋体" w:hAnsi="宋体" w:cs="宋体"/>
                <w:szCs w:val="21"/>
                <w:lang w:val="en-US" w:eastAsia="zh-CN"/>
              </w:rPr>
              <w:t>响应</w:t>
            </w:r>
            <w:r>
              <w:rPr>
                <w:rFonts w:hint="eastAsia" w:cs="宋体" w:asciiTheme="minorEastAsia" w:hAnsiTheme="minorEastAsia" w:eastAsiaTheme="minorEastAsia"/>
                <w:szCs w:val="21"/>
              </w:rPr>
              <w:t>文件（除报价文件外）应增加统一外层包封。</w:t>
            </w:r>
          </w:p>
          <w:p w14:paraId="70BD3BDA">
            <w:pPr>
              <w:autoSpaceDE w:val="0"/>
              <w:autoSpaceDN w:val="0"/>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（2）报价文件（单独封装）：封装于独立的信封内，信封上标明“报价文件”字样，并在封口处加盖单位公章或专用章的骑缝章。</w:t>
            </w:r>
          </w:p>
          <w:p w14:paraId="59E2E2E9">
            <w:pPr>
              <w:autoSpaceDE w:val="0"/>
              <w:autoSpaceDN w:val="0"/>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（3）电子参选文件须存储在USB移动存储介质中，单独密封包装，并于包装上清楚地标记“电子参选文件”字样。</w:t>
            </w:r>
          </w:p>
        </w:tc>
      </w:tr>
      <w:tr w14:paraId="33591BA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42B56137">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lang w:val="en-US" w:eastAsia="zh-CN"/>
              </w:rPr>
              <w:t>3.6</w:t>
            </w:r>
            <w:r>
              <w:rPr>
                <w:rFonts w:hint="eastAsia" w:cs="宋体" w:asciiTheme="minorEastAsia" w:hAnsiTheme="minorEastAsia" w:eastAsiaTheme="minorEastAsia"/>
                <w:color w:val="auto"/>
                <w:szCs w:val="21"/>
                <w:highlight w:val="none"/>
              </w:rPr>
              <w:t>.1</w:t>
            </w:r>
          </w:p>
        </w:tc>
        <w:tc>
          <w:tcPr>
            <w:tcW w:w="1666" w:type="dxa"/>
            <w:vAlign w:val="center"/>
          </w:tcPr>
          <w:p w14:paraId="76C610FA">
            <w:pPr>
              <w:autoSpaceDE w:val="0"/>
              <w:autoSpaceDN w:val="0"/>
              <w:rPr>
                <w:rFonts w:cs="宋体"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响应文件提交截止时间</w:t>
            </w:r>
          </w:p>
        </w:tc>
        <w:tc>
          <w:tcPr>
            <w:tcW w:w="5795" w:type="dxa"/>
            <w:vAlign w:val="center"/>
          </w:tcPr>
          <w:p w14:paraId="02C3FB47">
            <w:pPr>
              <w:autoSpaceDE w:val="0"/>
              <w:autoSpaceDN w:val="0"/>
              <w:rPr>
                <w:rFonts w:cs="宋体" w:asciiTheme="minorEastAsia" w:hAnsiTheme="minorEastAsia" w:eastAsiaTheme="minorEastAsia"/>
                <w:color w:val="auto"/>
                <w:szCs w:val="21"/>
                <w:highlight w:val="none"/>
              </w:rPr>
            </w:pPr>
            <w:r>
              <w:rPr>
                <w:rFonts w:hint="eastAsia" w:ascii="宋体" w:hAnsi="宋体"/>
                <w:color w:val="auto"/>
                <w:szCs w:val="21"/>
                <w:highlight w:val="none"/>
                <w:u w:val="single"/>
              </w:rPr>
              <w:t>详见询比公告</w:t>
            </w:r>
          </w:p>
        </w:tc>
      </w:tr>
      <w:tr w14:paraId="40B7D0E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3DB59641">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lang w:val="en-US" w:eastAsia="zh-CN"/>
              </w:rPr>
              <w:t>3.6</w:t>
            </w:r>
            <w:r>
              <w:rPr>
                <w:rFonts w:hint="eastAsia" w:cs="宋体" w:asciiTheme="minorEastAsia" w:hAnsiTheme="minorEastAsia" w:eastAsiaTheme="minorEastAsia"/>
                <w:color w:val="auto"/>
                <w:szCs w:val="21"/>
                <w:highlight w:val="none"/>
              </w:rPr>
              <w:t>.2</w:t>
            </w:r>
          </w:p>
        </w:tc>
        <w:tc>
          <w:tcPr>
            <w:tcW w:w="1666" w:type="dxa"/>
            <w:vAlign w:val="center"/>
          </w:tcPr>
          <w:p w14:paraId="6BE66A56">
            <w:pPr>
              <w:autoSpaceDE w:val="0"/>
              <w:autoSpaceDN w:val="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响应文件提交地点</w:t>
            </w:r>
          </w:p>
        </w:tc>
        <w:tc>
          <w:tcPr>
            <w:tcW w:w="5795" w:type="dxa"/>
            <w:vAlign w:val="center"/>
          </w:tcPr>
          <w:p w14:paraId="7F3A93B3">
            <w:pPr>
              <w:autoSpaceDE w:val="0"/>
              <w:autoSpaceDN w:val="0"/>
              <w:rPr>
                <w:rFonts w:cs="宋体"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湖北信通通信有限公司招标运营楼二楼202开标厅（武汉市江岸区惠济路10号）</w:t>
            </w:r>
          </w:p>
        </w:tc>
      </w:tr>
      <w:tr w14:paraId="57F4CC5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1273E58">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lang w:val="en-US" w:eastAsia="zh-CN"/>
              </w:rPr>
              <w:t>3.6</w:t>
            </w:r>
            <w:r>
              <w:rPr>
                <w:rFonts w:hint="eastAsia" w:cs="宋体" w:asciiTheme="minorEastAsia" w:hAnsiTheme="minorEastAsia" w:eastAsiaTheme="minorEastAsia"/>
                <w:color w:val="auto"/>
                <w:szCs w:val="21"/>
                <w:highlight w:val="none"/>
              </w:rPr>
              <w:t>.</w:t>
            </w:r>
            <w:r>
              <w:rPr>
                <w:rFonts w:hint="eastAsia" w:cs="宋体" w:asciiTheme="minorEastAsia" w:hAnsiTheme="minorEastAsia" w:eastAsiaTheme="minorEastAsia"/>
                <w:color w:val="auto"/>
                <w:szCs w:val="21"/>
                <w:highlight w:val="none"/>
                <w:lang w:val="en-US" w:eastAsia="zh-CN"/>
              </w:rPr>
              <w:t>3</w:t>
            </w:r>
          </w:p>
        </w:tc>
        <w:tc>
          <w:tcPr>
            <w:tcW w:w="1666" w:type="dxa"/>
            <w:vAlign w:val="center"/>
          </w:tcPr>
          <w:p w14:paraId="70B61E17">
            <w:pPr>
              <w:autoSpaceDE w:val="0"/>
              <w:autoSpaceDN w:val="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响应文件退还</w:t>
            </w:r>
          </w:p>
        </w:tc>
        <w:tc>
          <w:tcPr>
            <w:tcW w:w="5795" w:type="dxa"/>
            <w:vAlign w:val="center"/>
          </w:tcPr>
          <w:p w14:paraId="10903C1C">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hint="eastAsia" w:cs="宋体" w:asciiTheme="minorEastAsia" w:hAnsiTheme="minorEastAsia" w:eastAsiaTheme="minorEastAsia"/>
                <w:color w:val="auto"/>
                <w:szCs w:val="21"/>
                <w:highlight w:val="none"/>
              </w:rPr>
              <w:t>不退还</w:t>
            </w:r>
          </w:p>
          <w:p w14:paraId="4F72CBE3">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□退还，</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rPr>
              <w:t>响应文件退还的具体要求</w:t>
            </w:r>
            <w:r>
              <w:rPr>
                <w:rFonts w:hint="eastAsia" w:asciiTheme="minorEastAsia" w:hAnsiTheme="minorEastAsia" w:eastAsiaTheme="minorEastAsia"/>
                <w:color w:val="auto"/>
                <w:szCs w:val="21"/>
                <w:highlight w:val="none"/>
              </w:rPr>
              <w:t>】</w:t>
            </w:r>
          </w:p>
        </w:tc>
      </w:tr>
      <w:tr w14:paraId="364D5F8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37D633B5">
            <w:pPr>
              <w:autoSpaceDE w:val="0"/>
              <w:autoSpaceDN w:val="0"/>
              <w:jc w:val="center"/>
              <w:rPr>
                <w:rFonts w:hint="eastAsia"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lang w:val="en-US" w:eastAsia="zh-CN"/>
              </w:rPr>
              <w:t>3.6</w:t>
            </w:r>
            <w:r>
              <w:rPr>
                <w:rFonts w:hint="eastAsia" w:cs="宋体" w:asciiTheme="minorEastAsia" w:hAnsiTheme="minorEastAsia" w:eastAsiaTheme="minorEastAsia"/>
                <w:color w:val="auto"/>
                <w:szCs w:val="21"/>
                <w:highlight w:val="none"/>
              </w:rPr>
              <w:t>.</w:t>
            </w:r>
            <w:r>
              <w:rPr>
                <w:rFonts w:hint="eastAsia" w:cs="宋体" w:asciiTheme="minorEastAsia" w:hAnsiTheme="minorEastAsia" w:eastAsiaTheme="minorEastAsia"/>
                <w:color w:val="auto"/>
                <w:szCs w:val="21"/>
                <w:highlight w:val="none"/>
                <w:lang w:val="en-US" w:eastAsia="zh-CN"/>
              </w:rPr>
              <w:t>4</w:t>
            </w:r>
          </w:p>
        </w:tc>
        <w:tc>
          <w:tcPr>
            <w:tcW w:w="1666" w:type="dxa"/>
            <w:vAlign w:val="center"/>
          </w:tcPr>
          <w:p w14:paraId="496C1917">
            <w:pPr>
              <w:autoSpaceDE w:val="0"/>
              <w:autoSpaceDN w:val="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提交响应文件的供应商不足三家的处理原则</w:t>
            </w:r>
          </w:p>
        </w:tc>
        <w:tc>
          <w:tcPr>
            <w:tcW w:w="5795" w:type="dxa"/>
            <w:vAlign w:val="center"/>
          </w:tcPr>
          <w:p w14:paraId="264E6D28">
            <w:pPr>
              <w:autoSpaceDE w:val="0"/>
              <w:autoSpaceDN w:val="0"/>
              <w:rPr>
                <w:rFonts w:cs="宋体" w:asciiTheme="minorEastAsia" w:hAnsiTheme="minorEastAsia"/>
                <w:color w:val="auto"/>
                <w:szCs w:val="21"/>
                <w:highlight w:val="none"/>
              </w:rPr>
            </w:pPr>
            <w:r>
              <w:rPr>
                <w:rFonts w:hint="eastAsia" w:cs="宋体" w:asciiTheme="minorEastAsia" w:hAnsiTheme="minorEastAsia"/>
                <w:color w:val="auto"/>
                <w:szCs w:val="21"/>
                <w:highlight w:val="none"/>
              </w:rPr>
              <w:t>第一次递交响应文件不足三家，不得唱价，重新询比。</w:t>
            </w:r>
          </w:p>
          <w:p w14:paraId="143229A9">
            <w:pPr>
              <w:autoSpaceDE w:val="0"/>
              <w:autoSpaceDN w:val="0"/>
              <w:rPr>
                <w:rFonts w:hint="eastAsia" w:eastAsia="宋体" w:cs="宋体" w:asciiTheme="minorEastAsia" w:hAnsiTheme="minorEastAsia"/>
                <w:color w:val="auto"/>
                <w:szCs w:val="21"/>
                <w:highlight w:val="none"/>
                <w:lang w:eastAsia="zh-CN"/>
              </w:rPr>
            </w:pPr>
            <w:r>
              <w:rPr>
                <w:rFonts w:hint="eastAsia" w:cs="宋体" w:asciiTheme="minorEastAsia" w:hAnsiTheme="minorEastAsia"/>
                <w:color w:val="auto"/>
                <w:szCs w:val="21"/>
                <w:highlight w:val="none"/>
              </w:rPr>
              <w:t>重新询比后，递交响应文件不足三家，采购人可对2家可以继续评审、1家可以转为直接采购，或重新组织询比。</w:t>
            </w:r>
          </w:p>
        </w:tc>
      </w:tr>
      <w:tr w14:paraId="3052BC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6D36C333">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lang w:val="en-US" w:eastAsia="zh-CN"/>
              </w:rPr>
              <w:t>3.7</w:t>
            </w:r>
          </w:p>
        </w:tc>
        <w:tc>
          <w:tcPr>
            <w:tcW w:w="1666" w:type="dxa"/>
            <w:vAlign w:val="center"/>
          </w:tcPr>
          <w:p w14:paraId="540184B1">
            <w:pPr>
              <w:autoSpaceDE w:val="0"/>
              <w:autoSpaceDN w:val="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询比响应文件提交异常的处理方式</w:t>
            </w:r>
          </w:p>
        </w:tc>
        <w:tc>
          <w:tcPr>
            <w:tcW w:w="5795" w:type="dxa"/>
            <w:vAlign w:val="center"/>
          </w:tcPr>
          <w:p w14:paraId="09D4915E">
            <w:pPr>
              <w:autoSpaceDE w:val="0"/>
              <w:autoSpaceDN w:val="0"/>
              <w:rPr>
                <w:rFonts w:hint="eastAsia" w:eastAsia="宋体" w:cs="宋体" w:asciiTheme="minorEastAsia" w:hAnsiTheme="minorEastAsia"/>
                <w:color w:val="auto"/>
                <w:szCs w:val="21"/>
                <w:highlight w:val="none"/>
              </w:rPr>
            </w:pPr>
            <w:r>
              <w:rPr>
                <w:rFonts w:hint="eastAsia" w:eastAsia="宋体" w:cs="宋体" w:asciiTheme="minorEastAsia" w:hAnsiTheme="minorEastAsia"/>
                <w:color w:val="auto"/>
                <w:szCs w:val="21"/>
                <w:highlight w:val="none"/>
              </w:rPr>
              <w:t>纸质</w:t>
            </w:r>
            <w:r>
              <w:rPr>
                <w:rFonts w:hint="eastAsia" w:eastAsia="宋体" w:cs="宋体" w:asciiTheme="minorEastAsia" w:hAnsiTheme="minorEastAsia"/>
                <w:color w:val="auto"/>
                <w:szCs w:val="21"/>
                <w:highlight w:val="none"/>
                <w:lang w:val="en-US" w:eastAsia="zh-CN"/>
              </w:rPr>
              <w:t>响应</w:t>
            </w:r>
            <w:r>
              <w:rPr>
                <w:rFonts w:hint="eastAsia" w:eastAsia="宋体" w:cs="宋体" w:asciiTheme="minorEastAsia" w:hAnsiTheme="minorEastAsia"/>
                <w:color w:val="auto"/>
                <w:szCs w:val="21"/>
                <w:highlight w:val="none"/>
              </w:rPr>
              <w:t>文件逾期送达或者未送达指定地点的；</w:t>
            </w:r>
          </w:p>
          <w:p w14:paraId="4EF18927">
            <w:pPr>
              <w:autoSpaceDE w:val="0"/>
              <w:autoSpaceDN w:val="0"/>
              <w:rPr>
                <w:rFonts w:hint="eastAsia" w:eastAsia="宋体" w:cs="宋体" w:asciiTheme="minorEastAsia" w:hAnsiTheme="minorEastAsia"/>
                <w:color w:val="auto"/>
                <w:szCs w:val="21"/>
                <w:highlight w:val="none"/>
              </w:rPr>
            </w:pPr>
            <w:r>
              <w:rPr>
                <w:rFonts w:hint="eastAsia" w:eastAsia="宋体" w:cs="宋体" w:asciiTheme="minorEastAsia" w:hAnsiTheme="minorEastAsia"/>
                <w:color w:val="auto"/>
                <w:szCs w:val="21"/>
                <w:highlight w:val="none"/>
              </w:rPr>
              <w:t>未按照</w:t>
            </w:r>
            <w:r>
              <w:rPr>
                <w:rFonts w:hint="eastAsia" w:eastAsia="宋体" w:cs="宋体" w:asciiTheme="minorEastAsia" w:hAnsiTheme="minorEastAsia"/>
                <w:color w:val="auto"/>
                <w:szCs w:val="21"/>
                <w:highlight w:val="none"/>
                <w:lang w:val="en-US" w:eastAsia="zh-CN"/>
              </w:rPr>
              <w:t>询比</w:t>
            </w:r>
            <w:r>
              <w:rPr>
                <w:rFonts w:hint="eastAsia" w:eastAsia="宋体" w:cs="宋体" w:asciiTheme="minorEastAsia" w:hAnsiTheme="minorEastAsia"/>
                <w:color w:val="auto"/>
                <w:szCs w:val="21"/>
                <w:highlight w:val="none"/>
              </w:rPr>
              <w:t>文件要求密封的；</w:t>
            </w:r>
          </w:p>
          <w:p w14:paraId="4999D8B3">
            <w:pPr>
              <w:autoSpaceDE w:val="0"/>
              <w:autoSpaceDN w:val="0"/>
              <w:rPr>
                <w:rFonts w:hint="eastAsia" w:eastAsia="宋体" w:asciiTheme="minorEastAsia" w:hAnsiTheme="minorEastAsia"/>
                <w:color w:val="auto"/>
                <w:szCs w:val="21"/>
                <w:highlight w:val="none"/>
                <w:lang w:eastAsia="zh-CN"/>
              </w:rPr>
            </w:pPr>
            <w:r>
              <w:rPr>
                <w:rFonts w:hint="eastAsia" w:eastAsia="宋体" w:cs="宋体" w:asciiTheme="minorEastAsia" w:hAnsiTheme="minorEastAsia"/>
                <w:color w:val="auto"/>
                <w:szCs w:val="21"/>
                <w:highlight w:val="none"/>
              </w:rPr>
              <w:t>未按照本公告要求获得本项目</w:t>
            </w:r>
            <w:r>
              <w:rPr>
                <w:rFonts w:hint="eastAsia" w:eastAsia="宋体" w:cs="宋体" w:asciiTheme="minorEastAsia" w:hAnsiTheme="minorEastAsia"/>
                <w:color w:val="auto"/>
                <w:szCs w:val="21"/>
                <w:highlight w:val="none"/>
                <w:lang w:val="en-US" w:eastAsia="zh-CN"/>
              </w:rPr>
              <w:t>询比</w:t>
            </w:r>
            <w:r>
              <w:rPr>
                <w:rFonts w:hint="eastAsia" w:eastAsia="宋体" w:cs="宋体" w:asciiTheme="minorEastAsia" w:hAnsiTheme="minorEastAsia"/>
                <w:color w:val="auto"/>
                <w:szCs w:val="21"/>
                <w:highlight w:val="none"/>
              </w:rPr>
              <w:t>文件的</w:t>
            </w:r>
            <w:r>
              <w:rPr>
                <w:rFonts w:hint="eastAsia" w:eastAsia="宋体" w:cs="宋体" w:asciiTheme="minorEastAsia" w:hAnsiTheme="minorEastAsia"/>
                <w:color w:val="auto"/>
                <w:szCs w:val="21"/>
                <w:highlight w:val="none"/>
                <w:lang w:eastAsia="zh-CN"/>
              </w:rPr>
              <w:t>。</w:t>
            </w:r>
          </w:p>
        </w:tc>
      </w:tr>
      <w:tr w14:paraId="7E9B400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893" w:hRule="atLeast"/>
        </w:trPr>
        <w:tc>
          <w:tcPr>
            <w:tcW w:w="840" w:type="dxa"/>
            <w:vAlign w:val="center"/>
          </w:tcPr>
          <w:p w14:paraId="643FE381">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lang w:val="en-US" w:eastAsia="zh-CN"/>
              </w:rPr>
              <w:t>3.8</w:t>
            </w:r>
          </w:p>
        </w:tc>
        <w:tc>
          <w:tcPr>
            <w:tcW w:w="1666" w:type="dxa"/>
            <w:vAlign w:val="center"/>
          </w:tcPr>
          <w:p w14:paraId="6B17A0E9">
            <w:pPr>
              <w:autoSpaceDE w:val="0"/>
              <w:autoSpaceDN w:val="0"/>
              <w:rPr>
                <w:rFonts w:cs="宋体"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已提交的响应文件的修改或者撤回</w:t>
            </w:r>
          </w:p>
        </w:tc>
        <w:tc>
          <w:tcPr>
            <w:tcW w:w="5795" w:type="dxa"/>
            <w:vAlign w:val="center"/>
          </w:tcPr>
          <w:p w14:paraId="465D5B1C">
            <w:pPr>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供应商可以撤回响应文件，供应商可</w:t>
            </w:r>
            <w:r>
              <w:rPr>
                <w:rFonts w:hint="eastAsia" w:asciiTheme="minorEastAsia" w:hAnsiTheme="minorEastAsia" w:eastAsiaTheme="minorEastAsia"/>
                <w:color w:val="auto"/>
                <w:szCs w:val="21"/>
                <w:highlight w:val="none"/>
                <w:lang w:val="en-US" w:eastAsia="zh-CN"/>
              </w:rPr>
              <w:t>在响应截止时间前</w:t>
            </w:r>
            <w:r>
              <w:rPr>
                <w:rFonts w:hint="eastAsia" w:asciiTheme="minorEastAsia" w:hAnsiTheme="minorEastAsia" w:eastAsiaTheme="minorEastAsia"/>
                <w:color w:val="auto"/>
                <w:szCs w:val="21"/>
                <w:highlight w:val="none"/>
              </w:rPr>
              <w:t>重新</w:t>
            </w:r>
            <w:r>
              <w:rPr>
                <w:rFonts w:hint="eastAsia" w:asciiTheme="minorEastAsia" w:hAnsiTheme="minorEastAsia" w:eastAsiaTheme="minorEastAsia"/>
                <w:color w:val="auto"/>
                <w:szCs w:val="21"/>
                <w:highlight w:val="none"/>
                <w:lang w:val="en-US" w:eastAsia="zh-CN"/>
              </w:rPr>
              <w:t>提交</w:t>
            </w:r>
            <w:r>
              <w:rPr>
                <w:rFonts w:hint="eastAsia" w:asciiTheme="minorEastAsia" w:hAnsiTheme="minorEastAsia" w:eastAsiaTheme="minorEastAsia"/>
                <w:color w:val="auto"/>
                <w:szCs w:val="21"/>
                <w:highlight w:val="none"/>
              </w:rPr>
              <w:t>响应文件。</w:t>
            </w:r>
          </w:p>
        </w:tc>
      </w:tr>
      <w:tr w14:paraId="0E1236E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954883F">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lang w:val="en-US" w:eastAsia="zh-CN"/>
              </w:rPr>
              <w:t>3.9</w:t>
            </w:r>
          </w:p>
        </w:tc>
        <w:tc>
          <w:tcPr>
            <w:tcW w:w="1666" w:type="dxa"/>
            <w:vAlign w:val="center"/>
          </w:tcPr>
          <w:p w14:paraId="64A6C865">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响应文件开启时间和地点</w:t>
            </w:r>
          </w:p>
        </w:tc>
        <w:tc>
          <w:tcPr>
            <w:tcW w:w="5795" w:type="dxa"/>
            <w:vAlign w:val="center"/>
          </w:tcPr>
          <w:p w14:paraId="72CB5A70">
            <w:pPr>
              <w:autoSpaceDE w:val="0"/>
              <w:autoSpaceDN w:val="0"/>
              <w:rPr>
                <w:rFonts w:hint="default" w:cs="宋体" w:asciiTheme="minorEastAsia" w:hAnsiTheme="minorEastAsia" w:eastAsiaTheme="minorEastAsia"/>
                <w:color w:val="auto"/>
                <w:szCs w:val="21"/>
                <w:highlight w:val="none"/>
                <w:lang w:val="en-US" w:eastAsia="zh-CN"/>
              </w:rPr>
            </w:pPr>
            <w:r>
              <w:rPr>
                <w:rFonts w:hint="eastAsia" w:ascii="宋体" w:hAnsi="宋体" w:cs="宋体"/>
                <w:szCs w:val="21"/>
              </w:rPr>
              <w:t>同</w:t>
            </w:r>
            <w:r>
              <w:rPr>
                <w:rFonts w:hint="eastAsia" w:ascii="宋体" w:hAnsi="宋体" w:cs="宋体"/>
                <w:szCs w:val="21"/>
                <w:lang w:val="en-US" w:eastAsia="zh-CN"/>
              </w:rPr>
              <w:t>响应</w:t>
            </w:r>
            <w:r>
              <w:rPr>
                <w:rFonts w:hint="eastAsia" w:ascii="宋体" w:hAnsi="宋体" w:cs="宋体"/>
                <w:szCs w:val="21"/>
              </w:rPr>
              <w:t>文件递交截止时间和地点。</w:t>
            </w:r>
          </w:p>
        </w:tc>
      </w:tr>
      <w:tr w14:paraId="7D4E947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7E92AA5">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5.</w:t>
            </w:r>
            <w:r>
              <w:rPr>
                <w:rFonts w:hint="eastAsia" w:cs="宋体" w:asciiTheme="minorEastAsia" w:hAnsiTheme="minorEastAsia" w:eastAsiaTheme="minorEastAsia"/>
                <w:color w:val="auto"/>
                <w:szCs w:val="21"/>
                <w:highlight w:val="none"/>
                <w:lang w:val="en-US" w:eastAsia="zh-CN"/>
              </w:rPr>
              <w:t>1</w:t>
            </w:r>
          </w:p>
        </w:tc>
        <w:tc>
          <w:tcPr>
            <w:tcW w:w="1666" w:type="dxa"/>
            <w:vAlign w:val="center"/>
          </w:tcPr>
          <w:p w14:paraId="26888034">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询比的其他要求及异常处理</w:t>
            </w:r>
          </w:p>
        </w:tc>
        <w:tc>
          <w:tcPr>
            <w:tcW w:w="5795" w:type="dxa"/>
            <w:vAlign w:val="center"/>
          </w:tcPr>
          <w:p w14:paraId="52FD892B">
            <w:pPr>
              <w:autoSpaceDE w:val="0"/>
              <w:autoSpaceDN w:val="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w:t>
            </w:r>
          </w:p>
        </w:tc>
      </w:tr>
      <w:tr w14:paraId="21D32A8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30BA6806">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6.</w:t>
            </w:r>
            <w:r>
              <w:rPr>
                <w:rFonts w:hint="eastAsia" w:cs="宋体" w:asciiTheme="minorEastAsia" w:hAnsiTheme="minorEastAsia" w:eastAsiaTheme="minorEastAsia"/>
                <w:color w:val="auto"/>
                <w:szCs w:val="21"/>
                <w:highlight w:val="none"/>
                <w:lang w:val="en-US" w:eastAsia="zh-CN"/>
              </w:rPr>
              <w:t>1</w:t>
            </w:r>
            <w:r>
              <w:rPr>
                <w:rFonts w:hint="eastAsia" w:cs="宋体" w:asciiTheme="minorEastAsia" w:hAnsiTheme="minorEastAsia" w:eastAsiaTheme="minorEastAsia"/>
                <w:color w:val="auto"/>
                <w:szCs w:val="21"/>
                <w:highlight w:val="none"/>
              </w:rPr>
              <w:t xml:space="preserve"> </w:t>
            </w:r>
          </w:p>
        </w:tc>
        <w:tc>
          <w:tcPr>
            <w:tcW w:w="1666" w:type="dxa"/>
            <w:vAlign w:val="center"/>
          </w:tcPr>
          <w:p w14:paraId="24D10340">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成交候选人推荐原则</w:t>
            </w:r>
          </w:p>
        </w:tc>
        <w:tc>
          <w:tcPr>
            <w:tcW w:w="5795" w:type="dxa"/>
            <w:vAlign w:val="center"/>
          </w:tcPr>
          <w:p w14:paraId="0EC2106A">
            <w:pPr>
              <w:autoSpaceDE w:val="0"/>
              <w:autoSpaceDN w:val="0"/>
              <w:rPr>
                <w:rFonts w:cs="Times New Roman" w:asciiTheme="minorEastAsia" w:hAnsiTheme="minorEastAsia" w:eastAsiaTheme="minorEastAsia"/>
                <w:color w:val="auto"/>
                <w:szCs w:val="21"/>
                <w:highlight w:val="none"/>
              </w:rPr>
            </w:pPr>
            <w:bookmarkStart w:id="31" w:name="_Toc346159396"/>
            <w:r>
              <w:rPr>
                <w:rFonts w:hint="eastAsia" w:cs="Times New Roman" w:asciiTheme="minorEastAsia" w:hAnsiTheme="minorEastAsia" w:eastAsiaTheme="minorEastAsia"/>
                <w:color w:val="auto"/>
                <w:szCs w:val="21"/>
                <w:highlight w:val="none"/>
              </w:rPr>
              <w:t>推荐原则如下：</w:t>
            </w:r>
            <w:bookmarkEnd w:id="31"/>
          </w:p>
          <w:p w14:paraId="57A630C8">
            <w:pPr>
              <w:autoSpaceDE w:val="0"/>
              <w:autoSpaceDN w:val="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当通过初步评审的有效响应供应商为3名或以上时，推荐综合排名前2名为成交候选人；当通过初步评审的有效响应供应商为2名时，可推荐综合排名第1名为成交候选人或重新询比；当通过初步评审的有效响应供应商为1名时，可转为直接采购或重新询比。</w:t>
            </w:r>
          </w:p>
          <w:p w14:paraId="7A2C1D39">
            <w:pPr>
              <w:autoSpaceDE w:val="0"/>
              <w:autoSpaceDN w:val="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通过初步评审的有效响应供应商不足3家，经评审委员会认定具备竞争性可以继续评审，或认定不具备竞争性的否决全部响应，竞争性论证过程和结果，应在评审报告中如实记载。</w:t>
            </w:r>
          </w:p>
          <w:p w14:paraId="3AD31059">
            <w:pPr>
              <w:autoSpaceDE w:val="0"/>
              <w:autoSpaceDN w:val="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如综合得分排名相同，评审委员会则优先选取价格较低的供应商为成交候选人；出现价格得分相同时，评审委员会按照技术得分，由高到低依次推荐成交候选人。</w:t>
            </w:r>
          </w:p>
        </w:tc>
      </w:tr>
      <w:tr w14:paraId="31664A3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2D8F7664">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7.1</w:t>
            </w:r>
          </w:p>
        </w:tc>
        <w:tc>
          <w:tcPr>
            <w:tcW w:w="1666" w:type="dxa"/>
            <w:vAlign w:val="center"/>
          </w:tcPr>
          <w:p w14:paraId="64E4E53B">
            <w:pPr>
              <w:autoSpaceDE w:val="0"/>
              <w:autoSpaceDN w:val="0"/>
              <w:jc w:val="lef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成交结果的异议</w:t>
            </w:r>
          </w:p>
        </w:tc>
        <w:tc>
          <w:tcPr>
            <w:tcW w:w="5795" w:type="dxa"/>
            <w:vAlign w:val="center"/>
          </w:tcPr>
          <w:p w14:paraId="012172EE">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1.异议提出人应为</w:t>
            </w:r>
            <w:r>
              <w:rPr>
                <w:rFonts w:hint="eastAsia" w:cs="宋体" w:asciiTheme="minorEastAsia" w:hAnsiTheme="minorEastAsia" w:eastAsiaTheme="minorEastAsia"/>
                <w:color w:val="auto"/>
                <w:szCs w:val="21"/>
                <w:highlight w:val="none"/>
                <w:lang w:eastAsia="zh-CN"/>
              </w:rPr>
              <w:t>响应供应商</w:t>
            </w:r>
            <w:r>
              <w:rPr>
                <w:rFonts w:hint="eastAsia" w:cs="宋体" w:asciiTheme="minorEastAsia" w:hAnsiTheme="minorEastAsia" w:eastAsiaTheme="minorEastAsia"/>
                <w:color w:val="auto"/>
                <w:szCs w:val="21"/>
                <w:highlight w:val="none"/>
              </w:rPr>
              <w:t>或与本项目有关的利害关系人；</w:t>
            </w:r>
          </w:p>
          <w:p w14:paraId="0F710C59">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2.异议应以书面形式通过异议接收邮箱实名提出，书面异议材料应包括异议事项及证明材料等内容，异议应当包括下列内容：</w:t>
            </w:r>
          </w:p>
          <w:p w14:paraId="351257AA">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（1）异议人的名称、地址、联系人及联系电话；</w:t>
            </w:r>
          </w:p>
          <w:p w14:paraId="10435476">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（2）异议项目名称、标段/包（如有）；</w:t>
            </w:r>
          </w:p>
          <w:p w14:paraId="293416FA">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（3）具体明确的异议事项和相关的主张、诉求；</w:t>
            </w:r>
          </w:p>
          <w:p w14:paraId="6FFE31A7">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（4）必要的证明材料和依据；</w:t>
            </w:r>
          </w:p>
          <w:p w14:paraId="718747F0">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（5）提出异议的日期；</w:t>
            </w:r>
          </w:p>
          <w:p w14:paraId="47AC346C">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3.异议人为法人或者其他组织的，异议函应当由法定代表人/负责人或者其授权代表签字，并加盖单位公章。异议人为自然人的，应当由本人签字并提供有效的身份证明；</w:t>
            </w:r>
          </w:p>
          <w:p w14:paraId="72134C4D">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4.异议应在公示期内提出;</w:t>
            </w:r>
          </w:p>
          <w:p w14:paraId="77BC6AF6">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5.异议人应提供关于异议事项的有效线索，且应配合查证；</w:t>
            </w:r>
          </w:p>
          <w:p w14:paraId="5DF9BD6A">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6.书面异议材料加盖单位公章后以纸质文件或电子扫描件提交；</w:t>
            </w:r>
          </w:p>
          <w:p w14:paraId="63DA04FA">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7.异议人对其他</w:t>
            </w:r>
            <w:r>
              <w:rPr>
                <w:rFonts w:hint="eastAsia" w:cs="宋体" w:asciiTheme="minorEastAsia" w:hAnsiTheme="minorEastAsia" w:eastAsiaTheme="minorEastAsia"/>
                <w:color w:val="auto"/>
                <w:szCs w:val="21"/>
                <w:highlight w:val="none"/>
                <w:lang w:eastAsia="zh-CN"/>
              </w:rPr>
              <w:t>响应供应商</w:t>
            </w:r>
            <w:r>
              <w:rPr>
                <w:rFonts w:hint="eastAsia" w:cs="宋体" w:asciiTheme="minorEastAsia" w:hAnsiTheme="minorEastAsia" w:eastAsiaTheme="minorEastAsia"/>
                <w:color w:val="auto"/>
                <w:szCs w:val="21"/>
                <w:highlight w:val="none"/>
              </w:rPr>
              <w:t>的投标文件及评审资料等非公开内容提出异议的，应提供合法信息来源；</w:t>
            </w:r>
          </w:p>
          <w:p w14:paraId="2D80D0F8">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8.</w:t>
            </w:r>
            <w:r>
              <w:rPr>
                <w:rFonts w:hint="eastAsia" w:cs="宋体" w:asciiTheme="minorEastAsia" w:hAnsiTheme="minorEastAsia" w:eastAsiaTheme="minorEastAsia"/>
                <w:color w:val="auto"/>
                <w:szCs w:val="21"/>
                <w:highlight w:val="none"/>
                <w:lang w:val="en-US" w:eastAsia="zh-CN"/>
              </w:rPr>
              <w:t>采购人</w:t>
            </w:r>
            <w:r>
              <w:rPr>
                <w:rFonts w:hint="eastAsia" w:cs="宋体" w:asciiTheme="minorEastAsia" w:hAnsiTheme="minorEastAsia" w:eastAsiaTheme="minorEastAsia"/>
                <w:color w:val="auto"/>
                <w:szCs w:val="21"/>
                <w:highlight w:val="none"/>
              </w:rPr>
              <w:t>认为异议材料不明确、不充分，需要异议人进一步明确或补充的，异议人应按要求进行明确或补充；</w:t>
            </w:r>
          </w:p>
          <w:p w14:paraId="3F7666E3">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9.异议人提出的异议事项属于以下三种情况的，</w:t>
            </w:r>
            <w:r>
              <w:rPr>
                <w:rFonts w:hint="eastAsia" w:cs="宋体" w:asciiTheme="minorEastAsia" w:hAnsiTheme="minorEastAsia" w:eastAsiaTheme="minorEastAsia"/>
                <w:color w:val="auto"/>
                <w:szCs w:val="21"/>
                <w:highlight w:val="none"/>
                <w:lang w:val="en-US" w:eastAsia="zh-CN"/>
              </w:rPr>
              <w:t>采购人</w:t>
            </w:r>
            <w:r>
              <w:rPr>
                <w:rFonts w:hint="eastAsia" w:cs="宋体" w:asciiTheme="minorEastAsia" w:hAnsiTheme="minorEastAsia" w:eastAsiaTheme="minorEastAsia"/>
                <w:color w:val="auto"/>
                <w:szCs w:val="21"/>
                <w:highlight w:val="none"/>
              </w:rPr>
              <w:t>有权不予受理：</w:t>
            </w:r>
          </w:p>
          <w:p w14:paraId="27D91F58">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（1）异议提出不符合上述任意一项要求的；</w:t>
            </w:r>
          </w:p>
          <w:p w14:paraId="69928777">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（2）已作出明确答复，且无新的事实证据，就同一事项反复提出异议的；</w:t>
            </w:r>
          </w:p>
          <w:p w14:paraId="1D72A580">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（3）异议事项已进入行政投诉、行政复议、行政诉讼或者其他司法程序的；</w:t>
            </w:r>
          </w:p>
          <w:p w14:paraId="1CF75543">
            <w:pPr>
              <w:wordWrap w:val="0"/>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10.异议人应保证异议内容和相关证明材料的真实性及其来源的合法性，并承担相应的法律责任</w:t>
            </w:r>
          </w:p>
          <w:p w14:paraId="48134AB0">
            <w:pPr>
              <w:wordWrap w:val="0"/>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异议接收邮箱：</w:t>
            </w:r>
            <w:r>
              <w:rPr>
                <w:rFonts w:hint="eastAsia" w:ascii="宋体" w:hAnsi="宋体" w:eastAsia="宋体" w:cs="宋体"/>
                <w:i w:val="0"/>
                <w:iCs w:val="0"/>
                <w:caps w:val="0"/>
                <w:color w:val="2B3642"/>
                <w:spacing w:val="0"/>
                <w:sz w:val="21"/>
                <w:szCs w:val="21"/>
                <w:shd w:val="clear" w:fill="FFFFFF"/>
              </w:rPr>
              <w:t>lixueyuan@chinaccs.cn</w:t>
            </w:r>
          </w:p>
        </w:tc>
      </w:tr>
      <w:tr w14:paraId="5E4642B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935322C">
            <w:pPr>
              <w:autoSpaceDE w:val="0"/>
              <w:autoSpaceDN w:val="0"/>
              <w:jc w:val="center"/>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7.</w:t>
            </w:r>
            <w:r>
              <w:rPr>
                <w:rFonts w:hint="eastAsia" w:cs="宋体" w:asciiTheme="minorEastAsia" w:hAnsiTheme="minorEastAsia" w:eastAsiaTheme="minorEastAsia"/>
                <w:color w:val="auto"/>
                <w:szCs w:val="21"/>
                <w:highlight w:val="none"/>
              </w:rPr>
              <w:t>2</w:t>
            </w:r>
            <w:r>
              <w:rPr>
                <w:rFonts w:cs="宋体" w:asciiTheme="minorEastAsia" w:hAnsiTheme="minorEastAsia" w:eastAsiaTheme="minorEastAsia"/>
                <w:color w:val="auto"/>
                <w:szCs w:val="21"/>
                <w:highlight w:val="none"/>
              </w:rPr>
              <w:t>.1</w:t>
            </w:r>
          </w:p>
        </w:tc>
        <w:tc>
          <w:tcPr>
            <w:tcW w:w="1666" w:type="dxa"/>
            <w:vAlign w:val="center"/>
          </w:tcPr>
          <w:p w14:paraId="357C1558">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成交供应商数量</w:t>
            </w:r>
          </w:p>
        </w:tc>
        <w:tc>
          <w:tcPr>
            <w:tcW w:w="5795" w:type="dxa"/>
            <w:vAlign w:val="center"/>
          </w:tcPr>
          <w:p w14:paraId="1D257645">
            <w:pPr>
              <w:autoSpaceDE w:val="0"/>
              <w:autoSpaceDN w:val="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成交供应商数量：</w:t>
            </w:r>
            <w:r>
              <w:rPr>
                <w:rFonts w:hint="eastAsia" w:asciiTheme="minorEastAsia" w:hAnsiTheme="minorEastAsia" w:eastAsiaTheme="minorEastAsia"/>
                <w:color w:val="auto"/>
                <w:szCs w:val="21"/>
                <w:highlight w:val="none"/>
                <w:u w:val="single"/>
              </w:rPr>
              <w:t>1</w:t>
            </w:r>
            <w:r>
              <w:rPr>
                <w:rFonts w:hint="eastAsia" w:asciiTheme="minorEastAsia" w:hAnsiTheme="minorEastAsia" w:eastAsiaTheme="minorEastAsia"/>
                <w:color w:val="auto"/>
                <w:szCs w:val="21"/>
                <w:highlight w:val="none"/>
              </w:rPr>
              <w:t>家</w:t>
            </w:r>
          </w:p>
        </w:tc>
      </w:tr>
      <w:tr w14:paraId="71DB969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6291444B">
            <w:pPr>
              <w:autoSpaceDE w:val="0"/>
              <w:autoSpaceDN w:val="0"/>
              <w:jc w:val="center"/>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7.</w:t>
            </w:r>
            <w:r>
              <w:rPr>
                <w:rFonts w:hint="eastAsia" w:cs="宋体" w:asciiTheme="minorEastAsia" w:hAnsiTheme="minorEastAsia" w:eastAsiaTheme="minorEastAsia"/>
                <w:color w:val="auto"/>
                <w:szCs w:val="21"/>
                <w:highlight w:val="none"/>
              </w:rPr>
              <w:t>2</w:t>
            </w:r>
            <w:r>
              <w:rPr>
                <w:rFonts w:cs="宋体" w:asciiTheme="minorEastAsia" w:hAnsiTheme="minorEastAsia" w:eastAsiaTheme="minorEastAsia"/>
                <w:color w:val="auto"/>
                <w:szCs w:val="21"/>
                <w:highlight w:val="none"/>
              </w:rPr>
              <w:t>.2</w:t>
            </w:r>
          </w:p>
        </w:tc>
        <w:tc>
          <w:tcPr>
            <w:tcW w:w="1666" w:type="dxa"/>
            <w:vAlign w:val="center"/>
          </w:tcPr>
          <w:p w14:paraId="04F0424C">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成交原则</w:t>
            </w:r>
          </w:p>
        </w:tc>
        <w:tc>
          <w:tcPr>
            <w:tcW w:w="5795" w:type="dxa"/>
            <w:vAlign w:val="center"/>
          </w:tcPr>
          <w:p w14:paraId="6F9FDCBD">
            <w:pPr>
              <w:autoSpaceDE w:val="0"/>
              <w:autoSpaceDN w:val="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成交原则如下：</w:t>
            </w:r>
          </w:p>
          <w:p w14:paraId="72A5C790">
            <w:pPr>
              <w:autoSpaceDE w:val="0"/>
              <w:autoSpaceDN w:val="0"/>
              <w:rPr>
                <w:rFonts w:cs="宋体"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采购人根据评审委员会推荐的成交候选人确定排名第一的成交候选人为成交人。</w:t>
            </w:r>
          </w:p>
        </w:tc>
      </w:tr>
      <w:tr w14:paraId="5625894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E268A3D">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7.2.3</w:t>
            </w:r>
          </w:p>
        </w:tc>
        <w:tc>
          <w:tcPr>
            <w:tcW w:w="1666" w:type="dxa"/>
            <w:vAlign w:val="center"/>
          </w:tcPr>
          <w:p w14:paraId="44F06B3E">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确定成交供应商的特殊情形</w:t>
            </w:r>
          </w:p>
        </w:tc>
        <w:tc>
          <w:tcPr>
            <w:tcW w:w="5795" w:type="dxa"/>
            <w:vAlign w:val="center"/>
          </w:tcPr>
          <w:p w14:paraId="05341FC8">
            <w:pPr>
              <w:wordWrap w:val="0"/>
              <w:autoSpaceDE w:val="0"/>
              <w:autoSpaceDN w:val="0"/>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在合同签订之前，排名第一的成交候选人放弃成交、因不可抗力提出不能履行合同、不按照询比文件要求在规定的时间内提交履约保证金、被查实存在影响成交结果的违法行为、未通过网络安全审查等不符合成交条件情形的，采购人按评审委员会提出的排名顺序依次确定其他成交候选人为成交供应商，或重新询比。</w:t>
            </w:r>
          </w:p>
        </w:tc>
      </w:tr>
      <w:tr w14:paraId="3524FEB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723" w:hRule="atLeast"/>
        </w:trPr>
        <w:tc>
          <w:tcPr>
            <w:tcW w:w="840" w:type="dxa"/>
            <w:vAlign w:val="center"/>
          </w:tcPr>
          <w:p w14:paraId="3C7B07A5">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8.1</w:t>
            </w:r>
          </w:p>
        </w:tc>
        <w:tc>
          <w:tcPr>
            <w:tcW w:w="1666" w:type="dxa"/>
            <w:vAlign w:val="center"/>
          </w:tcPr>
          <w:p w14:paraId="4772B00A">
            <w:pPr>
              <w:autoSpaceDE w:val="0"/>
              <w:autoSpaceDN w:val="0"/>
              <w:jc w:val="lef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履约保证金金额和形式</w:t>
            </w:r>
          </w:p>
        </w:tc>
        <w:tc>
          <w:tcPr>
            <w:tcW w:w="5795" w:type="dxa"/>
            <w:vAlign w:val="center"/>
          </w:tcPr>
          <w:p w14:paraId="72494F01">
            <w:pPr>
              <w:autoSpaceDE w:val="0"/>
              <w:autoSpaceDN w:val="0"/>
              <w:jc w:val="left"/>
              <w:rPr>
                <w:rFonts w:hint="default" w:ascii="宋体" w:hAnsi="宋体" w:cs="宋体" w:eastAsiaTheme="minorEastAsia"/>
                <w:color w:val="auto"/>
                <w:szCs w:val="21"/>
                <w:highlight w:val="none"/>
                <w:lang w:val="en-US" w:eastAsia="zh-CN"/>
              </w:rPr>
            </w:pPr>
            <w:r>
              <w:rPr>
                <w:rFonts w:hint="eastAsia" w:ascii="宋体" w:hAnsi="宋体" w:cs="宋体"/>
                <w:color w:val="auto"/>
                <w:szCs w:val="21"/>
                <w:highlight w:val="none"/>
              </w:rPr>
              <w:t>不收取</w:t>
            </w:r>
          </w:p>
        </w:tc>
      </w:tr>
      <w:tr w14:paraId="49BD235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723" w:hRule="atLeast"/>
        </w:trPr>
        <w:tc>
          <w:tcPr>
            <w:tcW w:w="840" w:type="dxa"/>
            <w:vAlign w:val="center"/>
          </w:tcPr>
          <w:p w14:paraId="1037DCA1">
            <w:pPr>
              <w:autoSpaceDE w:val="0"/>
              <w:autoSpaceDN w:val="0"/>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lang w:val="en-US" w:eastAsia="zh-CN"/>
              </w:rPr>
              <w:t>9</w:t>
            </w:r>
          </w:p>
        </w:tc>
        <w:tc>
          <w:tcPr>
            <w:tcW w:w="1666" w:type="dxa"/>
            <w:vAlign w:val="center"/>
          </w:tcPr>
          <w:p w14:paraId="20B31BD7">
            <w:pPr>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需要补充的其他内容</w:t>
            </w:r>
          </w:p>
        </w:tc>
        <w:tc>
          <w:tcPr>
            <w:tcW w:w="5795" w:type="dxa"/>
            <w:vAlign w:val="center"/>
          </w:tcPr>
          <w:p w14:paraId="757A6E34">
            <w:pPr>
              <w:numPr>
                <w:ilvl w:val="0"/>
                <w:numId w:val="0"/>
              </w:numPr>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lang w:val="en-US" w:eastAsia="zh-CN"/>
              </w:rPr>
              <w:t>1.</w:t>
            </w:r>
            <w:r>
              <w:rPr>
                <w:rFonts w:hint="eastAsia" w:cs="宋体" w:asciiTheme="minorEastAsia" w:hAnsiTheme="minorEastAsia" w:eastAsiaTheme="minorEastAsia"/>
                <w:color w:val="auto"/>
                <w:szCs w:val="21"/>
                <w:highlight w:val="none"/>
              </w:rPr>
              <w:t>供应商试图对采购人进行影响，或对评审委员会的评审、比较或成交候选人的决定进行影响，都可能导致其响应被否决。</w:t>
            </w:r>
          </w:p>
          <w:p w14:paraId="28F629C3">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val="en-US" w:eastAsia="zh-CN"/>
              </w:rPr>
              <w:t>2.</w:t>
            </w:r>
            <w:r>
              <w:rPr>
                <w:rFonts w:hint="eastAsia" w:cs="宋体" w:asciiTheme="minorEastAsia" w:hAnsiTheme="minorEastAsia" w:eastAsiaTheme="minorEastAsia"/>
                <w:b w:val="0"/>
                <w:bCs w:val="0"/>
                <w:color w:val="auto"/>
                <w:szCs w:val="21"/>
                <w:highlight w:val="none"/>
                <w:lang w:eastAsia="zh-CN"/>
              </w:rPr>
              <w:t>不</w:t>
            </w:r>
            <w:r>
              <w:rPr>
                <w:rFonts w:hint="eastAsia" w:cs="宋体" w:asciiTheme="minorEastAsia" w:hAnsiTheme="minorEastAsia" w:eastAsiaTheme="minorEastAsia"/>
                <w:color w:val="auto"/>
                <w:szCs w:val="21"/>
                <w:highlight w:val="none"/>
                <w:lang w:eastAsia="zh-CN"/>
              </w:rPr>
              <w:t>同供应商之间有下列</w:t>
            </w:r>
            <w:r>
              <w:rPr>
                <w:rFonts w:hint="eastAsia" w:cs="宋体" w:asciiTheme="minorEastAsia" w:hAnsiTheme="minorEastAsia" w:eastAsiaTheme="minorEastAsia"/>
                <w:b w:val="0"/>
                <w:bCs w:val="0"/>
                <w:color w:val="auto"/>
                <w:szCs w:val="21"/>
                <w:highlight w:val="none"/>
                <w:lang w:eastAsia="zh-CN"/>
              </w:rPr>
              <w:t>情形的，视为供应商相互串通</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，评</w:t>
            </w:r>
            <w:r>
              <w:rPr>
                <w:rFonts w:hint="eastAsia" w:cs="宋体" w:asciiTheme="minorEastAsia" w:hAnsiTheme="minorEastAsia" w:eastAsiaTheme="minorEastAsia"/>
                <w:b w:val="0"/>
                <w:bCs w:val="0"/>
                <w:color w:val="auto"/>
                <w:szCs w:val="21"/>
                <w:highlight w:val="none"/>
                <w:lang w:val="en-US" w:eastAsia="zh-CN"/>
              </w:rPr>
              <w:t>审</w:t>
            </w:r>
            <w:r>
              <w:rPr>
                <w:rFonts w:hint="eastAsia" w:cs="宋体" w:asciiTheme="minorEastAsia" w:hAnsiTheme="minorEastAsia" w:eastAsiaTheme="minorEastAsia"/>
                <w:b w:val="0"/>
                <w:bCs w:val="0"/>
                <w:color w:val="auto"/>
                <w:szCs w:val="21"/>
                <w:highlight w:val="none"/>
                <w:lang w:eastAsia="zh-CN"/>
              </w:rPr>
              <w:t>委员会应当否决相关</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w:t>
            </w:r>
          </w:p>
          <w:p w14:paraId="545D6835">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eastAsia="zh-CN"/>
              </w:rPr>
              <w:t>（1）不同</w:t>
            </w:r>
            <w:r>
              <w:rPr>
                <w:rFonts w:hint="eastAsia" w:cs="宋体" w:asciiTheme="minorEastAsia" w:hAnsiTheme="minorEastAsia" w:eastAsiaTheme="minorEastAsia"/>
                <w:color w:val="auto"/>
                <w:szCs w:val="21"/>
                <w:highlight w:val="none"/>
                <w:lang w:eastAsia="zh-CN"/>
              </w:rPr>
              <w:t>供应商</w:t>
            </w:r>
            <w:r>
              <w:rPr>
                <w:rFonts w:hint="eastAsia" w:cs="宋体" w:asciiTheme="minorEastAsia" w:hAnsiTheme="minorEastAsia" w:eastAsiaTheme="minorEastAsia"/>
                <w:b w:val="0"/>
                <w:bCs w:val="0"/>
                <w:color w:val="auto"/>
                <w:szCs w:val="21"/>
                <w:highlight w:val="none"/>
                <w:lang w:eastAsia="zh-CN"/>
              </w:rPr>
              <w:t>的</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文件由同一单位或者个人编制；</w:t>
            </w:r>
          </w:p>
          <w:p w14:paraId="0F334218">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eastAsia="zh-CN"/>
              </w:rPr>
              <w:t>（2）不同</w:t>
            </w:r>
            <w:r>
              <w:rPr>
                <w:rFonts w:hint="eastAsia" w:cs="宋体" w:asciiTheme="minorEastAsia" w:hAnsiTheme="minorEastAsia" w:eastAsiaTheme="minorEastAsia"/>
                <w:color w:val="auto"/>
                <w:szCs w:val="21"/>
                <w:highlight w:val="none"/>
                <w:lang w:eastAsia="zh-CN"/>
              </w:rPr>
              <w:t>供应商</w:t>
            </w:r>
            <w:r>
              <w:rPr>
                <w:rFonts w:hint="eastAsia" w:cs="宋体" w:asciiTheme="minorEastAsia" w:hAnsiTheme="minorEastAsia" w:eastAsiaTheme="minorEastAsia"/>
                <w:b w:val="0"/>
                <w:bCs w:val="0"/>
                <w:color w:val="auto"/>
                <w:szCs w:val="21"/>
                <w:highlight w:val="none"/>
                <w:lang w:eastAsia="zh-CN"/>
              </w:rPr>
              <w:t>委托同一单位或者个人办理</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事宜；</w:t>
            </w:r>
          </w:p>
          <w:p w14:paraId="325E0995">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eastAsia="zh-CN"/>
              </w:rPr>
              <w:t>（3）不同</w:t>
            </w:r>
            <w:r>
              <w:rPr>
                <w:rFonts w:hint="eastAsia" w:cs="宋体" w:asciiTheme="minorEastAsia" w:hAnsiTheme="minorEastAsia" w:eastAsiaTheme="minorEastAsia"/>
                <w:color w:val="auto"/>
                <w:szCs w:val="21"/>
                <w:highlight w:val="none"/>
                <w:lang w:eastAsia="zh-CN"/>
              </w:rPr>
              <w:t>供应商</w:t>
            </w:r>
            <w:r>
              <w:rPr>
                <w:rFonts w:hint="eastAsia" w:cs="宋体" w:asciiTheme="minorEastAsia" w:hAnsiTheme="minorEastAsia" w:eastAsiaTheme="minorEastAsia"/>
                <w:b w:val="0"/>
                <w:bCs w:val="0"/>
                <w:color w:val="auto"/>
                <w:szCs w:val="21"/>
                <w:highlight w:val="none"/>
                <w:lang w:eastAsia="zh-CN"/>
              </w:rPr>
              <w:t>的</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文件载明的项目管理成员为同一人；</w:t>
            </w:r>
          </w:p>
          <w:p w14:paraId="0F2C4083">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eastAsia="zh-CN"/>
              </w:rPr>
              <w:t>（4）不同</w:t>
            </w:r>
            <w:r>
              <w:rPr>
                <w:rFonts w:hint="eastAsia" w:cs="宋体" w:asciiTheme="minorEastAsia" w:hAnsiTheme="minorEastAsia" w:eastAsiaTheme="minorEastAsia"/>
                <w:color w:val="auto"/>
                <w:szCs w:val="21"/>
                <w:highlight w:val="none"/>
                <w:lang w:eastAsia="zh-CN"/>
              </w:rPr>
              <w:t>供应商</w:t>
            </w:r>
            <w:r>
              <w:rPr>
                <w:rFonts w:hint="eastAsia" w:cs="宋体" w:asciiTheme="minorEastAsia" w:hAnsiTheme="minorEastAsia" w:eastAsiaTheme="minorEastAsia"/>
                <w:b w:val="0"/>
                <w:bCs w:val="0"/>
                <w:color w:val="auto"/>
                <w:szCs w:val="21"/>
                <w:highlight w:val="none"/>
                <w:lang w:eastAsia="zh-CN"/>
              </w:rPr>
              <w:t>的</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文件异常一致或者</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报价呈规律性差异；</w:t>
            </w:r>
          </w:p>
          <w:p w14:paraId="766DE331">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eastAsia="zh-CN"/>
              </w:rPr>
              <w:t>（5）不同</w:t>
            </w:r>
            <w:r>
              <w:rPr>
                <w:rFonts w:hint="eastAsia" w:cs="宋体" w:asciiTheme="minorEastAsia" w:hAnsiTheme="minorEastAsia" w:eastAsiaTheme="minorEastAsia"/>
                <w:color w:val="auto"/>
                <w:szCs w:val="21"/>
                <w:highlight w:val="none"/>
                <w:lang w:eastAsia="zh-CN"/>
              </w:rPr>
              <w:t>供应商</w:t>
            </w:r>
            <w:r>
              <w:rPr>
                <w:rFonts w:hint="eastAsia" w:cs="宋体" w:asciiTheme="minorEastAsia" w:hAnsiTheme="minorEastAsia" w:eastAsiaTheme="minorEastAsia"/>
                <w:b w:val="0"/>
                <w:bCs w:val="0"/>
                <w:color w:val="auto"/>
                <w:szCs w:val="21"/>
                <w:highlight w:val="none"/>
                <w:lang w:eastAsia="zh-CN"/>
              </w:rPr>
              <w:t>的</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文件相互混装；</w:t>
            </w:r>
          </w:p>
          <w:p w14:paraId="2E744EEA">
            <w:pPr>
              <w:numPr>
                <w:ilvl w:val="0"/>
                <w:numId w:val="0"/>
              </w:numPr>
              <w:autoSpaceDE w:val="0"/>
              <w:autoSpaceDN w:val="0"/>
              <w:ind w:left="0" w:leftChars="0" w:firstLine="0" w:firstLineChars="0"/>
              <w:rPr>
                <w:rFonts w:hint="eastAsia" w:ascii="宋体" w:hAnsi="宋体" w:cs="宋体"/>
                <w:color w:val="auto"/>
                <w:szCs w:val="21"/>
                <w:highlight w:val="none"/>
              </w:rPr>
            </w:pPr>
            <w:r>
              <w:rPr>
                <w:rFonts w:hint="eastAsia" w:cs="宋体" w:asciiTheme="minorEastAsia" w:hAnsiTheme="minorEastAsia" w:eastAsiaTheme="minorEastAsia"/>
                <w:b w:val="0"/>
                <w:bCs w:val="0"/>
                <w:color w:val="auto"/>
                <w:szCs w:val="21"/>
                <w:highlight w:val="none"/>
                <w:lang w:eastAsia="zh-CN"/>
              </w:rPr>
              <w:t>（</w:t>
            </w:r>
            <w:r>
              <w:rPr>
                <w:rFonts w:hint="eastAsia" w:cs="宋体" w:asciiTheme="minorEastAsia" w:hAnsiTheme="minorEastAsia" w:eastAsiaTheme="minorEastAsia"/>
                <w:b w:val="0"/>
                <w:bCs w:val="0"/>
                <w:color w:val="auto"/>
                <w:szCs w:val="21"/>
                <w:highlight w:val="none"/>
                <w:lang w:val="en-US" w:eastAsia="zh-CN"/>
              </w:rPr>
              <w:t>6</w:t>
            </w:r>
            <w:r>
              <w:rPr>
                <w:rFonts w:hint="eastAsia" w:cs="宋体" w:asciiTheme="minorEastAsia" w:hAnsiTheme="minorEastAsia" w:eastAsiaTheme="minorEastAsia"/>
                <w:b w:val="0"/>
                <w:bCs w:val="0"/>
                <w:color w:val="auto"/>
                <w:szCs w:val="21"/>
                <w:highlight w:val="none"/>
                <w:lang w:eastAsia="zh-CN"/>
              </w:rPr>
              <w:t>）法律法规规定的其他情形。</w:t>
            </w:r>
          </w:p>
        </w:tc>
      </w:tr>
      <w:tr w14:paraId="7106B2F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723" w:hRule="atLeast"/>
        </w:trPr>
        <w:tc>
          <w:tcPr>
            <w:tcW w:w="840" w:type="dxa"/>
            <w:vAlign w:val="center"/>
          </w:tcPr>
          <w:p w14:paraId="7FB96DCF">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lang w:val="en-US" w:eastAsia="zh-CN"/>
              </w:rPr>
              <w:t>10</w:t>
            </w:r>
          </w:p>
        </w:tc>
        <w:tc>
          <w:tcPr>
            <w:tcW w:w="1666" w:type="dxa"/>
            <w:vAlign w:val="center"/>
          </w:tcPr>
          <w:p w14:paraId="470E870E">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val="en-US" w:eastAsia="zh-CN"/>
              </w:rPr>
              <w:t>合同金额</w:t>
            </w:r>
          </w:p>
        </w:tc>
        <w:tc>
          <w:tcPr>
            <w:tcW w:w="5795" w:type="dxa"/>
            <w:vAlign w:val="center"/>
          </w:tcPr>
          <w:p w14:paraId="392FFC01">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val="en-US" w:eastAsia="zh-CN"/>
              </w:rPr>
              <w:t>本项目合同金额为预算金额。</w:t>
            </w:r>
          </w:p>
        </w:tc>
      </w:tr>
      <w:tr w14:paraId="11F5403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301" w:type="dxa"/>
            <w:gridSpan w:val="3"/>
            <w:vAlign w:val="center"/>
          </w:tcPr>
          <w:p w14:paraId="47190F84">
            <w:pPr>
              <w:autoSpaceDE w:val="0"/>
              <w:autoSpaceDN w:val="0"/>
              <w:jc w:val="center"/>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询比文件否决响应条款汇总</w:t>
            </w:r>
          </w:p>
        </w:tc>
      </w:tr>
      <w:tr w14:paraId="6EAEE78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restart"/>
            <w:tcBorders>
              <w:top w:val="single" w:color="auto" w:sz="4" w:space="0"/>
            </w:tcBorders>
            <w:vAlign w:val="center"/>
          </w:tcPr>
          <w:p w14:paraId="46466297">
            <w:pPr>
              <w:autoSpaceDE w:val="0"/>
              <w:autoSpaceDN w:val="0"/>
              <w:jc w:val="center"/>
              <w:rPr>
                <w:rFonts w:ascii="宋体" w:hAnsi="宋体" w:cs="宋体"/>
                <w:color w:val="auto"/>
                <w:szCs w:val="21"/>
                <w:highlight w:val="none"/>
              </w:rPr>
            </w:pPr>
            <w:bookmarkStart w:id="32" w:name="_Toc28292"/>
            <w:r>
              <w:rPr>
                <w:rFonts w:hint="eastAsia" w:ascii="宋体" w:hAnsi="宋体" w:cs="宋体"/>
                <w:color w:val="auto"/>
                <w:szCs w:val="21"/>
                <w:highlight w:val="none"/>
              </w:rPr>
              <w:t>第</w:t>
            </w:r>
            <w:r>
              <w:rPr>
                <w:rFonts w:ascii="宋体" w:hAnsi="宋体" w:cs="宋体"/>
                <w:color w:val="auto"/>
                <w:szCs w:val="21"/>
                <w:highlight w:val="none"/>
              </w:rPr>
              <w:t>二</w:t>
            </w:r>
            <w:r>
              <w:rPr>
                <w:rFonts w:hint="eastAsia" w:ascii="宋体" w:hAnsi="宋体" w:cs="宋体"/>
                <w:color w:val="auto"/>
                <w:szCs w:val="21"/>
                <w:highlight w:val="none"/>
              </w:rPr>
              <w:t>章 供应商须知</w:t>
            </w:r>
          </w:p>
        </w:tc>
        <w:tc>
          <w:tcPr>
            <w:tcW w:w="1666" w:type="dxa"/>
            <w:vAlign w:val="center"/>
          </w:tcPr>
          <w:p w14:paraId="7979BCBB">
            <w:pPr>
              <w:autoSpaceDE w:val="0"/>
              <w:autoSpaceDN w:val="0"/>
              <w:rPr>
                <w:rFonts w:ascii="宋体" w:hAnsi="宋体" w:cs="宋体"/>
                <w:color w:val="auto"/>
                <w:szCs w:val="21"/>
                <w:highlight w:val="none"/>
              </w:rPr>
            </w:pPr>
            <w:r>
              <w:rPr>
                <w:rFonts w:hint="eastAsia" w:ascii="宋体" w:hAnsi="宋体" w:cs="宋体"/>
                <w:color w:val="auto"/>
                <w:szCs w:val="20"/>
                <w:highlight w:val="none"/>
              </w:rPr>
              <w:t>1.7.2 资格审查</w:t>
            </w:r>
          </w:p>
        </w:tc>
        <w:tc>
          <w:tcPr>
            <w:tcW w:w="5795" w:type="dxa"/>
            <w:vAlign w:val="center"/>
          </w:tcPr>
          <w:p w14:paraId="25C7416C">
            <w:pPr>
              <w:autoSpaceDE w:val="0"/>
              <w:autoSpaceDN w:val="0"/>
              <w:rPr>
                <w:rFonts w:ascii="宋体" w:hAnsi="宋体"/>
                <w:color w:val="auto"/>
                <w:highlight w:val="none"/>
              </w:rPr>
            </w:pPr>
            <w:r>
              <w:rPr>
                <w:rFonts w:hint="eastAsia" w:ascii="宋体" w:hAnsi="宋体"/>
                <w:color w:val="auto"/>
                <w:szCs w:val="20"/>
                <w:highlight w:val="none"/>
              </w:rPr>
              <w:t>资格后审不合格的供应商，评审委员会应当否决其响应。</w:t>
            </w:r>
          </w:p>
        </w:tc>
      </w:tr>
      <w:tr w14:paraId="3E0894F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32182023">
            <w:pPr>
              <w:autoSpaceDE w:val="0"/>
              <w:autoSpaceDN w:val="0"/>
              <w:jc w:val="center"/>
              <w:rPr>
                <w:rFonts w:ascii="宋体" w:hAnsi="宋体" w:cs="宋体"/>
                <w:color w:val="auto"/>
                <w:szCs w:val="21"/>
                <w:highlight w:val="none"/>
              </w:rPr>
            </w:pPr>
          </w:p>
        </w:tc>
        <w:tc>
          <w:tcPr>
            <w:tcW w:w="1666" w:type="dxa"/>
            <w:vAlign w:val="center"/>
          </w:tcPr>
          <w:p w14:paraId="73671835">
            <w:pPr>
              <w:autoSpaceDE w:val="0"/>
              <w:autoSpaceDN w:val="0"/>
              <w:rPr>
                <w:rFonts w:ascii="宋体" w:hAnsi="宋体" w:cs="宋体"/>
                <w:color w:val="auto"/>
                <w:szCs w:val="21"/>
                <w:highlight w:val="none"/>
              </w:rPr>
            </w:pPr>
            <w:r>
              <w:rPr>
                <w:rFonts w:hint="eastAsia" w:ascii="宋体" w:hAnsi="宋体" w:cs="宋体"/>
                <w:color w:val="auto"/>
                <w:szCs w:val="20"/>
                <w:highlight w:val="none"/>
              </w:rPr>
              <w:t>2.1.3 实质性条款不满足</w:t>
            </w:r>
          </w:p>
        </w:tc>
        <w:tc>
          <w:tcPr>
            <w:tcW w:w="5795" w:type="dxa"/>
            <w:vAlign w:val="center"/>
          </w:tcPr>
          <w:p w14:paraId="6A5913C9">
            <w:pPr>
              <w:autoSpaceDE w:val="0"/>
              <w:autoSpaceDN w:val="0"/>
              <w:rPr>
                <w:rFonts w:ascii="宋体" w:hAnsi="宋体" w:cs="宋体"/>
                <w:color w:val="auto"/>
                <w:szCs w:val="20"/>
                <w:highlight w:val="none"/>
              </w:rPr>
            </w:pPr>
            <w:r>
              <w:rPr>
                <w:rFonts w:hint="eastAsia" w:ascii="宋体" w:hAnsi="宋体" w:cs="宋体"/>
                <w:color w:val="auto"/>
                <w:szCs w:val="20"/>
                <w:highlight w:val="none"/>
              </w:rPr>
              <w:t>（1）询比文件中标识“</w:t>
            </w:r>
            <w:r>
              <w:rPr>
                <w:rFonts w:ascii="宋体" w:hAnsi="宋体"/>
                <w:color w:val="auto"/>
                <w:szCs w:val="20"/>
                <w:highlight w:val="none"/>
              </w:rPr>
              <w:t>★</w:t>
            </w:r>
            <w:r>
              <w:rPr>
                <w:rFonts w:hint="eastAsia" w:ascii="宋体" w:hAnsi="宋体" w:cs="宋体"/>
                <w:color w:val="auto"/>
                <w:szCs w:val="20"/>
                <w:highlight w:val="none"/>
              </w:rPr>
              <w:t>”的条款，均为实质性条款，供应商任何不满足实质性条款的响应均将被否决。</w:t>
            </w:r>
          </w:p>
          <w:p w14:paraId="3ABC851D">
            <w:pPr>
              <w:autoSpaceDE w:val="0"/>
              <w:autoSpaceDN w:val="0"/>
              <w:rPr>
                <w:rFonts w:ascii="宋体" w:hAnsi="宋体" w:cs="宋体"/>
                <w:color w:val="auto"/>
                <w:szCs w:val="21"/>
                <w:highlight w:val="none"/>
              </w:rPr>
            </w:pPr>
            <w:r>
              <w:rPr>
                <w:rFonts w:hint="eastAsia" w:ascii="宋体" w:hAnsi="宋体" w:cs="宋体"/>
                <w:color w:val="auto"/>
                <w:szCs w:val="20"/>
                <w:highlight w:val="none"/>
              </w:rPr>
              <w:t>（2）非实质性要求的偏离要求：</w:t>
            </w:r>
            <w:r>
              <w:rPr>
                <w:rFonts w:hint="eastAsia" w:ascii="宋体" w:hAnsi="宋体" w:cs="宋体"/>
                <w:color w:val="auto"/>
                <w:szCs w:val="20"/>
                <w:highlight w:val="none"/>
                <w:u w:val="single"/>
              </w:rPr>
              <w:t xml:space="preserve"> /</w:t>
            </w:r>
            <w:r>
              <w:rPr>
                <w:rFonts w:ascii="宋体" w:hAnsi="宋体" w:cs="宋体"/>
                <w:color w:val="auto"/>
                <w:szCs w:val="20"/>
                <w:highlight w:val="none"/>
                <w:u w:val="single"/>
              </w:rPr>
              <w:t xml:space="preserve"> </w:t>
            </w:r>
          </w:p>
        </w:tc>
      </w:tr>
      <w:tr w14:paraId="58EED1F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4D9E0D89">
            <w:pPr>
              <w:autoSpaceDE w:val="0"/>
              <w:autoSpaceDN w:val="0"/>
              <w:jc w:val="center"/>
              <w:rPr>
                <w:rFonts w:ascii="宋体" w:hAnsi="宋体" w:cs="宋体"/>
                <w:color w:val="auto"/>
                <w:szCs w:val="21"/>
                <w:highlight w:val="none"/>
              </w:rPr>
            </w:pPr>
          </w:p>
        </w:tc>
        <w:tc>
          <w:tcPr>
            <w:tcW w:w="1666" w:type="dxa"/>
            <w:vAlign w:val="center"/>
          </w:tcPr>
          <w:p w14:paraId="2064677C">
            <w:pPr>
              <w:autoSpaceDE w:val="0"/>
              <w:autoSpaceDN w:val="0"/>
              <w:rPr>
                <w:rFonts w:ascii="宋体" w:hAnsi="宋体" w:cs="宋体"/>
                <w:color w:val="auto"/>
                <w:szCs w:val="20"/>
                <w:highlight w:val="none"/>
              </w:rPr>
            </w:pPr>
            <w:r>
              <w:rPr>
                <w:rFonts w:hint="eastAsia" w:ascii="宋体" w:hAnsi="宋体" w:cs="宋体"/>
                <w:color w:val="auto"/>
                <w:szCs w:val="20"/>
                <w:highlight w:val="none"/>
              </w:rPr>
              <w:t>3.2.2 响应文件编制</w:t>
            </w:r>
          </w:p>
        </w:tc>
        <w:tc>
          <w:tcPr>
            <w:tcW w:w="5795" w:type="dxa"/>
            <w:vAlign w:val="center"/>
          </w:tcPr>
          <w:p w14:paraId="62923000">
            <w:pPr>
              <w:autoSpaceDE w:val="0"/>
              <w:autoSpaceDN w:val="0"/>
              <w:rPr>
                <w:rFonts w:ascii="宋体" w:hAnsi="宋体" w:cs="宋体"/>
                <w:color w:val="auto"/>
                <w:szCs w:val="20"/>
                <w:highlight w:val="none"/>
              </w:rPr>
            </w:pPr>
            <w:r>
              <w:rPr>
                <w:rFonts w:hint="eastAsia" w:asciiTheme="minorEastAsia" w:hAnsiTheme="minorEastAsia" w:eastAsiaTheme="minorEastAsia"/>
                <w:color w:val="auto"/>
                <w:highlight w:val="none"/>
              </w:rPr>
              <w:t>供应商应认真阅读询比文件中所有的事项、格式、条款等。供应商没有按照询比文件要求提交全部资料，或者响应没有对响应文件在各方面都做出实质性响应是供应商的风险，并可能导致其响应被否决。</w:t>
            </w:r>
          </w:p>
        </w:tc>
      </w:tr>
      <w:tr w14:paraId="3ACCFCD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68617943">
            <w:pPr>
              <w:autoSpaceDE w:val="0"/>
              <w:autoSpaceDN w:val="0"/>
              <w:jc w:val="center"/>
              <w:rPr>
                <w:rFonts w:ascii="宋体" w:hAnsi="宋体" w:cs="宋体"/>
                <w:color w:val="auto"/>
                <w:szCs w:val="21"/>
                <w:highlight w:val="none"/>
              </w:rPr>
            </w:pPr>
          </w:p>
        </w:tc>
        <w:tc>
          <w:tcPr>
            <w:tcW w:w="1666" w:type="dxa"/>
            <w:vAlign w:val="center"/>
          </w:tcPr>
          <w:p w14:paraId="14D620A3">
            <w:pPr>
              <w:autoSpaceDE w:val="0"/>
              <w:autoSpaceDN w:val="0"/>
              <w:rPr>
                <w:rFonts w:ascii="宋体" w:hAnsi="宋体" w:cs="宋体"/>
                <w:color w:val="auto"/>
                <w:szCs w:val="20"/>
                <w:highlight w:val="none"/>
              </w:rPr>
            </w:pPr>
            <w:r>
              <w:rPr>
                <w:rFonts w:hint="eastAsia" w:ascii="宋体" w:hAnsi="宋体" w:cs="宋体"/>
                <w:color w:val="auto"/>
                <w:szCs w:val="20"/>
                <w:highlight w:val="none"/>
              </w:rPr>
              <w:t>3.3.3 最高响应限价</w:t>
            </w:r>
          </w:p>
        </w:tc>
        <w:tc>
          <w:tcPr>
            <w:tcW w:w="5795" w:type="dxa"/>
            <w:vAlign w:val="center"/>
          </w:tcPr>
          <w:p w14:paraId="54C82FB4">
            <w:pPr>
              <w:autoSpaceDE w:val="0"/>
              <w:autoSpaceDN w:val="0"/>
              <w:rPr>
                <w:rFonts w:ascii="宋体" w:hAnsi="宋体"/>
                <w:color w:val="auto"/>
                <w:szCs w:val="20"/>
                <w:highlight w:val="none"/>
              </w:rPr>
            </w:pPr>
            <w:r>
              <w:rPr>
                <w:rFonts w:hint="eastAsia" w:ascii="宋体" w:hAnsi="宋体"/>
                <w:color w:val="auto"/>
                <w:szCs w:val="20"/>
                <w:highlight w:val="none"/>
              </w:rPr>
              <w:t>采购人设有最高响应限价的，供应商的响应报价不得超过最高响应限价，否则其响应将被否决。</w:t>
            </w:r>
          </w:p>
        </w:tc>
      </w:tr>
      <w:tr w14:paraId="5DDC0DB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5038B22D">
            <w:pPr>
              <w:autoSpaceDE w:val="0"/>
              <w:autoSpaceDN w:val="0"/>
              <w:jc w:val="center"/>
              <w:rPr>
                <w:rFonts w:ascii="宋体" w:hAnsi="宋体" w:cs="宋体"/>
                <w:color w:val="auto"/>
                <w:szCs w:val="21"/>
                <w:highlight w:val="none"/>
              </w:rPr>
            </w:pPr>
          </w:p>
        </w:tc>
        <w:tc>
          <w:tcPr>
            <w:tcW w:w="1666" w:type="dxa"/>
            <w:vAlign w:val="center"/>
          </w:tcPr>
          <w:p w14:paraId="035B415A">
            <w:pPr>
              <w:autoSpaceDE w:val="0"/>
              <w:autoSpaceDN w:val="0"/>
              <w:rPr>
                <w:rFonts w:ascii="宋体" w:hAnsi="宋体" w:cs="宋体"/>
                <w:color w:val="auto"/>
                <w:szCs w:val="20"/>
                <w:highlight w:val="none"/>
              </w:rPr>
            </w:pPr>
            <w:r>
              <w:rPr>
                <w:rFonts w:hint="eastAsia" w:ascii="宋体" w:hAnsi="宋体" w:cs="宋体"/>
                <w:color w:val="auto"/>
                <w:szCs w:val="20"/>
                <w:highlight w:val="none"/>
              </w:rPr>
              <w:t>3.4.1 响应有效期</w:t>
            </w:r>
          </w:p>
        </w:tc>
        <w:tc>
          <w:tcPr>
            <w:tcW w:w="5795" w:type="dxa"/>
            <w:vAlign w:val="center"/>
          </w:tcPr>
          <w:p w14:paraId="601C2596">
            <w:pPr>
              <w:autoSpaceDE w:val="0"/>
              <w:autoSpaceDN w:val="0"/>
              <w:rPr>
                <w:rFonts w:ascii="宋体" w:hAnsi="宋体"/>
                <w:color w:val="auto"/>
                <w:szCs w:val="20"/>
                <w:highlight w:val="none"/>
              </w:rPr>
            </w:pPr>
            <w:r>
              <w:rPr>
                <w:rFonts w:hint="eastAsia" w:ascii="宋体" w:hAnsi="宋体"/>
                <w:color w:val="auto"/>
                <w:szCs w:val="20"/>
                <w:highlight w:val="none"/>
              </w:rPr>
              <w:t>响应有效期不满足询比文件要求的响应将被否决。</w:t>
            </w:r>
          </w:p>
        </w:tc>
      </w:tr>
      <w:tr w14:paraId="734123E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restart"/>
            <w:tcBorders>
              <w:top w:val="single" w:color="auto" w:sz="4" w:space="0"/>
            </w:tcBorders>
            <w:vAlign w:val="center"/>
          </w:tcPr>
          <w:p w14:paraId="6381AE20">
            <w:pPr>
              <w:autoSpaceDE w:val="0"/>
              <w:autoSpaceDN w:val="0"/>
              <w:jc w:val="center"/>
              <w:rPr>
                <w:rFonts w:ascii="宋体" w:hAnsi="宋体" w:cs="宋体"/>
                <w:color w:val="auto"/>
                <w:szCs w:val="21"/>
                <w:highlight w:val="none"/>
              </w:rPr>
            </w:pPr>
            <w:r>
              <w:rPr>
                <w:rFonts w:ascii="宋体" w:hAnsi="宋体" w:cs="宋体"/>
                <w:color w:val="auto"/>
                <w:szCs w:val="21"/>
                <w:highlight w:val="none"/>
              </w:rPr>
              <w:t>评选办法</w:t>
            </w:r>
          </w:p>
        </w:tc>
        <w:tc>
          <w:tcPr>
            <w:tcW w:w="1666" w:type="dxa"/>
            <w:vAlign w:val="center"/>
          </w:tcPr>
          <w:p w14:paraId="0E2994FC">
            <w:pPr>
              <w:autoSpaceDE w:val="0"/>
              <w:autoSpaceDN w:val="0"/>
              <w:rPr>
                <w:rFonts w:ascii="宋体" w:hAnsi="宋体" w:cs="宋体"/>
                <w:color w:val="auto"/>
                <w:szCs w:val="20"/>
                <w:highlight w:val="none"/>
              </w:rPr>
            </w:pPr>
            <w:r>
              <w:rPr>
                <w:rFonts w:hint="eastAsia" w:ascii="宋体" w:hAnsi="宋体" w:cs="宋体"/>
                <w:color w:val="auto"/>
                <w:szCs w:val="21"/>
                <w:highlight w:val="none"/>
              </w:rPr>
              <w:t>3.1.1 初步评审</w:t>
            </w:r>
          </w:p>
        </w:tc>
        <w:tc>
          <w:tcPr>
            <w:tcW w:w="5795" w:type="dxa"/>
            <w:vAlign w:val="center"/>
          </w:tcPr>
          <w:p w14:paraId="7D9516D2">
            <w:pPr>
              <w:autoSpaceDE w:val="0"/>
              <w:autoSpaceDN w:val="0"/>
              <w:rPr>
                <w:rFonts w:ascii="宋体" w:hAnsi="宋体"/>
                <w:color w:val="auto"/>
                <w:szCs w:val="20"/>
                <w:highlight w:val="none"/>
              </w:rPr>
            </w:pPr>
            <w:r>
              <w:rPr>
                <w:rFonts w:hint="eastAsia" w:ascii="宋体" w:hAnsi="宋体"/>
                <w:color w:val="auto"/>
                <w:highlight w:val="none"/>
              </w:rPr>
              <w:t>评审委员会根据第三章第2.1款规定的初步评审标准对响应文件进行初步评审。有一项不符合评审标准的，评审委员会应当否决其响应。</w:t>
            </w:r>
            <w:bookmarkStart w:id="817" w:name="_GoBack"/>
            <w:bookmarkEnd w:id="817"/>
          </w:p>
        </w:tc>
      </w:tr>
      <w:tr w14:paraId="40D2ED7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6CA022A7">
            <w:pPr>
              <w:autoSpaceDE w:val="0"/>
              <w:autoSpaceDN w:val="0"/>
              <w:jc w:val="center"/>
              <w:rPr>
                <w:rFonts w:ascii="宋体" w:hAnsi="宋体" w:cs="宋体"/>
                <w:color w:val="auto"/>
                <w:szCs w:val="21"/>
                <w:highlight w:val="none"/>
              </w:rPr>
            </w:pPr>
          </w:p>
        </w:tc>
        <w:tc>
          <w:tcPr>
            <w:tcW w:w="1666" w:type="dxa"/>
            <w:vAlign w:val="center"/>
          </w:tcPr>
          <w:p w14:paraId="4884ED5A">
            <w:pPr>
              <w:autoSpaceDE w:val="0"/>
              <w:autoSpaceDN w:val="0"/>
              <w:rPr>
                <w:rFonts w:ascii="宋体" w:hAnsi="宋体" w:cs="宋体"/>
                <w:color w:val="auto"/>
                <w:szCs w:val="21"/>
                <w:highlight w:val="none"/>
              </w:rPr>
            </w:pPr>
            <w:r>
              <w:rPr>
                <w:rFonts w:hint="eastAsia" w:ascii="宋体" w:hAnsi="宋体" w:cs="宋体"/>
                <w:color w:val="auto"/>
                <w:szCs w:val="21"/>
                <w:highlight w:val="none"/>
              </w:rPr>
              <w:t xml:space="preserve">3.1.2 初步评审 </w:t>
            </w:r>
          </w:p>
        </w:tc>
        <w:tc>
          <w:tcPr>
            <w:tcW w:w="5795" w:type="dxa"/>
            <w:vAlign w:val="center"/>
          </w:tcPr>
          <w:p w14:paraId="5DD8EB47">
            <w:pPr>
              <w:autoSpaceDE w:val="0"/>
              <w:autoSpaceDN w:val="0"/>
              <w:adjustRightInd w:val="0"/>
              <w:snapToGrid w:val="0"/>
              <w:rPr>
                <w:rFonts w:ascii="宋体" w:hAnsi="宋体"/>
                <w:color w:val="auto"/>
                <w:highlight w:val="none"/>
              </w:rPr>
            </w:pPr>
            <w:r>
              <w:rPr>
                <w:rFonts w:hint="eastAsia" w:ascii="宋体" w:hAnsi="宋体"/>
                <w:color w:val="auto"/>
                <w:highlight w:val="none"/>
              </w:rPr>
              <w:t>供应商有以下情形之一的，评审委员会应当否决其响应：</w:t>
            </w:r>
          </w:p>
          <w:p w14:paraId="41284BB8">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（1）第二章“供应商须知”第1.8款规定的任何一种情形的；</w:t>
            </w:r>
          </w:p>
          <w:p w14:paraId="41EDAC48">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（2）响应文件未按照询比文件要求盖章和签字的；</w:t>
            </w:r>
          </w:p>
          <w:p w14:paraId="05F4DB68">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（3）响应供应商提交两份以上不同内容的响应文件，或在一份响应文件中有两个或多个报价，且未声明哪一个为最终报价的，但按询比文件规定提交备选响应方案的除外；</w:t>
            </w:r>
          </w:p>
          <w:p w14:paraId="7DD79C84">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4</w:t>
            </w:r>
            <w:r>
              <w:rPr>
                <w:rFonts w:hint="eastAsia" w:ascii="宋体" w:hAnsi="宋体" w:eastAsia="宋体" w:cs="Times New Roman"/>
                <w:color w:val="auto"/>
                <w:highlight w:val="none"/>
              </w:rPr>
              <w:t>）响应供应商名称或组织结构与资格预审时不一致且未提供有效证明的；</w:t>
            </w:r>
          </w:p>
          <w:p w14:paraId="539C8144">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6</w:t>
            </w:r>
            <w:r>
              <w:rPr>
                <w:rFonts w:hint="eastAsia" w:ascii="宋体" w:hAnsi="宋体" w:eastAsia="宋体" w:cs="Times New Roman"/>
                <w:color w:val="auto"/>
                <w:highlight w:val="none"/>
              </w:rPr>
              <w:t>）响应供应商以他人名义响应或者响应供应商经资格审查不符合资格条件的；</w:t>
            </w:r>
          </w:p>
          <w:p w14:paraId="3617FDB9">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7</w:t>
            </w:r>
            <w:r>
              <w:rPr>
                <w:rFonts w:hint="eastAsia" w:ascii="宋体" w:hAnsi="宋体" w:eastAsia="宋体" w:cs="Times New Roman"/>
                <w:color w:val="auto"/>
                <w:highlight w:val="none"/>
              </w:rPr>
              <w:t>）响应有效期不满足询比文件要求或响应文件载明的询比项目完成期限超过询比文件规定的期限的；</w:t>
            </w:r>
          </w:p>
          <w:p w14:paraId="516D6AE3">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8</w:t>
            </w:r>
            <w:r>
              <w:rPr>
                <w:rFonts w:hint="eastAsia" w:ascii="宋体" w:hAnsi="宋体" w:eastAsia="宋体" w:cs="Times New Roman"/>
                <w:color w:val="auto"/>
                <w:highlight w:val="none"/>
              </w:rPr>
              <w:t>）响应供应商报价低于成本价或严重影响履约，且供应商不能按评审委员会要求对其报价进行合理说明或提供相关证明材料的；</w:t>
            </w:r>
          </w:p>
          <w:p w14:paraId="6DAA67A5">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9</w:t>
            </w:r>
            <w:r>
              <w:rPr>
                <w:rFonts w:hint="eastAsia" w:ascii="宋体" w:hAnsi="宋体" w:eastAsia="宋体" w:cs="Times New Roman"/>
                <w:color w:val="auto"/>
                <w:highlight w:val="none"/>
              </w:rPr>
              <w:t>）响应供应商报价高于询比文件设定的最高响应限价的；</w:t>
            </w:r>
          </w:p>
          <w:p w14:paraId="3D571556">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10</w:t>
            </w:r>
            <w:r>
              <w:rPr>
                <w:rFonts w:hint="eastAsia" w:ascii="宋体" w:hAnsi="宋体" w:eastAsia="宋体" w:cs="Times New Roman"/>
                <w:color w:val="auto"/>
                <w:highlight w:val="none"/>
              </w:rPr>
              <w:t>）明显不符合技术规格、技术标准的要求；</w:t>
            </w:r>
          </w:p>
          <w:p w14:paraId="50DA4966">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11</w:t>
            </w:r>
            <w:r>
              <w:rPr>
                <w:rFonts w:hint="eastAsia" w:ascii="宋体" w:hAnsi="宋体" w:eastAsia="宋体" w:cs="Times New Roman"/>
                <w:color w:val="auto"/>
                <w:highlight w:val="none"/>
              </w:rPr>
              <w:t>）响应文件载明的货物包装方式、检验标准和方法等不符合询比文件的要求；</w:t>
            </w:r>
          </w:p>
          <w:p w14:paraId="613EC0FE">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12</w:t>
            </w:r>
            <w:r>
              <w:rPr>
                <w:rFonts w:hint="eastAsia" w:ascii="宋体" w:hAnsi="宋体" w:eastAsia="宋体" w:cs="Times New Roman"/>
                <w:color w:val="auto"/>
                <w:highlight w:val="none"/>
              </w:rPr>
              <w:t>）响应文件附有采购人不能接受的条件；</w:t>
            </w:r>
          </w:p>
          <w:p w14:paraId="3F7EC28A">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13</w:t>
            </w:r>
            <w:r>
              <w:rPr>
                <w:rFonts w:hint="eastAsia" w:ascii="宋体" w:hAnsi="宋体" w:eastAsia="宋体" w:cs="Times New Roman"/>
                <w:color w:val="auto"/>
                <w:highlight w:val="none"/>
              </w:rPr>
              <w:t>）响应文件未能对询比文件中提出的实质性要求和条件做出实质性响应的；</w:t>
            </w:r>
          </w:p>
          <w:p w14:paraId="7CFA020B">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14</w:t>
            </w:r>
            <w:r>
              <w:rPr>
                <w:rFonts w:hint="eastAsia" w:ascii="宋体" w:hAnsi="宋体" w:eastAsia="宋体" w:cs="Times New Roman"/>
                <w:color w:val="auto"/>
                <w:highlight w:val="none"/>
              </w:rPr>
              <w:t>）响应供应商有串通响应、弄虚作假、行贿等违法行为的；</w:t>
            </w:r>
          </w:p>
          <w:p w14:paraId="1E2D5F00">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（1</w:t>
            </w:r>
            <w:r>
              <w:rPr>
                <w:rFonts w:hint="eastAsia" w:ascii="宋体" w:hAnsi="宋体" w:cs="Times New Roman"/>
                <w:color w:val="auto"/>
                <w:highlight w:val="none"/>
                <w:lang w:val="en-US" w:eastAsia="zh-CN"/>
              </w:rPr>
              <w:t>5</w:t>
            </w:r>
            <w:r>
              <w:rPr>
                <w:rFonts w:hint="eastAsia" w:ascii="宋体" w:hAnsi="宋体" w:eastAsia="宋体" w:cs="Times New Roman"/>
                <w:color w:val="auto"/>
                <w:highlight w:val="none"/>
              </w:rPr>
              <w:t>）响应供应商拒不按照要求对响应文件进行澄清、说明或者补正的；</w:t>
            </w:r>
          </w:p>
          <w:p w14:paraId="1808B5AB">
            <w:pPr>
              <w:autoSpaceDE w:val="0"/>
              <w:autoSpaceDN w:val="0"/>
              <w:adjustRightInd w:val="0"/>
              <w:snapToGrid w:val="0"/>
              <w:rPr>
                <w:rFonts w:ascii="宋体" w:hAnsi="宋体"/>
                <w:color w:val="auto"/>
                <w:highlight w:val="none"/>
              </w:rPr>
            </w:pPr>
            <w:r>
              <w:rPr>
                <w:rFonts w:hint="eastAsia" w:ascii="宋体" w:hAnsi="宋体" w:eastAsia="宋体" w:cs="Times New Roman"/>
                <w:color w:val="auto"/>
                <w:highlight w:val="none"/>
              </w:rPr>
              <w:t>（1</w:t>
            </w:r>
            <w:r>
              <w:rPr>
                <w:rFonts w:hint="eastAsia" w:ascii="宋体" w:hAnsi="宋体" w:cs="Times New Roman"/>
                <w:color w:val="auto"/>
                <w:highlight w:val="none"/>
                <w:lang w:val="en-US" w:eastAsia="zh-CN"/>
              </w:rPr>
              <w:t>6</w:t>
            </w:r>
            <w:r>
              <w:rPr>
                <w:rFonts w:hint="eastAsia" w:ascii="宋体" w:hAnsi="宋体" w:eastAsia="宋体" w:cs="Times New Roman"/>
                <w:color w:val="auto"/>
                <w:highlight w:val="none"/>
              </w:rPr>
              <w:t>）询比文件明确规定可以否决响应的其他情形。</w:t>
            </w:r>
          </w:p>
        </w:tc>
      </w:tr>
      <w:tr w14:paraId="64B14A2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7932F283">
            <w:pPr>
              <w:autoSpaceDE w:val="0"/>
              <w:autoSpaceDN w:val="0"/>
              <w:jc w:val="center"/>
              <w:rPr>
                <w:rFonts w:ascii="宋体" w:hAnsi="宋体" w:cs="宋体"/>
                <w:color w:val="auto"/>
                <w:szCs w:val="21"/>
                <w:highlight w:val="none"/>
              </w:rPr>
            </w:pPr>
          </w:p>
        </w:tc>
        <w:tc>
          <w:tcPr>
            <w:tcW w:w="1666" w:type="dxa"/>
            <w:vAlign w:val="center"/>
          </w:tcPr>
          <w:p w14:paraId="2028239B">
            <w:pPr>
              <w:autoSpaceDE w:val="0"/>
              <w:autoSpaceDN w:val="0"/>
              <w:rPr>
                <w:rFonts w:ascii="宋体" w:hAnsi="宋体" w:cs="宋体"/>
                <w:color w:val="auto"/>
                <w:szCs w:val="21"/>
                <w:highlight w:val="none"/>
              </w:rPr>
            </w:pPr>
            <w:r>
              <w:rPr>
                <w:rFonts w:hint="eastAsia" w:ascii="宋体" w:hAnsi="宋体" w:cs="宋体"/>
                <w:color w:val="auto"/>
                <w:szCs w:val="21"/>
                <w:highlight w:val="none"/>
              </w:rPr>
              <w:t>3.1.3 低于成本价</w:t>
            </w:r>
          </w:p>
        </w:tc>
        <w:tc>
          <w:tcPr>
            <w:tcW w:w="5795" w:type="dxa"/>
            <w:vAlign w:val="center"/>
          </w:tcPr>
          <w:p w14:paraId="4BE481FE">
            <w:pPr>
              <w:autoSpaceDE w:val="0"/>
              <w:autoSpaceDN w:val="0"/>
              <w:adjustRightInd w:val="0"/>
              <w:snapToGrid w:val="0"/>
              <w:rPr>
                <w:rFonts w:ascii="宋体" w:hAnsi="宋体"/>
                <w:color w:val="auto"/>
                <w:highlight w:val="none"/>
              </w:rPr>
            </w:pPr>
            <w:r>
              <w:rPr>
                <w:rFonts w:hint="eastAsia" w:ascii="宋体" w:hAnsi="宋体"/>
                <w:color w:val="auto"/>
                <w:highlight w:val="none"/>
              </w:rPr>
              <w:t>供应商不能合理说明或者不能提供相应证明材料的，由评审委员会认定该供应商以低于成本报价竞标，评审委员会应当否决其响应。</w:t>
            </w:r>
          </w:p>
        </w:tc>
      </w:tr>
      <w:tr w14:paraId="3EFD6F7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0857EEA0">
            <w:pPr>
              <w:autoSpaceDE w:val="0"/>
              <w:autoSpaceDN w:val="0"/>
              <w:jc w:val="center"/>
              <w:rPr>
                <w:rFonts w:ascii="宋体" w:hAnsi="宋体" w:cs="宋体"/>
                <w:color w:val="auto"/>
                <w:szCs w:val="21"/>
                <w:highlight w:val="none"/>
              </w:rPr>
            </w:pPr>
          </w:p>
        </w:tc>
        <w:tc>
          <w:tcPr>
            <w:tcW w:w="1666" w:type="dxa"/>
            <w:vAlign w:val="center"/>
          </w:tcPr>
          <w:p w14:paraId="00E08FF3">
            <w:pPr>
              <w:autoSpaceDE w:val="0"/>
              <w:autoSpaceDN w:val="0"/>
              <w:rPr>
                <w:rFonts w:ascii="宋体" w:hAnsi="宋体" w:cs="宋体"/>
                <w:color w:val="auto"/>
                <w:szCs w:val="21"/>
                <w:highlight w:val="none"/>
              </w:rPr>
            </w:pPr>
            <w:r>
              <w:rPr>
                <w:rFonts w:hint="eastAsia" w:ascii="宋体" w:hAnsi="宋体" w:cs="宋体"/>
                <w:color w:val="auto"/>
                <w:szCs w:val="21"/>
                <w:highlight w:val="none"/>
              </w:rPr>
              <w:t>3.1.4 算术修正</w:t>
            </w:r>
          </w:p>
        </w:tc>
        <w:tc>
          <w:tcPr>
            <w:tcW w:w="5795" w:type="dxa"/>
            <w:vAlign w:val="center"/>
          </w:tcPr>
          <w:p w14:paraId="5C304BD1">
            <w:pPr>
              <w:autoSpaceDE w:val="0"/>
              <w:autoSpaceDN w:val="0"/>
              <w:adjustRightInd w:val="0"/>
              <w:snapToGrid w:val="0"/>
              <w:rPr>
                <w:rFonts w:ascii="宋体" w:hAnsi="宋体"/>
                <w:color w:val="auto"/>
                <w:highlight w:val="none"/>
              </w:rPr>
            </w:pPr>
            <w:r>
              <w:rPr>
                <w:rFonts w:hint="eastAsia" w:ascii="宋体" w:hAnsi="宋体"/>
                <w:color w:val="auto"/>
                <w:highlight w:val="none"/>
              </w:rPr>
              <w:t>响应报价有算术错误的，评审委员会按照以下原则对响应报价进行修正，修正的价格经供应商书面确认后具有约束力。供应商不接受修正价格的，评审委员会应当否决其响应。</w:t>
            </w:r>
          </w:p>
          <w:p w14:paraId="66729B2E">
            <w:pPr>
              <w:autoSpaceDE w:val="0"/>
              <w:autoSpaceDN w:val="0"/>
              <w:adjustRightInd w:val="0"/>
              <w:snapToGrid w:val="0"/>
              <w:rPr>
                <w:rFonts w:ascii="宋体" w:hAnsi="宋体"/>
                <w:color w:val="auto"/>
                <w:highlight w:val="none"/>
              </w:rPr>
            </w:pPr>
            <w:r>
              <w:rPr>
                <w:rFonts w:hint="eastAsia" w:ascii="宋体" w:hAnsi="宋体"/>
                <w:color w:val="auto"/>
                <w:highlight w:val="none"/>
              </w:rPr>
              <w:t>（1）响应文件中的大写金额与小写金额不一致的，以大写金额为准；</w:t>
            </w:r>
          </w:p>
          <w:p w14:paraId="4D171ACC">
            <w:pPr>
              <w:autoSpaceDE w:val="0"/>
              <w:autoSpaceDN w:val="0"/>
              <w:adjustRightInd w:val="0"/>
              <w:snapToGrid w:val="0"/>
              <w:rPr>
                <w:rFonts w:ascii="宋体" w:hAnsi="宋体"/>
                <w:color w:val="auto"/>
                <w:highlight w:val="none"/>
              </w:rPr>
            </w:pPr>
            <w:r>
              <w:rPr>
                <w:rFonts w:hint="eastAsia" w:ascii="宋体" w:hAnsi="宋体"/>
                <w:color w:val="auto"/>
                <w:highlight w:val="none"/>
              </w:rPr>
              <w:t>（2）总价金额与根据单价计算出的结果不一致的，以单价金额为准修正总价，但单价金额小数点有明显错误的除外。</w:t>
            </w:r>
          </w:p>
        </w:tc>
      </w:tr>
    </w:tbl>
    <w:p w14:paraId="6E86ADC9">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33" w:name="_Toc21785"/>
      <w:r>
        <w:rPr>
          <w:rFonts w:hint="eastAsia" w:asciiTheme="minorEastAsia" w:hAnsiTheme="minorEastAsia" w:eastAsiaTheme="minorEastAsia"/>
          <w:color w:val="auto"/>
          <w:sz w:val="28"/>
          <w:szCs w:val="28"/>
          <w:highlight w:val="none"/>
        </w:rPr>
        <w:t>总则</w:t>
      </w:r>
      <w:bookmarkEnd w:id="24"/>
      <w:bookmarkEnd w:id="25"/>
      <w:bookmarkEnd w:id="26"/>
      <w:bookmarkEnd w:id="32"/>
      <w:bookmarkEnd w:id="33"/>
    </w:p>
    <w:p w14:paraId="63A5EC2E">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4" w:name="_Toc22964"/>
      <w:bookmarkStart w:id="35" w:name="_Toc152042306"/>
      <w:bookmarkStart w:id="36" w:name="_Toc447188668"/>
      <w:bookmarkStart w:id="37" w:name="_Toc179632547"/>
      <w:bookmarkStart w:id="38" w:name="_Toc26846"/>
      <w:bookmarkStart w:id="39" w:name="_Toc296602421"/>
      <w:bookmarkStart w:id="40" w:name="_Toc144974498"/>
      <w:bookmarkStart w:id="41" w:name="_Toc247085690"/>
      <w:bookmarkStart w:id="42" w:name="_Toc246996919"/>
      <w:bookmarkStart w:id="43" w:name="_Toc447265217"/>
      <w:bookmarkStart w:id="44" w:name="_Toc246996176"/>
      <w:bookmarkStart w:id="45" w:name="_Toc152045530"/>
      <w:bookmarkStart w:id="46" w:name="_Toc447265503"/>
      <w:r>
        <w:rPr>
          <w:rFonts w:hint="eastAsia" w:asciiTheme="minorEastAsia" w:hAnsiTheme="minorEastAsia" w:eastAsiaTheme="minorEastAsia"/>
          <w:color w:val="auto"/>
          <w:sz w:val="24"/>
          <w:szCs w:val="24"/>
          <w:highlight w:val="none"/>
        </w:rPr>
        <w:t>1.1项目概况</w:t>
      </w:r>
      <w:bookmarkEnd w:id="34"/>
      <w:bookmarkEnd w:id="35"/>
      <w:bookmarkEnd w:id="36"/>
      <w:bookmarkEnd w:id="37"/>
      <w:bookmarkEnd w:id="38"/>
      <w:bookmarkEnd w:id="39"/>
      <w:bookmarkEnd w:id="40"/>
      <w:bookmarkEnd w:id="41"/>
      <w:bookmarkEnd w:id="42"/>
      <w:bookmarkEnd w:id="43"/>
      <w:bookmarkEnd w:id="44"/>
      <w:bookmarkEnd w:id="45"/>
      <w:bookmarkEnd w:id="46"/>
    </w:p>
    <w:bookmarkEnd w:id="27"/>
    <w:bookmarkEnd w:id="28"/>
    <w:p w14:paraId="75FB4F42">
      <w:pPr>
        <w:pStyle w:val="40"/>
        <w:tabs>
          <w:tab w:val="left" w:pos="630"/>
        </w:tabs>
        <w:snapToGrid w:val="0"/>
        <w:spacing w:line="440" w:lineRule="exact"/>
        <w:ind w:firstLine="424" w:firstLineChars="202"/>
        <w:rPr>
          <w:rFonts w:cs="宋体"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1.1</w:t>
      </w:r>
      <w:r>
        <w:rPr>
          <w:rFonts w:hint="eastAsia" w:asciiTheme="minorEastAsia" w:hAnsiTheme="minorEastAsia" w:eastAsiaTheme="minorEastAsia"/>
          <w:color w:val="auto"/>
          <w:highlight w:val="none"/>
        </w:rPr>
        <w:t>采购人：采购人单位名称及联系方式见供应商须知前附表。</w:t>
      </w:r>
    </w:p>
    <w:p w14:paraId="56A807E5">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1.1.2</w:t>
      </w:r>
      <w:r>
        <w:rPr>
          <w:rFonts w:hint="eastAsia" w:asciiTheme="minorEastAsia" w:hAnsiTheme="minorEastAsia" w:eastAsiaTheme="minorEastAsia"/>
          <w:color w:val="auto"/>
          <w:highlight w:val="none"/>
        </w:rPr>
        <w:t>项目名称：项目名称及项目编号见供应商须知前附表</w:t>
      </w:r>
    </w:p>
    <w:p w14:paraId="03F5BA83">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7" w:name="_Toc447188669"/>
      <w:bookmarkStart w:id="48" w:name="_Toc227057886"/>
      <w:bookmarkStart w:id="49" w:name="_Toc226969279"/>
      <w:bookmarkStart w:id="50" w:name="_Toc9661"/>
      <w:bookmarkStart w:id="51" w:name="_Toc447265504"/>
      <w:bookmarkStart w:id="52" w:name="_Toc447265218"/>
      <w:bookmarkStart w:id="53" w:name="_Toc24397"/>
      <w:r>
        <w:rPr>
          <w:rFonts w:hint="eastAsia" w:asciiTheme="minorEastAsia" w:hAnsiTheme="minorEastAsia" w:eastAsiaTheme="minorEastAsia"/>
          <w:color w:val="auto"/>
          <w:sz w:val="24"/>
          <w:szCs w:val="24"/>
          <w:highlight w:val="none"/>
        </w:rPr>
        <w:t>1.2资金</w:t>
      </w:r>
      <w:bookmarkEnd w:id="47"/>
      <w:bookmarkEnd w:id="48"/>
      <w:bookmarkEnd w:id="49"/>
      <w:r>
        <w:rPr>
          <w:rFonts w:hint="eastAsia" w:asciiTheme="minorEastAsia" w:hAnsiTheme="minorEastAsia" w:eastAsiaTheme="minorEastAsia"/>
          <w:color w:val="auto"/>
          <w:sz w:val="24"/>
          <w:szCs w:val="24"/>
          <w:highlight w:val="none"/>
        </w:rPr>
        <w:t>落实情况</w:t>
      </w:r>
      <w:bookmarkEnd w:id="50"/>
      <w:bookmarkEnd w:id="51"/>
      <w:bookmarkEnd w:id="52"/>
      <w:bookmarkEnd w:id="53"/>
    </w:p>
    <w:p w14:paraId="7702CD05">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本项目资金已落实。</w:t>
      </w:r>
    </w:p>
    <w:p w14:paraId="38BECDE4">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54" w:name="_Toc7411"/>
      <w:bookmarkStart w:id="55" w:name="_Toc447265219"/>
      <w:bookmarkStart w:id="56" w:name="_Toc6988"/>
      <w:bookmarkStart w:id="57" w:name="_Toc447265505"/>
      <w:bookmarkStart w:id="58" w:name="_Toc447188670"/>
      <w:r>
        <w:rPr>
          <w:rFonts w:hint="eastAsia" w:asciiTheme="minorEastAsia" w:hAnsiTheme="minorEastAsia" w:eastAsiaTheme="minorEastAsia"/>
          <w:color w:val="auto"/>
          <w:sz w:val="24"/>
          <w:szCs w:val="24"/>
          <w:highlight w:val="none"/>
        </w:rPr>
        <w:t>1.3采购范围</w:t>
      </w:r>
      <w:bookmarkEnd w:id="54"/>
      <w:bookmarkEnd w:id="55"/>
      <w:bookmarkEnd w:id="56"/>
      <w:bookmarkEnd w:id="57"/>
      <w:bookmarkEnd w:id="58"/>
    </w:p>
    <w:p w14:paraId="4806DF1A">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本项目采购范围：见供应商须知前附表。</w:t>
      </w:r>
    </w:p>
    <w:p w14:paraId="6745DADA">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59" w:name="_Toc26180"/>
      <w:bookmarkStart w:id="60" w:name="_Toc7840"/>
      <w:r>
        <w:rPr>
          <w:rFonts w:hint="eastAsia" w:asciiTheme="minorEastAsia" w:hAnsiTheme="minorEastAsia" w:eastAsiaTheme="minorEastAsia"/>
          <w:color w:val="auto"/>
          <w:sz w:val="24"/>
          <w:szCs w:val="24"/>
          <w:highlight w:val="none"/>
        </w:rPr>
        <w:t>1.4标包划分</w:t>
      </w:r>
      <w:bookmarkEnd w:id="59"/>
      <w:bookmarkEnd w:id="60"/>
    </w:p>
    <w:p w14:paraId="1A2CA1B6">
      <w:pPr>
        <w:pStyle w:val="40"/>
        <w:tabs>
          <w:tab w:val="left" w:pos="630"/>
        </w:tabs>
        <w:snapToGrid w:val="0"/>
        <w:spacing w:line="440" w:lineRule="exact"/>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本项目</w:t>
      </w:r>
      <w:r>
        <w:rPr>
          <w:rFonts w:hint="eastAsia" w:asciiTheme="minorEastAsia" w:hAnsiTheme="minorEastAsia" w:eastAsiaTheme="minorEastAsia"/>
          <w:color w:val="auto"/>
          <w:highlight w:val="none"/>
          <w:lang w:val="en-US" w:eastAsia="zh-CN"/>
        </w:rPr>
        <w:t>不划分标包</w:t>
      </w:r>
      <w:r>
        <w:rPr>
          <w:rFonts w:hint="eastAsia" w:asciiTheme="minorEastAsia" w:hAnsiTheme="minorEastAsia" w:eastAsiaTheme="minorEastAsia"/>
          <w:color w:val="auto"/>
          <w:highlight w:val="none"/>
        </w:rPr>
        <w:t>。</w:t>
      </w:r>
    </w:p>
    <w:bookmarkEnd w:id="29"/>
    <w:p w14:paraId="502D9B51">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61" w:name="_Toc107822486"/>
      <w:bookmarkStart w:id="62" w:name="_Toc447188672"/>
      <w:bookmarkStart w:id="63" w:name="_Toc447265221"/>
      <w:bookmarkStart w:id="64" w:name="_Toc226969281"/>
      <w:bookmarkStart w:id="65" w:name="_Toc447265507"/>
      <w:bookmarkStart w:id="66" w:name="_Toc227057888"/>
      <w:bookmarkStart w:id="67" w:name="_Toc14319"/>
      <w:bookmarkStart w:id="68" w:name="_Toc12765"/>
      <w:r>
        <w:rPr>
          <w:rFonts w:hint="eastAsia" w:asciiTheme="minorEastAsia" w:hAnsiTheme="minorEastAsia" w:eastAsiaTheme="minorEastAsia"/>
          <w:color w:val="auto"/>
          <w:sz w:val="24"/>
          <w:szCs w:val="24"/>
          <w:highlight w:val="none"/>
        </w:rPr>
        <w:t>1.5询比方式</w:t>
      </w:r>
      <w:bookmarkEnd w:id="61"/>
      <w:bookmarkEnd w:id="62"/>
      <w:bookmarkEnd w:id="63"/>
      <w:bookmarkEnd w:id="64"/>
      <w:bookmarkEnd w:id="65"/>
      <w:bookmarkEnd w:id="66"/>
      <w:bookmarkEnd w:id="67"/>
      <w:bookmarkEnd w:id="68"/>
    </w:p>
    <w:p w14:paraId="5A91ED3D">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1.5.1询比方式见供应商须知前附表。</w:t>
      </w:r>
    </w:p>
    <w:p w14:paraId="2EC3ADD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1.5.2公开询比，是指采购人以询比公告的方式邀请不特定的法人或者其他组织参加询比响应。</w:t>
      </w:r>
    </w:p>
    <w:p w14:paraId="736EC7A5">
      <w:pPr>
        <w:pStyle w:val="40"/>
        <w:tabs>
          <w:tab w:val="left" w:pos="630"/>
        </w:tabs>
        <w:snapToGrid w:val="0"/>
        <w:spacing w:line="440" w:lineRule="exact"/>
        <w:ind w:firstLine="424" w:firstLineChars="202"/>
        <w:rPr>
          <w:rFonts w:hint="eastAsia" w:asciiTheme="minorEastAsia" w:hAnsiTheme="minorEastAsia" w:eastAsiaTheme="minorEastAsia"/>
          <w:color w:val="auto"/>
          <w:highlight w:val="none"/>
          <w:lang w:eastAsia="zh-CN"/>
        </w:rPr>
      </w:pPr>
      <w:r>
        <w:rPr>
          <w:rFonts w:asciiTheme="minorEastAsia" w:hAnsiTheme="minorEastAsia" w:eastAsiaTheme="minorEastAsia"/>
          <w:color w:val="auto"/>
          <w:highlight w:val="none"/>
        </w:rPr>
        <w:t>1.5.3</w:t>
      </w:r>
      <w:r>
        <w:rPr>
          <w:rFonts w:hint="eastAsia" w:asciiTheme="minorEastAsia" w:hAnsiTheme="minorEastAsia" w:eastAsiaTheme="minorEastAsia"/>
          <w:color w:val="auto"/>
          <w:highlight w:val="none"/>
        </w:rPr>
        <w:t>邀请询比，是指采购人以询比邀请书的方式邀请特定的法人或者其他组织参加询比响应。</w:t>
      </w:r>
    </w:p>
    <w:p w14:paraId="77CC63FF">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69" w:name="_Toc447265222"/>
      <w:bookmarkStart w:id="70" w:name="_Toc447265508"/>
      <w:bookmarkStart w:id="71" w:name="_Toc447188673"/>
      <w:bookmarkStart w:id="72" w:name="_Toc107822485"/>
      <w:bookmarkStart w:id="73" w:name="_Toc227057887"/>
      <w:bookmarkStart w:id="74" w:name="_Toc31553"/>
      <w:bookmarkStart w:id="75" w:name="_Toc26221"/>
      <w:bookmarkStart w:id="76" w:name="_Toc226969280"/>
      <w:bookmarkStart w:id="77" w:name="_Toc227057889"/>
      <w:bookmarkStart w:id="78" w:name="_Toc226969282"/>
      <w:r>
        <w:rPr>
          <w:rFonts w:hint="eastAsia" w:asciiTheme="minorEastAsia" w:hAnsiTheme="minorEastAsia" w:eastAsiaTheme="minorEastAsia"/>
          <w:color w:val="auto"/>
          <w:sz w:val="24"/>
          <w:szCs w:val="24"/>
          <w:highlight w:val="none"/>
        </w:rPr>
        <w:t>1.6询比组织形式</w:t>
      </w:r>
      <w:bookmarkEnd w:id="69"/>
      <w:bookmarkEnd w:id="70"/>
      <w:bookmarkEnd w:id="71"/>
      <w:bookmarkEnd w:id="72"/>
      <w:bookmarkEnd w:id="73"/>
      <w:bookmarkEnd w:id="74"/>
      <w:bookmarkEnd w:id="75"/>
      <w:bookmarkEnd w:id="76"/>
    </w:p>
    <w:p w14:paraId="4B122251">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本项目由采购人自行组织</w:t>
      </w:r>
      <w:r>
        <w:rPr>
          <w:rFonts w:cs="宋体" w:asciiTheme="minorEastAsia" w:hAnsiTheme="minorEastAsia" w:eastAsiaTheme="minorEastAsia"/>
          <w:color w:val="auto"/>
          <w:szCs w:val="21"/>
          <w:highlight w:val="none"/>
        </w:rPr>
        <w:t>/委托</w:t>
      </w:r>
      <w:r>
        <w:rPr>
          <w:rFonts w:hint="eastAsia" w:cs="宋体" w:asciiTheme="minorEastAsia" w:hAnsiTheme="minorEastAsia" w:eastAsiaTheme="minorEastAsia"/>
          <w:color w:val="auto"/>
          <w:szCs w:val="21"/>
          <w:highlight w:val="none"/>
        </w:rPr>
        <w:t>采购代理机构采用代理询比的方式进行，询比组织形式、采购代理机构名称及联系方式见供应商须知前附表。</w:t>
      </w:r>
    </w:p>
    <w:p w14:paraId="657D1734">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79" w:name="_Toc447188674"/>
      <w:bookmarkStart w:id="80" w:name="_Toc447265223"/>
      <w:bookmarkStart w:id="81" w:name="_Toc17788"/>
      <w:bookmarkStart w:id="82" w:name="_Toc447265509"/>
      <w:bookmarkStart w:id="83" w:name="_Toc11103"/>
      <w:r>
        <w:rPr>
          <w:rFonts w:hint="eastAsia" w:asciiTheme="minorEastAsia" w:hAnsiTheme="minorEastAsia" w:eastAsiaTheme="minorEastAsia"/>
          <w:color w:val="auto"/>
          <w:sz w:val="24"/>
          <w:szCs w:val="24"/>
          <w:highlight w:val="none"/>
        </w:rPr>
        <w:t>1.7资格审查</w:t>
      </w:r>
      <w:bookmarkEnd w:id="77"/>
      <w:bookmarkEnd w:id="78"/>
      <w:bookmarkEnd w:id="79"/>
      <w:bookmarkEnd w:id="80"/>
      <w:bookmarkEnd w:id="81"/>
      <w:bookmarkEnd w:id="82"/>
      <w:bookmarkEnd w:id="83"/>
    </w:p>
    <w:p w14:paraId="74E2EEFE">
      <w:pPr>
        <w:adjustRightInd w:val="0"/>
        <w:snapToGrid w:val="0"/>
        <w:spacing w:line="440" w:lineRule="exact"/>
        <w:ind w:firstLine="424" w:firstLineChars="202"/>
        <w:rPr>
          <w:rFonts w:cs="宋体" w:asciiTheme="minorEastAsia" w:hAnsiTheme="minorEastAsia" w:eastAsiaTheme="minorEastAsia"/>
          <w:color w:val="auto"/>
          <w:szCs w:val="21"/>
          <w:highlight w:val="none"/>
        </w:rPr>
      </w:pPr>
      <w:bookmarkStart w:id="84" w:name="_Toc447265224"/>
      <w:bookmarkStart w:id="85" w:name="_Toc447265510"/>
      <w:bookmarkStart w:id="86" w:name="_Toc447188675"/>
      <w:r>
        <w:rPr>
          <w:rFonts w:hint="eastAsia" w:cs="宋体" w:asciiTheme="minorEastAsia" w:hAnsiTheme="minorEastAsia" w:eastAsiaTheme="minorEastAsia"/>
          <w:color w:val="auto"/>
          <w:szCs w:val="21"/>
          <w:highlight w:val="none"/>
        </w:rPr>
        <w:t>1.7.1本询比项目资格审查方式见供应商须知前附表。</w:t>
      </w:r>
    </w:p>
    <w:p w14:paraId="2BAA2AAF">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1.7.2资格预审是指在发出询比文件或者询比邀请书前，由资格审查委员会进行的资格审查。采用资格预审方式的，资格条件已经在询比文件发出前的“资格预审文件”中做出规定。</w:t>
      </w:r>
    </w:p>
    <w:p w14:paraId="644CE7E6">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bookmarkStart w:id="87" w:name="_Toc226969283"/>
      <w:r>
        <w:rPr>
          <w:rFonts w:hint="eastAsia" w:asciiTheme="minorEastAsia" w:hAnsiTheme="minorEastAsia" w:eastAsiaTheme="minorEastAsia"/>
          <w:color w:val="auto"/>
          <w:highlight w:val="none"/>
        </w:rPr>
        <w:t>资格后审是指在评审阶段，由评审委员会进行的资格审查。</w:t>
      </w:r>
      <w:bookmarkEnd w:id="87"/>
      <w:r>
        <w:rPr>
          <w:rFonts w:hint="eastAsia" w:asciiTheme="minorEastAsia" w:hAnsiTheme="minorEastAsia" w:eastAsiaTheme="minorEastAsia"/>
          <w:color w:val="auto"/>
          <w:highlight w:val="none"/>
        </w:rPr>
        <w:t>采用资格后审方式的，供应商应当具备的资格条件见供应商须知前附表。</w:t>
      </w:r>
    </w:p>
    <w:p w14:paraId="54C5F170">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采用资格后审的，采购人必须在询比文件中详细规定资格审查标准和方法。</w:t>
      </w:r>
    </w:p>
    <w:p w14:paraId="1241B10A">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资格后审一般包括下列内容：</w:t>
      </w:r>
    </w:p>
    <w:p w14:paraId="75A6D548">
      <w:pPr>
        <w:numPr>
          <w:ilvl w:val="0"/>
          <w:numId w:val="34"/>
        </w:numPr>
        <w:tabs>
          <w:tab w:val="left" w:pos="644"/>
        </w:tabs>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资格要求；</w:t>
      </w:r>
    </w:p>
    <w:p w14:paraId="4830E72E">
      <w:pPr>
        <w:numPr>
          <w:ilvl w:val="0"/>
          <w:numId w:val="34"/>
        </w:numPr>
        <w:tabs>
          <w:tab w:val="left" w:pos="644"/>
        </w:tabs>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其他业绩要求；</w:t>
      </w:r>
    </w:p>
    <w:p w14:paraId="2878AABA">
      <w:pPr>
        <w:numPr>
          <w:ilvl w:val="0"/>
          <w:numId w:val="34"/>
        </w:numPr>
        <w:tabs>
          <w:tab w:val="left" w:pos="644"/>
        </w:tabs>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审查标准和方法。</w:t>
      </w:r>
    </w:p>
    <w:p w14:paraId="3A31204E">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资格后审不合格的供应商，评审委员会应当否决其响应。</w:t>
      </w:r>
    </w:p>
    <w:p w14:paraId="357D1374">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88" w:name="_Toc12999"/>
      <w:bookmarkStart w:id="89" w:name="_Toc27702"/>
      <w:r>
        <w:rPr>
          <w:rFonts w:hint="eastAsia" w:asciiTheme="minorEastAsia" w:hAnsiTheme="minorEastAsia" w:eastAsiaTheme="minorEastAsia"/>
          <w:color w:val="auto"/>
          <w:sz w:val="24"/>
          <w:szCs w:val="24"/>
          <w:highlight w:val="none"/>
        </w:rPr>
        <w:t>1.8供应商不得存在的情形</w:t>
      </w:r>
      <w:bookmarkEnd w:id="84"/>
      <w:bookmarkEnd w:id="85"/>
      <w:bookmarkEnd w:id="86"/>
      <w:bookmarkEnd w:id="88"/>
      <w:bookmarkEnd w:id="89"/>
    </w:p>
    <w:p w14:paraId="55880716">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1.8.1单位负责人为同一人或者存在控股、管理关系的不同单位，不得同时参加本项目中同一标包</w:t>
      </w:r>
      <w:r>
        <w:rPr>
          <w:rFonts w:hint="eastAsia" w:hAnsi="宋体" w:eastAsiaTheme="minorEastAsia"/>
          <w:color w:val="auto"/>
          <w:highlight w:val="none"/>
        </w:rPr>
        <w:t>响应</w:t>
      </w:r>
      <w:r>
        <w:rPr>
          <w:rFonts w:hint="eastAsia" w:cs="宋体" w:asciiTheme="minorEastAsia" w:hAnsiTheme="minorEastAsia" w:eastAsiaTheme="minorEastAsia"/>
          <w:color w:val="auto"/>
          <w:szCs w:val="21"/>
          <w:highlight w:val="none"/>
        </w:rPr>
        <w:t>或者未划分标包的同一项目</w:t>
      </w:r>
      <w:r>
        <w:rPr>
          <w:rFonts w:hint="eastAsia" w:hAnsi="宋体" w:eastAsiaTheme="minorEastAsia"/>
          <w:color w:val="auto"/>
          <w:highlight w:val="none"/>
        </w:rPr>
        <w:t>响应</w:t>
      </w:r>
      <w:r>
        <w:rPr>
          <w:rFonts w:hint="eastAsia" w:cs="宋体" w:asciiTheme="minorEastAsia" w:hAnsiTheme="minorEastAsia" w:eastAsiaTheme="minorEastAsia"/>
          <w:color w:val="auto"/>
          <w:szCs w:val="21"/>
          <w:highlight w:val="none"/>
        </w:rPr>
        <w:t>。</w:t>
      </w:r>
    </w:p>
    <w:p w14:paraId="5CEDB7E5">
      <w:pPr>
        <w:adjustRightInd w:val="0"/>
        <w:snapToGrid w:val="0"/>
        <w:spacing w:line="440" w:lineRule="exact"/>
        <w:ind w:firstLine="420" w:firstLineChars="200"/>
        <w:rPr>
          <w:rFonts w:hint="eastAsia" w:ascii="Times New Roman" w:hAnsi="宋体" w:cs="Times New Roman" w:eastAsiaTheme="minorEastAsia"/>
          <w:color w:val="auto"/>
          <w:highlight w:val="none"/>
        </w:rPr>
      </w:pPr>
      <w:r>
        <w:rPr>
          <w:rFonts w:hint="eastAsia" w:cs="宋体" w:asciiTheme="minorEastAsia" w:hAnsiTheme="minorEastAsia" w:eastAsiaTheme="minorEastAsia"/>
          <w:color w:val="auto"/>
          <w:szCs w:val="21"/>
          <w:highlight w:val="none"/>
        </w:rPr>
        <w:t>1.8.2</w:t>
      </w:r>
      <w:r>
        <w:rPr>
          <w:rFonts w:hint="eastAsia" w:ascii="Times New Roman" w:hAnsi="宋体" w:cs="Times New Roman" w:eastAsiaTheme="minorEastAsia"/>
          <w:color w:val="auto"/>
          <w:highlight w:val="none"/>
        </w:rPr>
        <w:t>供应商不得存在的其他情形详见第一章询比公告或询比邀请书。</w:t>
      </w:r>
    </w:p>
    <w:p w14:paraId="46AAFFB7">
      <w:pPr>
        <w:adjustRightInd w:val="0"/>
        <w:snapToGrid w:val="0"/>
        <w:spacing w:line="440" w:lineRule="exact"/>
        <w:ind w:firstLine="420" w:firstLineChars="200"/>
        <w:rPr>
          <w:rFonts w:hint="eastAsia" w:ascii="Times New Roman" w:hAnsi="宋体" w:cs="Times New Roman" w:eastAsiaTheme="minorEastAsia"/>
          <w:color w:val="auto"/>
          <w:highlight w:val="none"/>
        </w:rPr>
      </w:pPr>
      <w:r>
        <w:rPr>
          <w:rFonts w:hint="eastAsia" w:ascii="Times New Roman" w:hAnsi="宋体" w:cs="Times New Roman" w:eastAsiaTheme="minorEastAsia"/>
          <w:color w:val="auto"/>
          <w:highlight w:val="none"/>
        </w:rPr>
        <w:t>供应商是代理商的，本条所指的供应商也包括其所代理的制造商；联合体响应的，联合体成员均不得存在上述任一情形。</w:t>
      </w:r>
    </w:p>
    <w:p w14:paraId="5D1CDCFD">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90" w:name="_Toc107822487"/>
      <w:bookmarkStart w:id="91" w:name="_Toc447265511"/>
      <w:bookmarkStart w:id="92" w:name="_Toc2398"/>
      <w:bookmarkStart w:id="93" w:name="_Toc447188676"/>
      <w:bookmarkStart w:id="94" w:name="_Toc227057890"/>
      <w:bookmarkStart w:id="95" w:name="_Toc447265225"/>
      <w:bookmarkStart w:id="96" w:name="_Toc226969284"/>
      <w:bookmarkStart w:id="97" w:name="_Toc14296"/>
      <w:r>
        <w:rPr>
          <w:rFonts w:hint="eastAsia" w:asciiTheme="minorEastAsia" w:hAnsiTheme="minorEastAsia" w:eastAsiaTheme="minorEastAsia"/>
          <w:color w:val="auto"/>
          <w:sz w:val="24"/>
          <w:szCs w:val="24"/>
          <w:highlight w:val="none"/>
        </w:rPr>
        <w:t>1.9合格的货物和服务</w:t>
      </w:r>
      <w:bookmarkEnd w:id="90"/>
      <w:bookmarkEnd w:id="91"/>
      <w:bookmarkEnd w:id="92"/>
      <w:bookmarkEnd w:id="93"/>
      <w:bookmarkEnd w:id="94"/>
      <w:bookmarkEnd w:id="95"/>
      <w:bookmarkEnd w:id="96"/>
      <w:bookmarkEnd w:id="97"/>
    </w:p>
    <w:p w14:paraId="6DF9514A">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1.9.1供应商提供的所有货物及其有关服务的原产地，均应当来自中国或者是与中国有正常贸易往来的国家或者地区。采购人的支付也仅限于这些货物和服务。</w:t>
      </w:r>
    </w:p>
    <w:p w14:paraId="0425B68F">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1.9.2本询比文件所属的“原产地”是指货物开采、生长、生产或者提供有关服务的来源地。所述的“货物”是指制造、加工或者实质上装配了主要部件而形成的货物。商业上公认的产品是指基本特征、性能或者功能上与部件有着实质性区别的产品。</w:t>
      </w:r>
    </w:p>
    <w:p w14:paraId="0A3C29F6">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1.9.3供应商提供的所有货物及其有关服务应当符合国家规定的资格条件。</w:t>
      </w:r>
    </w:p>
    <w:p w14:paraId="07BC9AB6">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98" w:name="_Toc447188677"/>
      <w:bookmarkStart w:id="99" w:name="_Toc13037"/>
      <w:bookmarkStart w:id="100" w:name="_Toc447265512"/>
      <w:bookmarkStart w:id="101" w:name="_Toc107822488"/>
      <w:bookmarkStart w:id="102" w:name="_Toc227057891"/>
      <w:bookmarkStart w:id="103" w:name="_Toc226969285"/>
      <w:bookmarkStart w:id="104" w:name="_Toc25317"/>
      <w:bookmarkStart w:id="105" w:name="_Toc447265226"/>
      <w:r>
        <w:rPr>
          <w:rFonts w:hint="eastAsia" w:asciiTheme="minorEastAsia" w:hAnsiTheme="minorEastAsia" w:eastAsiaTheme="minorEastAsia"/>
          <w:color w:val="auto"/>
          <w:sz w:val="24"/>
          <w:szCs w:val="24"/>
          <w:highlight w:val="none"/>
        </w:rPr>
        <w:t>1.10响应费用</w:t>
      </w:r>
      <w:bookmarkEnd w:id="98"/>
      <w:bookmarkEnd w:id="99"/>
      <w:bookmarkEnd w:id="100"/>
      <w:bookmarkEnd w:id="101"/>
      <w:bookmarkEnd w:id="102"/>
      <w:bookmarkEnd w:id="103"/>
      <w:bookmarkEnd w:id="104"/>
      <w:bookmarkEnd w:id="105"/>
    </w:p>
    <w:p w14:paraId="7606B558">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不论结果如何，供应商自行承担所有准备和参与询比响应有关的费用。</w:t>
      </w:r>
      <w:bookmarkStart w:id="106" w:name="_Toc107822489"/>
      <w:bookmarkStart w:id="107" w:name="_Toc227057892"/>
      <w:bookmarkStart w:id="108" w:name="_Toc226969286"/>
    </w:p>
    <w:p w14:paraId="571126F8">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09" w:name="_Toc21593"/>
      <w:bookmarkStart w:id="110" w:name="_Toc20079"/>
      <w:bookmarkStart w:id="111" w:name="_Toc447265513"/>
      <w:bookmarkStart w:id="112" w:name="_Toc447265227"/>
      <w:r>
        <w:rPr>
          <w:rFonts w:hint="eastAsia" w:asciiTheme="minorEastAsia" w:hAnsiTheme="minorEastAsia" w:eastAsiaTheme="minorEastAsia"/>
          <w:color w:val="auto"/>
          <w:sz w:val="24"/>
          <w:szCs w:val="24"/>
          <w:highlight w:val="none"/>
        </w:rPr>
        <w:t>1.11保密</w:t>
      </w:r>
      <w:bookmarkEnd w:id="109"/>
      <w:bookmarkEnd w:id="110"/>
      <w:bookmarkEnd w:id="111"/>
      <w:bookmarkEnd w:id="112"/>
    </w:p>
    <w:p w14:paraId="5099B066">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参与询比活动的各方应当对询比文件和响应文件中的商业和技术等秘密保密，违者应当对由此造成的后果承担法律责任。</w:t>
      </w:r>
    </w:p>
    <w:p w14:paraId="0A28622E">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113" w:name="_Toc8595"/>
      <w:r>
        <w:rPr>
          <w:rFonts w:hint="eastAsia" w:asciiTheme="minorEastAsia" w:hAnsiTheme="minorEastAsia" w:eastAsiaTheme="minorEastAsia"/>
          <w:color w:val="auto"/>
          <w:sz w:val="28"/>
          <w:szCs w:val="28"/>
          <w:highlight w:val="none"/>
        </w:rPr>
        <w:t>询比文件</w:t>
      </w:r>
      <w:bookmarkEnd w:id="113"/>
      <w:r>
        <w:rPr>
          <w:rFonts w:hint="eastAsia" w:asciiTheme="minorEastAsia" w:hAnsiTheme="minorEastAsia" w:eastAsiaTheme="minorEastAsia"/>
          <w:color w:val="auto"/>
          <w:sz w:val="28"/>
          <w:szCs w:val="28"/>
          <w:highlight w:val="none"/>
        </w:rPr>
        <w:t xml:space="preserve"> </w:t>
      </w:r>
    </w:p>
    <w:p w14:paraId="109D2681">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14" w:name="_Toc447265515"/>
      <w:bookmarkStart w:id="115" w:name="_Toc447265229"/>
      <w:bookmarkStart w:id="116" w:name="_Toc11807"/>
      <w:bookmarkStart w:id="117" w:name="_Toc447188679"/>
      <w:bookmarkStart w:id="118" w:name="_Toc4956"/>
      <w:r>
        <w:rPr>
          <w:rFonts w:hint="eastAsia" w:asciiTheme="minorEastAsia" w:hAnsiTheme="minorEastAsia" w:eastAsiaTheme="minorEastAsia"/>
          <w:color w:val="auto"/>
          <w:sz w:val="24"/>
          <w:szCs w:val="24"/>
          <w:highlight w:val="none"/>
        </w:rPr>
        <w:t>2.1</w:t>
      </w:r>
      <w:bookmarkEnd w:id="106"/>
      <w:r>
        <w:rPr>
          <w:rFonts w:hint="eastAsia" w:asciiTheme="minorEastAsia" w:hAnsiTheme="minorEastAsia" w:eastAsiaTheme="minorEastAsia"/>
          <w:color w:val="auto"/>
          <w:sz w:val="24"/>
          <w:szCs w:val="24"/>
          <w:highlight w:val="none"/>
        </w:rPr>
        <w:t>询比文件的组成</w:t>
      </w:r>
      <w:bookmarkEnd w:id="107"/>
      <w:bookmarkEnd w:id="108"/>
      <w:bookmarkEnd w:id="114"/>
      <w:bookmarkEnd w:id="115"/>
      <w:bookmarkEnd w:id="116"/>
      <w:bookmarkEnd w:id="117"/>
      <w:bookmarkEnd w:id="118"/>
    </w:p>
    <w:p w14:paraId="74BA74A8">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2.1.1询比文件一般由以下部分组成：</w:t>
      </w:r>
    </w:p>
    <w:p w14:paraId="550E49EF">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第一章</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询比公告</w:t>
      </w:r>
      <w:r>
        <w:rPr>
          <w:rFonts w:cs="宋体" w:asciiTheme="minorEastAsia" w:hAnsiTheme="minorEastAsia" w:eastAsiaTheme="minorEastAsia"/>
          <w:color w:val="auto"/>
          <w:szCs w:val="21"/>
          <w:highlight w:val="none"/>
        </w:rPr>
        <w:t>/</w:t>
      </w:r>
      <w:r>
        <w:rPr>
          <w:rFonts w:hint="eastAsia" w:cs="宋体" w:asciiTheme="minorEastAsia" w:hAnsiTheme="minorEastAsia" w:eastAsiaTheme="minorEastAsia"/>
          <w:color w:val="auto"/>
          <w:szCs w:val="21"/>
          <w:highlight w:val="none"/>
        </w:rPr>
        <w:t>询比邀请书</w:t>
      </w:r>
    </w:p>
    <w:p w14:paraId="53F8C63C">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第二章</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供应商须知</w:t>
      </w:r>
    </w:p>
    <w:p w14:paraId="4ADF4584">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第三章</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评审办法</w:t>
      </w:r>
    </w:p>
    <w:p w14:paraId="313C6DB6">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第四章</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商务规范书</w:t>
      </w:r>
    </w:p>
    <w:p w14:paraId="138BEC70">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第五章 技术标准和要求/技术规范书/工作任务书</w:t>
      </w:r>
    </w:p>
    <w:p w14:paraId="11437A8D">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第六章</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响应文件格式</w:t>
      </w:r>
    </w:p>
    <w:p w14:paraId="132FD9DB">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第七章 其他</w:t>
      </w:r>
    </w:p>
    <w:p w14:paraId="6A299E49">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采购人</w:t>
      </w:r>
      <w:r>
        <w:rPr>
          <w:rFonts w:cs="宋体" w:asciiTheme="minorEastAsia" w:hAnsiTheme="minorEastAsia" w:eastAsiaTheme="minorEastAsia"/>
          <w:color w:val="auto"/>
          <w:szCs w:val="21"/>
          <w:highlight w:val="none"/>
        </w:rPr>
        <w:t>另有规定的</w:t>
      </w:r>
      <w:r>
        <w:rPr>
          <w:rFonts w:hint="eastAsia" w:cs="宋体" w:asciiTheme="minorEastAsia" w:hAnsiTheme="minorEastAsia" w:eastAsiaTheme="minorEastAsia"/>
          <w:color w:val="auto"/>
          <w:szCs w:val="21"/>
          <w:highlight w:val="none"/>
        </w:rPr>
        <w:t>，</w:t>
      </w:r>
      <w:r>
        <w:rPr>
          <w:rFonts w:cs="宋体" w:asciiTheme="minorEastAsia" w:hAnsiTheme="minorEastAsia" w:eastAsiaTheme="minorEastAsia"/>
          <w:color w:val="auto"/>
          <w:szCs w:val="21"/>
          <w:highlight w:val="none"/>
        </w:rPr>
        <w:t>见</w:t>
      </w:r>
      <w:r>
        <w:rPr>
          <w:rFonts w:hint="eastAsia" w:cs="宋体" w:asciiTheme="minorEastAsia" w:hAnsiTheme="minorEastAsia" w:eastAsiaTheme="minorEastAsia"/>
          <w:color w:val="auto"/>
          <w:szCs w:val="21"/>
          <w:highlight w:val="none"/>
        </w:rPr>
        <w:t>供应商</w:t>
      </w:r>
      <w:r>
        <w:rPr>
          <w:rFonts w:cs="宋体" w:asciiTheme="minorEastAsia" w:hAnsiTheme="minorEastAsia" w:eastAsiaTheme="minorEastAsia"/>
          <w:color w:val="auto"/>
          <w:szCs w:val="21"/>
          <w:highlight w:val="none"/>
        </w:rPr>
        <w:t>须知前附表</w:t>
      </w:r>
      <w:r>
        <w:rPr>
          <w:rFonts w:hint="eastAsia" w:cs="宋体" w:asciiTheme="minorEastAsia" w:hAnsiTheme="minorEastAsia" w:eastAsiaTheme="minorEastAsia"/>
          <w:color w:val="auto"/>
          <w:szCs w:val="21"/>
          <w:highlight w:val="none"/>
        </w:rPr>
        <w:t>。</w:t>
      </w:r>
    </w:p>
    <w:p w14:paraId="13A08641">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2.1.2询比文件对同一内容的表述应当一致。第一章“询比公告”或者“询比邀请书”与询比文件在同一内容的表述上有矛盾或者冲突时，以第一章“询比公告”或者“询比邀请书”为准；供应商须知前附表与供应商须知正文在同一内容的表述上有矛盾或者冲突时，以供应商须知前附表为准。</w:t>
      </w:r>
    </w:p>
    <w:p w14:paraId="19DB36C6">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2.1.3采购人在询比文件中以显著的方式标明实质性要求、条件以及不满足实质性要求和条件的响应将被否决的提示；对于非实质性要求和条件，规定允许偏差的最大范围、最高项数和调整偏差的方法。显著标识方式和具体要求见供应商须知前附表。</w:t>
      </w:r>
    </w:p>
    <w:p w14:paraId="70907A50">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2.1.4采购人可要求以某一单项报价核定是否低于成本，具体要求见供应商须知前附表。</w:t>
      </w:r>
    </w:p>
    <w:p w14:paraId="3B2CC2D6">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19" w:name="_Toc447188680"/>
      <w:bookmarkStart w:id="120" w:name="_Toc29693"/>
      <w:bookmarkStart w:id="121" w:name="_Toc447265230"/>
      <w:bookmarkStart w:id="122" w:name="_Toc447265516"/>
      <w:bookmarkStart w:id="123" w:name="_Toc10196"/>
      <w:bookmarkStart w:id="124" w:name="_Toc227057893"/>
      <w:bookmarkStart w:id="125" w:name="_Toc107822490"/>
      <w:bookmarkStart w:id="126" w:name="_Toc226969287"/>
      <w:r>
        <w:rPr>
          <w:rFonts w:hint="eastAsia" w:asciiTheme="minorEastAsia" w:hAnsiTheme="minorEastAsia" w:eastAsiaTheme="minorEastAsia"/>
          <w:color w:val="auto"/>
          <w:sz w:val="24"/>
          <w:szCs w:val="24"/>
          <w:highlight w:val="none"/>
        </w:rPr>
        <w:t>2.2踏勘现场</w:t>
      </w:r>
      <w:bookmarkEnd w:id="119"/>
      <w:bookmarkEnd w:id="120"/>
      <w:bookmarkEnd w:id="121"/>
      <w:bookmarkEnd w:id="122"/>
      <w:bookmarkEnd w:id="123"/>
    </w:p>
    <w:p w14:paraId="75FFE7EA">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 xml:space="preserve">2.2.1供应商须知前附表规定组织踏勘现场的，采购人按照供应商须知前附表规定的时间、地点组织供应商踏勘项目现场。 </w:t>
      </w:r>
    </w:p>
    <w:p w14:paraId="1BF85FE7">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2.2.2</w:t>
      </w:r>
      <w:r>
        <w:rPr>
          <w:rFonts w:hint="eastAsia" w:cs="宋体" w:asciiTheme="minorEastAsia" w:hAnsiTheme="minorEastAsia" w:eastAsiaTheme="minorEastAsia"/>
          <w:color w:val="auto"/>
          <w:szCs w:val="21"/>
          <w:highlight w:val="none"/>
        </w:rPr>
        <w:t>潜在供应商踏勘现场发生的费用自理。</w:t>
      </w:r>
    </w:p>
    <w:p w14:paraId="2DD19991">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2.2.3</w:t>
      </w:r>
      <w:r>
        <w:rPr>
          <w:rFonts w:hint="eastAsia" w:cs="宋体" w:asciiTheme="minorEastAsia" w:hAnsiTheme="minorEastAsia" w:eastAsiaTheme="minorEastAsia"/>
          <w:color w:val="auto"/>
          <w:szCs w:val="21"/>
          <w:highlight w:val="none"/>
        </w:rPr>
        <w:t>除采购人的原因外，潜在供应商自行负责在踏勘现场中所发生的人员伤亡和财产损失。</w:t>
      </w:r>
    </w:p>
    <w:p w14:paraId="70A1DDB8">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2.2.4</w:t>
      </w:r>
      <w:r>
        <w:rPr>
          <w:rFonts w:hint="eastAsia" w:cs="宋体" w:asciiTheme="minorEastAsia" w:hAnsiTheme="minorEastAsia" w:eastAsiaTheme="minorEastAsia"/>
          <w:color w:val="auto"/>
          <w:szCs w:val="21"/>
          <w:highlight w:val="none"/>
        </w:rPr>
        <w:t>采购人在踏勘现场中介绍的项目现场和相关的周边环境情况，供潜在供应商在编制响应文件时参考，采购人不对供应商据此作出的判断和决策负责。</w:t>
      </w:r>
    </w:p>
    <w:p w14:paraId="1D2BABFE">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27" w:name="_Toc27297"/>
      <w:bookmarkStart w:id="128" w:name="_Toc447265517"/>
      <w:bookmarkStart w:id="129" w:name="_Toc447188681"/>
      <w:bookmarkStart w:id="130" w:name="_Toc18238"/>
      <w:bookmarkStart w:id="131" w:name="_Toc447265231"/>
      <w:r>
        <w:rPr>
          <w:rFonts w:hint="eastAsia" w:asciiTheme="minorEastAsia" w:hAnsiTheme="minorEastAsia" w:eastAsiaTheme="minorEastAsia"/>
          <w:color w:val="auto"/>
          <w:sz w:val="24"/>
          <w:szCs w:val="24"/>
          <w:highlight w:val="none"/>
        </w:rPr>
        <w:t>2.3预备会</w:t>
      </w:r>
      <w:bookmarkEnd w:id="127"/>
      <w:bookmarkEnd w:id="128"/>
      <w:bookmarkEnd w:id="129"/>
      <w:bookmarkEnd w:id="130"/>
      <w:bookmarkEnd w:id="131"/>
    </w:p>
    <w:p w14:paraId="5BA85795">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供应商须知前附表规定召开预备会的，采购人按照供应商须知前附表规定的时间和地点召开，澄清潜在供应商提出的问题。</w:t>
      </w:r>
    </w:p>
    <w:p w14:paraId="781180F6">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32" w:name="_Toc447188682"/>
      <w:bookmarkStart w:id="133" w:name="_Toc19486"/>
      <w:bookmarkStart w:id="134" w:name="_Toc447265518"/>
      <w:bookmarkStart w:id="135" w:name="_Toc10381"/>
      <w:bookmarkStart w:id="136" w:name="_Toc447265232"/>
      <w:r>
        <w:rPr>
          <w:rFonts w:hint="eastAsia" w:asciiTheme="minorEastAsia" w:hAnsiTheme="minorEastAsia" w:eastAsiaTheme="minorEastAsia"/>
          <w:color w:val="auto"/>
          <w:sz w:val="24"/>
          <w:szCs w:val="24"/>
          <w:highlight w:val="none"/>
        </w:rPr>
        <w:t>2.4询比文件的澄清</w:t>
      </w:r>
      <w:bookmarkEnd w:id="124"/>
      <w:bookmarkEnd w:id="125"/>
      <w:bookmarkEnd w:id="126"/>
      <w:r>
        <w:rPr>
          <w:rFonts w:hint="eastAsia" w:asciiTheme="minorEastAsia" w:hAnsiTheme="minorEastAsia" w:eastAsiaTheme="minorEastAsia"/>
          <w:color w:val="auto"/>
          <w:sz w:val="24"/>
          <w:szCs w:val="24"/>
          <w:highlight w:val="none"/>
        </w:rPr>
        <w:t>和修改</w:t>
      </w:r>
      <w:bookmarkEnd w:id="132"/>
      <w:bookmarkEnd w:id="133"/>
      <w:bookmarkEnd w:id="134"/>
      <w:bookmarkEnd w:id="135"/>
      <w:bookmarkEnd w:id="136"/>
    </w:p>
    <w:p w14:paraId="23330CFC">
      <w:pPr>
        <w:adjustRightInd w:val="0"/>
        <w:snapToGrid w:val="0"/>
        <w:spacing w:line="440" w:lineRule="exact"/>
        <w:ind w:firstLine="420" w:firstLineChars="200"/>
        <w:rPr>
          <w:rFonts w:cs="宋体" w:asciiTheme="minorEastAsia" w:hAnsiTheme="minorEastAsia" w:eastAsiaTheme="minorEastAsia"/>
          <w:color w:val="auto"/>
          <w:szCs w:val="21"/>
          <w:highlight w:val="none"/>
        </w:rPr>
      </w:pPr>
      <w:bookmarkStart w:id="137" w:name="_Toc144974514"/>
      <w:bookmarkStart w:id="138" w:name="_Toc152042322"/>
      <w:bookmarkStart w:id="139" w:name="_Toc447265519"/>
      <w:bookmarkStart w:id="140" w:name="_Toc152045546"/>
      <w:bookmarkStart w:id="141" w:name="_Toc246996934"/>
      <w:bookmarkStart w:id="142" w:name="_Toc447265233"/>
      <w:bookmarkStart w:id="143" w:name="_Toc179632564"/>
      <w:bookmarkStart w:id="144" w:name="_Toc247085705"/>
      <w:bookmarkStart w:id="145" w:name="_Toc296602436"/>
      <w:bookmarkStart w:id="146" w:name="_Toc246996191"/>
      <w:bookmarkStart w:id="147" w:name="_Toc447188683"/>
      <w:bookmarkStart w:id="148" w:name="_Toc107822492"/>
      <w:bookmarkStart w:id="149" w:name="_Toc226969289"/>
      <w:bookmarkStart w:id="150" w:name="_Toc227057895"/>
      <w:r>
        <w:rPr>
          <w:rFonts w:hint="eastAsia" w:cs="宋体" w:asciiTheme="minorEastAsia" w:hAnsiTheme="minorEastAsia" w:eastAsiaTheme="minorEastAsia"/>
          <w:color w:val="auto"/>
          <w:szCs w:val="21"/>
          <w:highlight w:val="none"/>
        </w:rPr>
        <w:t>2.4.1供应商对询比文件有疑问的，应当按照供应商须知前附表规定的时间和方式，要求采购人对询比文件进行澄清。</w:t>
      </w:r>
    </w:p>
    <w:p w14:paraId="270EACE4">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2.4.2</w:t>
      </w:r>
      <w:r>
        <w:rPr>
          <w:rFonts w:hint="eastAsia" w:cs="宋体" w:asciiTheme="minorEastAsia" w:hAnsiTheme="minorEastAsia" w:eastAsiaTheme="minorEastAsia"/>
          <w:color w:val="auto"/>
          <w:szCs w:val="21"/>
          <w:highlight w:val="none"/>
        </w:rPr>
        <w:t>采购人应当将澄清或者修改内容发给所有获取询比文件的供应商，但不指明问题的来源。</w:t>
      </w:r>
    </w:p>
    <w:p w14:paraId="705F69C5">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2.4.3</w:t>
      </w:r>
      <w:r>
        <w:rPr>
          <w:rFonts w:hint="eastAsia" w:cs="宋体" w:asciiTheme="minorEastAsia" w:hAnsiTheme="minorEastAsia" w:eastAsiaTheme="minorEastAsia"/>
          <w:color w:val="auto"/>
          <w:szCs w:val="21"/>
          <w:highlight w:val="none"/>
        </w:rPr>
        <w:t>如澄清或者修改的内容可能影响响应文件编制的，应当在提交响应文件截止时间至少2日前发出，不足2日的，采购人应当相应顺延响应截止时间。</w:t>
      </w:r>
    </w:p>
    <w:p w14:paraId="4BFE9F23">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2.4.4供应商收到澄清或者修改后，应当按照供应商须知前附表规定的时间和方式通知采购人，确认已收到该澄清或者修改。</w:t>
      </w:r>
    </w:p>
    <w:p w14:paraId="0A6BF348">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2.4.5所有关于询比文件的澄清和修改均作为询比文件的补充部分。当询比文件、询比文件的澄清或者修改等在同一内容的表述上不一致时，以最后发出的书面文件为准。</w:t>
      </w:r>
    </w:p>
    <w:p w14:paraId="610DD38D">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51" w:name="_Toc1798"/>
      <w:bookmarkStart w:id="152" w:name="_Toc14853"/>
      <w:r>
        <w:rPr>
          <w:rFonts w:hint="eastAsia" w:asciiTheme="minorEastAsia" w:hAnsiTheme="minorEastAsia" w:eastAsiaTheme="minorEastAsia"/>
          <w:color w:val="auto"/>
          <w:sz w:val="24"/>
          <w:szCs w:val="24"/>
          <w:highlight w:val="none"/>
        </w:rPr>
        <w:t>2.5 询比文件的异议</w:t>
      </w:r>
      <w:bookmarkEnd w:id="151"/>
      <w:bookmarkEnd w:id="152"/>
    </w:p>
    <w:p w14:paraId="632E731B">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潜在供应商或者其他利害关系人对询比文件有异议的，应当在提交响应文件截止时间1日前以书面形式提出。采购人应当自收到异议之日起3日内作出答复；作出答复前，应当暂停询比活动。已作出明确答复，且无新的事实证据，就同一事项反复提出异议的，不予受理。</w:t>
      </w:r>
    </w:p>
    <w:bookmarkEnd w:id="137"/>
    <w:bookmarkEnd w:id="138"/>
    <w:bookmarkEnd w:id="139"/>
    <w:bookmarkEnd w:id="140"/>
    <w:bookmarkEnd w:id="141"/>
    <w:bookmarkEnd w:id="142"/>
    <w:bookmarkEnd w:id="143"/>
    <w:bookmarkEnd w:id="144"/>
    <w:bookmarkEnd w:id="145"/>
    <w:bookmarkEnd w:id="146"/>
    <w:bookmarkEnd w:id="147"/>
    <w:p w14:paraId="51ABB4E8">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153" w:name="_Toc24915"/>
      <w:r>
        <w:rPr>
          <w:rFonts w:hint="eastAsia" w:asciiTheme="minorEastAsia" w:hAnsiTheme="minorEastAsia" w:eastAsiaTheme="minorEastAsia"/>
          <w:color w:val="auto"/>
          <w:sz w:val="28"/>
          <w:szCs w:val="28"/>
          <w:highlight w:val="none"/>
        </w:rPr>
        <w:t>响应文件</w:t>
      </w:r>
      <w:bookmarkEnd w:id="153"/>
    </w:p>
    <w:bookmarkEnd w:id="30"/>
    <w:bookmarkEnd w:id="148"/>
    <w:bookmarkEnd w:id="149"/>
    <w:bookmarkEnd w:id="150"/>
    <w:p w14:paraId="50C9ED73">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54" w:name="_Toc226969290"/>
      <w:bookmarkStart w:id="155" w:name="_Toc227057896"/>
      <w:bookmarkStart w:id="156" w:name="_Toc107822493"/>
      <w:bookmarkStart w:id="157" w:name="_Toc447188684"/>
      <w:bookmarkStart w:id="158" w:name="_Toc450489293"/>
      <w:bookmarkStart w:id="159" w:name="_Toc447265520"/>
      <w:bookmarkStart w:id="160" w:name="_Toc30191"/>
      <w:bookmarkStart w:id="161" w:name="_Toc9159"/>
      <w:bookmarkStart w:id="162" w:name="_Toc447265234"/>
      <w:bookmarkStart w:id="163" w:name="_Toc184635074"/>
      <w:bookmarkStart w:id="164" w:name="_Toc447265242"/>
      <w:bookmarkStart w:id="165" w:name="_Toc447265528"/>
      <w:bookmarkStart w:id="166" w:name="_Toc107822503"/>
      <w:bookmarkStart w:id="167" w:name="_Toc488655848"/>
      <w:bookmarkStart w:id="168" w:name="_Toc226969300"/>
      <w:bookmarkStart w:id="169" w:name="_Toc227057906"/>
      <w:r>
        <w:rPr>
          <w:rFonts w:hint="eastAsia" w:asciiTheme="minorEastAsia" w:hAnsiTheme="minorEastAsia" w:eastAsiaTheme="minorEastAsia"/>
          <w:color w:val="auto"/>
          <w:sz w:val="24"/>
          <w:szCs w:val="24"/>
          <w:highlight w:val="none"/>
        </w:rPr>
        <w:t>3.1响应文件的</w:t>
      </w:r>
      <w:bookmarkEnd w:id="154"/>
      <w:bookmarkEnd w:id="155"/>
      <w:bookmarkEnd w:id="156"/>
      <w:r>
        <w:rPr>
          <w:rFonts w:hint="eastAsia" w:asciiTheme="minorEastAsia" w:hAnsiTheme="minorEastAsia" w:eastAsiaTheme="minorEastAsia"/>
          <w:color w:val="auto"/>
          <w:sz w:val="24"/>
          <w:szCs w:val="24"/>
          <w:highlight w:val="none"/>
        </w:rPr>
        <w:t>组成</w:t>
      </w:r>
      <w:bookmarkEnd w:id="157"/>
      <w:bookmarkEnd w:id="158"/>
      <w:bookmarkEnd w:id="159"/>
      <w:bookmarkEnd w:id="160"/>
      <w:bookmarkEnd w:id="161"/>
      <w:bookmarkEnd w:id="162"/>
    </w:p>
    <w:p w14:paraId="29592C68">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供应商应当按照供应商须知前附表的要求制作并提交响应文件。响应文件组成见供应商须知前附表。</w:t>
      </w:r>
    </w:p>
    <w:p w14:paraId="71EAFE58">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70" w:name="_Toc447265521"/>
      <w:bookmarkStart w:id="171" w:name="_Toc32640"/>
      <w:bookmarkStart w:id="172" w:name="_Toc447265235"/>
      <w:bookmarkStart w:id="173" w:name="_Toc447188685"/>
      <w:bookmarkStart w:id="174" w:name="_Toc28462"/>
      <w:bookmarkStart w:id="175" w:name="_Toc450489294"/>
      <w:r>
        <w:rPr>
          <w:rFonts w:hint="eastAsia" w:asciiTheme="minorEastAsia" w:hAnsiTheme="minorEastAsia" w:eastAsiaTheme="minorEastAsia"/>
          <w:color w:val="auto"/>
          <w:sz w:val="24"/>
          <w:szCs w:val="24"/>
          <w:highlight w:val="none"/>
        </w:rPr>
        <w:t>3.2响应文件的编制</w:t>
      </w:r>
      <w:bookmarkEnd w:id="170"/>
      <w:bookmarkEnd w:id="171"/>
      <w:bookmarkEnd w:id="172"/>
      <w:bookmarkEnd w:id="173"/>
      <w:bookmarkEnd w:id="174"/>
      <w:bookmarkEnd w:id="175"/>
    </w:p>
    <w:p w14:paraId="0AA9929C">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3.2.1供应商应当按照询比文件的要求编制响应文件，响应文件应当对询比文件提出的实质性要求和条件作出响应。</w:t>
      </w:r>
    </w:p>
    <w:p w14:paraId="2DCA618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3.2.2</w:t>
      </w:r>
      <w:r>
        <w:rPr>
          <w:rFonts w:hint="eastAsia" w:asciiTheme="minorEastAsia" w:hAnsiTheme="minorEastAsia" w:eastAsiaTheme="minorEastAsia"/>
          <w:color w:val="auto"/>
          <w:highlight w:val="none"/>
        </w:rPr>
        <w:t>供应商应当认真阅读询比文件中所有的事项、格式、条款和技术规范等。供应商没有按照询比文件要求提交全部资料或者供应商没有对询比文件在各方面都作出实质性响应是供应商的风险，并可能导致其响应被否决。响应文件响应和编写的具体要求见供应商须知前附表。</w:t>
      </w:r>
    </w:p>
    <w:p w14:paraId="7E0343F1">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3.2.3供应商提交的响应文件以及供应商与采购人就有关响应的所有往来函电均应当使用中文。供应商提交的证明文件和文献可以使用另一种语言，但相应内容应当译成中文，在解释响应文件时以中文译本为准。</w:t>
      </w:r>
    </w:p>
    <w:p w14:paraId="4C721B92">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3.2.4纸质响应文件应当使用不褪色的材料书写或者打印，并加盖单位公章或者由供应商的法定代表人或者其委托代理人签字。委托代理人签字的，响应文件应当附法定代表人签署的授权委托书。响应文件应当尽量避免涂改、行间插字或者删除。如果出现上述情况，改动之处应当加盖单位公章或者由供应商的法定代表人或者其委托代理人签字确认。盖章或者签字另有要求的，见供应商须知前附表。</w:t>
      </w:r>
    </w:p>
    <w:p w14:paraId="579B3DC0">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76" w:name="_Toc107822495"/>
      <w:bookmarkStart w:id="177" w:name="_Toc24856"/>
      <w:bookmarkStart w:id="178" w:name="_Toc14032"/>
      <w:bookmarkStart w:id="179" w:name="_Toc447188686"/>
      <w:bookmarkStart w:id="180" w:name="_Toc226969292"/>
      <w:bookmarkStart w:id="181" w:name="_Toc447265522"/>
      <w:bookmarkStart w:id="182" w:name="_Toc450489295"/>
      <w:bookmarkStart w:id="183" w:name="_Toc447265236"/>
      <w:bookmarkStart w:id="184" w:name="_Toc227057898"/>
      <w:r>
        <w:rPr>
          <w:rFonts w:hint="eastAsia" w:asciiTheme="minorEastAsia" w:hAnsiTheme="minorEastAsia" w:eastAsiaTheme="minorEastAsia"/>
          <w:color w:val="auto"/>
          <w:sz w:val="24"/>
          <w:szCs w:val="24"/>
          <w:highlight w:val="none"/>
        </w:rPr>
        <w:t>3.3响应报价</w:t>
      </w:r>
      <w:bookmarkEnd w:id="176"/>
      <w:bookmarkEnd w:id="177"/>
      <w:bookmarkEnd w:id="178"/>
      <w:bookmarkEnd w:id="179"/>
      <w:bookmarkEnd w:id="180"/>
      <w:bookmarkEnd w:id="181"/>
      <w:bookmarkEnd w:id="182"/>
      <w:bookmarkEnd w:id="183"/>
      <w:bookmarkEnd w:id="184"/>
    </w:p>
    <w:p w14:paraId="40A42946">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3.3.1供应商应当根据询比文件要求进行报价，供应商应当报出符合询比文件要求的拟提供响应货物的单价（如适用）和总价。</w:t>
      </w:r>
    </w:p>
    <w:p w14:paraId="7853BAD4">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3.3.2</w:t>
      </w:r>
      <w:r>
        <w:rPr>
          <w:rFonts w:hint="eastAsia" w:asciiTheme="minorEastAsia" w:hAnsiTheme="minorEastAsia" w:eastAsiaTheme="minorEastAsia"/>
          <w:color w:val="auto"/>
          <w:highlight w:val="none"/>
        </w:rPr>
        <w:t>响应货币：人民币。</w:t>
      </w:r>
    </w:p>
    <w:p w14:paraId="311B63E5">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3.3.3采购人设有最高响应限价的，供应商的响应报价不得超过最高响应限价，否则其响应将被否决。最高响应限价或者其计算方法见供应商须知前附表。</w:t>
      </w:r>
    </w:p>
    <w:p w14:paraId="584CEF6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3.3.4采购人不接受供应商的任何低于成本报价的不正当竞争方式。</w:t>
      </w:r>
    </w:p>
    <w:p w14:paraId="2E05B1B9">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3.3.5只有在询比文件要求或者允许报优惠价时，供应商才可以报出。供应商优惠报价的数额，响应文件开启时也必须当众公布。关于优惠条件的规定见供应商须知前附表。</w:t>
      </w:r>
    </w:p>
    <w:p w14:paraId="36BAEF30">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3.3.6响应报价的具体要求见供应商须知前附表。</w:t>
      </w:r>
    </w:p>
    <w:p w14:paraId="70EADDD9">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85" w:name="_Toc447188687"/>
      <w:bookmarkStart w:id="186" w:name="_Toc450489296"/>
      <w:bookmarkStart w:id="187" w:name="_Toc107822500"/>
      <w:bookmarkStart w:id="188" w:name="_Toc226969296"/>
      <w:bookmarkStart w:id="189" w:name="_Toc447265237"/>
      <w:bookmarkStart w:id="190" w:name="_Toc31915"/>
      <w:bookmarkStart w:id="191" w:name="_Toc447265523"/>
      <w:bookmarkStart w:id="192" w:name="_Toc227057902"/>
      <w:bookmarkStart w:id="193" w:name="_Toc22091"/>
      <w:bookmarkStart w:id="194" w:name="_Toc107822499"/>
      <w:bookmarkStart w:id="195" w:name="_Toc226969295"/>
      <w:bookmarkStart w:id="196" w:name="_Toc227057901"/>
      <w:r>
        <w:rPr>
          <w:rFonts w:hint="eastAsia" w:asciiTheme="minorEastAsia" w:hAnsiTheme="minorEastAsia" w:eastAsiaTheme="minorEastAsia"/>
          <w:color w:val="auto"/>
          <w:sz w:val="24"/>
          <w:szCs w:val="24"/>
          <w:highlight w:val="none"/>
        </w:rPr>
        <w:t>3.4</w:t>
      </w:r>
      <w:bookmarkEnd w:id="185"/>
      <w:bookmarkEnd w:id="186"/>
      <w:bookmarkEnd w:id="187"/>
      <w:bookmarkEnd w:id="188"/>
      <w:bookmarkEnd w:id="189"/>
      <w:bookmarkEnd w:id="190"/>
      <w:bookmarkEnd w:id="191"/>
      <w:bookmarkEnd w:id="192"/>
      <w:r>
        <w:rPr>
          <w:rFonts w:hint="eastAsia" w:asciiTheme="minorEastAsia" w:hAnsiTheme="minorEastAsia" w:eastAsiaTheme="minorEastAsia"/>
          <w:color w:val="auto"/>
          <w:sz w:val="24"/>
          <w:szCs w:val="24"/>
          <w:highlight w:val="none"/>
        </w:rPr>
        <w:t>响应有效期</w:t>
      </w:r>
      <w:bookmarkEnd w:id="193"/>
    </w:p>
    <w:p w14:paraId="3AB8D52F">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3.4.1响应有效期从提交响应文件截止日起计算。响应有效期的具体时间见供应商须知前附表。在此期间，供应商不得要求撤销或者修改其响应文件。响应有效期不满足询比文件要求的响应将被否决。</w:t>
      </w:r>
    </w:p>
    <w:p w14:paraId="56E73440">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3.4.2</w:t>
      </w:r>
      <w:r>
        <w:rPr>
          <w:rFonts w:hint="eastAsia" w:asciiTheme="minorEastAsia" w:hAnsiTheme="minorEastAsia" w:eastAsiaTheme="minorEastAsia"/>
          <w:color w:val="auto"/>
          <w:highlight w:val="none"/>
        </w:rPr>
        <w:t>在原定响应有效期满之前，如果出现特殊情况，采购人决定延长响应有效期的，应当以书面形式向供应商提出延长响应有效期的要求，供应商须以书面形式予以答复。供应商同意延长响应有效期的，不得修改其响应文件的实质性内容，但应当相应延长其响应保证金有效期；供应商拒绝延长响应有效期的，其响应失效，供应商有权收回其响应保证金。</w:t>
      </w:r>
    </w:p>
    <w:p w14:paraId="60FC45B7">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97" w:name="_Toc447265524"/>
      <w:bookmarkStart w:id="198" w:name="_Toc447188688"/>
      <w:bookmarkStart w:id="199" w:name="_Toc19693"/>
      <w:bookmarkStart w:id="200" w:name="_Toc447265238"/>
      <w:bookmarkStart w:id="201" w:name="_Toc450489297"/>
      <w:bookmarkStart w:id="202" w:name="_Toc9033"/>
      <w:r>
        <w:rPr>
          <w:rFonts w:hint="eastAsia" w:asciiTheme="minorEastAsia" w:hAnsiTheme="minorEastAsia" w:eastAsiaTheme="minorEastAsia"/>
          <w:color w:val="auto"/>
          <w:sz w:val="24"/>
          <w:szCs w:val="24"/>
          <w:highlight w:val="none"/>
        </w:rPr>
        <w:t>3.5</w:t>
      </w:r>
      <w:bookmarkEnd w:id="194"/>
      <w:bookmarkEnd w:id="195"/>
      <w:bookmarkEnd w:id="196"/>
      <w:bookmarkEnd w:id="197"/>
      <w:bookmarkEnd w:id="198"/>
      <w:bookmarkEnd w:id="199"/>
      <w:bookmarkEnd w:id="200"/>
      <w:bookmarkEnd w:id="201"/>
      <w:r>
        <w:rPr>
          <w:rFonts w:hint="eastAsia" w:asciiTheme="minorEastAsia" w:hAnsiTheme="minorEastAsia" w:eastAsiaTheme="minorEastAsia"/>
          <w:color w:val="auto"/>
          <w:sz w:val="24"/>
          <w:szCs w:val="24"/>
          <w:highlight w:val="none"/>
        </w:rPr>
        <w:t>响应保证金</w:t>
      </w:r>
      <w:bookmarkEnd w:id="202"/>
    </w:p>
    <w:p w14:paraId="79D0E330">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3.5.1采购人要求供应商递交响应保证金的，供应商必须在提交响应文件的同时，按照供应商须知前附表的规定递交响应保证金。响应保证金一般不超过项目估算价的2%，本询比项目的响应保证金金额见供应商须知前附表。</w:t>
      </w:r>
    </w:p>
    <w:p w14:paraId="3262C488">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3.5.2采购人可以规定响应保证金是以现金、支票、银行汇票、在中国注册的银行出具的银行保函等方式递交，响应保证金有效期应当与响应有效期一致。响应保证金的形式见供应商须知前附表。</w:t>
      </w:r>
    </w:p>
    <w:p w14:paraId="04AE346F">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3.5.3采购人最迟应当在书面合同签订后5日内向成交供应商和未成交的供应商退还响应保证金及银行同期存款利息。</w:t>
      </w:r>
    </w:p>
    <w:p w14:paraId="173F9ED8">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3.5.4</w:t>
      </w:r>
      <w:r>
        <w:rPr>
          <w:rFonts w:hint="eastAsia" w:asciiTheme="minorEastAsia" w:hAnsiTheme="minorEastAsia" w:eastAsiaTheme="minorEastAsia"/>
          <w:color w:val="auto"/>
          <w:highlight w:val="none"/>
        </w:rPr>
        <w:t>下列任何情况发生时，响应保证金可不予退还：</w:t>
      </w:r>
    </w:p>
    <w:p w14:paraId="17B506A2">
      <w:pPr>
        <w:tabs>
          <w:tab w:val="left" w:pos="630"/>
        </w:tabs>
        <w:spacing w:line="400" w:lineRule="exact"/>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（1）供应商</w:t>
      </w:r>
      <w:r>
        <w:rPr>
          <w:rFonts w:asciiTheme="minorEastAsia" w:hAnsiTheme="minorEastAsia" w:eastAsiaTheme="minorEastAsia"/>
          <w:color w:val="auto"/>
          <w:highlight w:val="none"/>
        </w:rPr>
        <w:t>在</w:t>
      </w:r>
      <w:r>
        <w:rPr>
          <w:rFonts w:hint="eastAsia" w:asciiTheme="minorEastAsia" w:hAnsiTheme="minorEastAsia" w:eastAsiaTheme="minorEastAsia"/>
          <w:color w:val="auto"/>
          <w:highlight w:val="none"/>
        </w:rPr>
        <w:t>询比文件</w:t>
      </w:r>
      <w:r>
        <w:rPr>
          <w:rFonts w:asciiTheme="minorEastAsia" w:hAnsiTheme="minorEastAsia" w:eastAsiaTheme="minorEastAsia"/>
          <w:color w:val="auto"/>
          <w:highlight w:val="none"/>
        </w:rPr>
        <w:t>中规定的</w:t>
      </w:r>
      <w:r>
        <w:rPr>
          <w:rFonts w:hint="eastAsia" w:asciiTheme="minorEastAsia" w:hAnsiTheme="minorEastAsia" w:eastAsiaTheme="minorEastAsia"/>
          <w:color w:val="auto"/>
          <w:highlight w:val="none"/>
        </w:rPr>
        <w:t>响应有效期</w:t>
      </w:r>
      <w:r>
        <w:rPr>
          <w:rFonts w:asciiTheme="minorEastAsia" w:hAnsiTheme="minorEastAsia" w:eastAsiaTheme="minorEastAsia"/>
          <w:color w:val="auto"/>
          <w:highlight w:val="none"/>
        </w:rPr>
        <w:t>内</w:t>
      </w:r>
      <w:r>
        <w:rPr>
          <w:rFonts w:hint="eastAsia" w:asciiTheme="minorEastAsia" w:hAnsiTheme="minorEastAsia" w:eastAsiaTheme="minorEastAsia"/>
          <w:color w:val="auto"/>
          <w:highlight w:val="none"/>
        </w:rPr>
        <w:t>撤销响应的；</w:t>
      </w:r>
    </w:p>
    <w:p w14:paraId="4BB4BADB">
      <w:pPr>
        <w:pStyle w:val="102"/>
        <w:tabs>
          <w:tab w:val="left" w:pos="630"/>
        </w:tabs>
        <w:spacing w:line="400" w:lineRule="exact"/>
        <w:ind w:left="424" w:firstLine="0" w:firstLineChars="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（2）成交供应商无正当理由不与采购人订立合同，在签订合同时向采购人提出附加条件，或者不按照询比文件要求递交履约保证金的；</w:t>
      </w:r>
    </w:p>
    <w:p w14:paraId="1C16A8AA">
      <w:pPr>
        <w:pStyle w:val="102"/>
        <w:tabs>
          <w:tab w:val="left" w:pos="630"/>
        </w:tabs>
        <w:spacing w:line="400" w:lineRule="exact"/>
        <w:ind w:left="424" w:firstLine="0" w:firstLineChars="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（3）供应商</w:t>
      </w:r>
      <w:r>
        <w:rPr>
          <w:rFonts w:asciiTheme="minorEastAsia" w:hAnsiTheme="minorEastAsia" w:eastAsiaTheme="minorEastAsia"/>
          <w:color w:val="auto"/>
          <w:highlight w:val="none"/>
        </w:rPr>
        <w:t>有串通</w:t>
      </w:r>
      <w:r>
        <w:rPr>
          <w:rFonts w:hint="eastAsia" w:asciiTheme="minorEastAsia" w:hAnsiTheme="minorEastAsia" w:eastAsiaTheme="minorEastAsia"/>
          <w:color w:val="auto"/>
          <w:highlight w:val="none"/>
        </w:rPr>
        <w:t>响应</w:t>
      </w:r>
      <w:r>
        <w:rPr>
          <w:rFonts w:asciiTheme="minorEastAsia" w:hAnsiTheme="minorEastAsia" w:eastAsiaTheme="minorEastAsia"/>
          <w:color w:val="auto"/>
          <w:highlight w:val="none"/>
        </w:rPr>
        <w:t>、弄虚作假等行为的；</w:t>
      </w:r>
    </w:p>
    <w:p w14:paraId="507376AE">
      <w:pPr>
        <w:pStyle w:val="102"/>
        <w:tabs>
          <w:tab w:val="left" w:pos="630"/>
        </w:tabs>
        <w:spacing w:line="400" w:lineRule="exact"/>
        <w:ind w:left="424" w:firstLine="0" w:firstLineChars="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w:t>
      </w:r>
      <w:r>
        <w:rPr>
          <w:rFonts w:asciiTheme="minorEastAsia" w:hAnsiTheme="minorEastAsia" w:eastAsiaTheme="minorEastAsia"/>
          <w:color w:val="auto"/>
          <w:highlight w:val="none"/>
        </w:rPr>
        <w:t>其他规定</w:t>
      </w:r>
      <w:r>
        <w:rPr>
          <w:rFonts w:hint="eastAsia" w:asciiTheme="minorEastAsia" w:hAnsiTheme="minorEastAsia" w:eastAsiaTheme="minorEastAsia"/>
          <w:color w:val="auto"/>
          <w:highlight w:val="none"/>
        </w:rPr>
        <w:t>见供应商须知前附表</w:t>
      </w:r>
      <w:r>
        <w:rPr>
          <w:rFonts w:asciiTheme="minorEastAsia" w:hAnsiTheme="minorEastAsia" w:eastAsiaTheme="minorEastAsia"/>
          <w:color w:val="auto"/>
          <w:highlight w:val="none"/>
        </w:rPr>
        <w:t>。</w:t>
      </w:r>
    </w:p>
    <w:p w14:paraId="33C19523">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3.5.5未递交响应保证金或者递交的响应保证金有瑕疵的响应将被否决。</w:t>
      </w:r>
    </w:p>
    <w:p w14:paraId="6D1F5041">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03" w:name="_Toc1778"/>
      <w:bookmarkStart w:id="204" w:name="_Toc447265239"/>
      <w:bookmarkStart w:id="205" w:name="_Toc447265525"/>
      <w:bookmarkStart w:id="206" w:name="_Toc227057903"/>
      <w:bookmarkStart w:id="207" w:name="_Toc450489298"/>
      <w:bookmarkStart w:id="208" w:name="_Toc447188689"/>
      <w:bookmarkStart w:id="209" w:name="_Toc20064"/>
      <w:bookmarkStart w:id="210" w:name="_Toc226969297"/>
      <w:bookmarkStart w:id="211" w:name="_Toc107822501"/>
      <w:r>
        <w:rPr>
          <w:rFonts w:hint="eastAsia" w:asciiTheme="minorEastAsia" w:hAnsiTheme="minorEastAsia" w:eastAsiaTheme="minorEastAsia"/>
          <w:color w:val="auto"/>
          <w:sz w:val="24"/>
          <w:szCs w:val="24"/>
          <w:highlight w:val="none"/>
        </w:rPr>
        <w:t>3.6备选响应方案</w:t>
      </w:r>
      <w:bookmarkEnd w:id="203"/>
      <w:bookmarkEnd w:id="204"/>
      <w:bookmarkEnd w:id="205"/>
      <w:bookmarkEnd w:id="206"/>
      <w:bookmarkEnd w:id="207"/>
      <w:bookmarkEnd w:id="208"/>
      <w:bookmarkEnd w:id="209"/>
      <w:bookmarkEnd w:id="210"/>
    </w:p>
    <w:p w14:paraId="11176340">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3.6.1除供应商须知前附表另有规定外，供应商不得提交备选响应方案。</w:t>
      </w:r>
    </w:p>
    <w:p w14:paraId="760FDB5F">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3.6.2</w:t>
      </w:r>
      <w:r>
        <w:rPr>
          <w:rFonts w:hint="eastAsia" w:asciiTheme="minorEastAsia" w:hAnsiTheme="minorEastAsia" w:eastAsiaTheme="minorEastAsia"/>
          <w:color w:val="auto"/>
          <w:highlight w:val="none"/>
        </w:rPr>
        <w:t>若采购人在询比文件中邀请供应商提交备选方案，则供应商除按照询比文件规定的基本方案编制和提交响应文件外，可以附加提交备选响应方案。</w:t>
      </w:r>
    </w:p>
    <w:p w14:paraId="24DA4541">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3.6.3</w:t>
      </w:r>
      <w:r>
        <w:rPr>
          <w:rFonts w:hint="eastAsia" w:asciiTheme="minorEastAsia" w:hAnsiTheme="minorEastAsia" w:eastAsiaTheme="minorEastAsia"/>
          <w:color w:val="auto"/>
          <w:highlight w:val="none"/>
        </w:rPr>
        <w:t>备选响应方案应当说明其对基本方案的改进意见和带来的效益，并附必要的图纸、设计计算、技术要求及其它有关资料，在封面上应当注明“备选响应方案”字样。</w:t>
      </w:r>
    </w:p>
    <w:p w14:paraId="55612B55">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3.6.4允许供应商提交备选响应方案的，只有符合询比文件要求且综合评分最高而被推荐为成交候选人的供应商所提交的备选响应方案，可予以考虑。评审委员会认为其备选响应方案优于其按照询比文件要求编制的响应方案的，采购人可以接受该备选响应方案。</w:t>
      </w:r>
    </w:p>
    <w:p w14:paraId="18EF04A9">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12" w:name="_Toc226969298"/>
      <w:bookmarkStart w:id="213" w:name="_Toc227057904"/>
      <w:bookmarkStart w:id="214" w:name="_Toc447265240"/>
      <w:bookmarkStart w:id="215" w:name="_Toc450489299"/>
      <w:bookmarkStart w:id="216" w:name="_Toc447265526"/>
      <w:bookmarkStart w:id="217" w:name="_Toc447188690"/>
      <w:bookmarkStart w:id="218" w:name="_Toc21817"/>
      <w:bookmarkStart w:id="219" w:name="_Toc8654"/>
      <w:r>
        <w:rPr>
          <w:rFonts w:hint="eastAsia" w:asciiTheme="minorEastAsia" w:hAnsiTheme="minorEastAsia" w:eastAsiaTheme="minorEastAsia"/>
          <w:color w:val="auto"/>
          <w:sz w:val="24"/>
          <w:szCs w:val="24"/>
          <w:highlight w:val="none"/>
        </w:rPr>
        <w:t>3.7响应文件的式样</w:t>
      </w:r>
      <w:bookmarkEnd w:id="211"/>
      <w:bookmarkEnd w:id="212"/>
      <w:bookmarkEnd w:id="213"/>
      <w:r>
        <w:rPr>
          <w:rFonts w:hint="eastAsia" w:asciiTheme="minorEastAsia" w:hAnsiTheme="minorEastAsia" w:eastAsiaTheme="minorEastAsia"/>
          <w:color w:val="auto"/>
          <w:sz w:val="24"/>
          <w:szCs w:val="24"/>
          <w:highlight w:val="none"/>
        </w:rPr>
        <w:t>、密封和标记</w:t>
      </w:r>
      <w:bookmarkEnd w:id="214"/>
      <w:bookmarkEnd w:id="215"/>
      <w:bookmarkEnd w:id="216"/>
      <w:bookmarkEnd w:id="217"/>
      <w:r>
        <w:rPr>
          <w:rFonts w:hint="eastAsia" w:asciiTheme="minorEastAsia" w:hAnsiTheme="minorEastAsia" w:eastAsiaTheme="minorEastAsia"/>
          <w:color w:val="auto"/>
          <w:sz w:val="24"/>
          <w:szCs w:val="24"/>
          <w:highlight w:val="none"/>
        </w:rPr>
        <w:t>（递交纸质文件适用）</w:t>
      </w:r>
      <w:bookmarkEnd w:id="218"/>
      <w:bookmarkEnd w:id="219"/>
    </w:p>
    <w:p w14:paraId="0942B9D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3.7.1</w:t>
      </w:r>
      <w:r>
        <w:rPr>
          <w:rFonts w:hint="eastAsia" w:asciiTheme="minorEastAsia" w:hAnsiTheme="minorEastAsia" w:eastAsiaTheme="minorEastAsia"/>
          <w:color w:val="auto"/>
          <w:highlight w:val="none"/>
        </w:rPr>
        <w:t>供应商应当编制一份响应文件“正本”和供应商须知前附表所述份数的“副本”和“电子版”，副本为正本复印件。响应文件正本和副本如有不一致之处，以正本为准；纸质版文件与电子版文件不一致时，以纸质版文件为准。</w:t>
      </w:r>
    </w:p>
    <w:p w14:paraId="7B82BD5C">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3.7.2每份响应文件的正本、副本及电子版应当分别装订，并于封面上明确标明“正本”、“副本”和“电子版”字样。</w:t>
      </w:r>
    </w:p>
    <w:p w14:paraId="3790CC3E">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3.7.3响应文件应当按照询比文件规定密封包装，并于封装封面上明确标明“正本”、“副本”和“电子版”字样。密封的所有粘接缝隙必须加盖单位公章或者由供应商的法定代表人或者其委托代理人签字。</w:t>
      </w:r>
    </w:p>
    <w:p w14:paraId="1FF5E4B9">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3.7.4外层包封应当写明采购人名称和地址、项目名称、项目编号、并注明响应文件开启时间以前不得开封。还应当写明供应商的名称与地址、邮政编码，以便响应出现逾期送达时能原封退回。</w:t>
      </w:r>
    </w:p>
    <w:p w14:paraId="3F4B0A22">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3.7.5递交响应文件时，采购人应当对符合询比文件规定密封和标记的响应文件进行签收。</w:t>
      </w:r>
    </w:p>
    <w:p w14:paraId="3C0768EC">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3.7.6</w:t>
      </w:r>
      <w:r>
        <w:rPr>
          <w:rFonts w:hint="eastAsia" w:asciiTheme="minorEastAsia" w:hAnsiTheme="minorEastAsia" w:eastAsiaTheme="minorEastAsia"/>
          <w:color w:val="auto"/>
          <w:highlight w:val="none"/>
        </w:rPr>
        <w:t>采购人对于响应文件密封、标记另有要求的，见供应商须知前附表。</w:t>
      </w:r>
    </w:p>
    <w:bookmarkEnd w:id="163"/>
    <w:bookmarkEnd w:id="164"/>
    <w:bookmarkEnd w:id="165"/>
    <w:p w14:paraId="159F48CD">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220" w:name="_Toc477190297"/>
      <w:bookmarkEnd w:id="220"/>
      <w:bookmarkStart w:id="221" w:name="_Toc477190296"/>
      <w:bookmarkEnd w:id="221"/>
      <w:bookmarkStart w:id="222" w:name="_Toc25154"/>
      <w:r>
        <w:rPr>
          <w:rFonts w:hint="eastAsia" w:asciiTheme="minorEastAsia" w:hAnsiTheme="minorEastAsia" w:eastAsiaTheme="minorEastAsia"/>
          <w:color w:val="auto"/>
          <w:sz w:val="28"/>
          <w:szCs w:val="28"/>
          <w:highlight w:val="none"/>
        </w:rPr>
        <w:t>询比响应</w:t>
      </w:r>
      <w:bookmarkEnd w:id="222"/>
    </w:p>
    <w:p w14:paraId="0BAC8D3C">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23" w:name="_Toc447265243"/>
      <w:bookmarkStart w:id="224" w:name="_Toc24706"/>
      <w:bookmarkStart w:id="225" w:name="_Toc447188692"/>
      <w:bookmarkStart w:id="226" w:name="_Toc447265529"/>
      <w:bookmarkStart w:id="227" w:name="_Toc21111"/>
      <w:r>
        <w:rPr>
          <w:rFonts w:hint="eastAsia" w:asciiTheme="minorEastAsia" w:hAnsiTheme="minorEastAsia" w:eastAsiaTheme="minorEastAsia"/>
          <w:color w:val="auto"/>
          <w:sz w:val="24"/>
          <w:szCs w:val="24"/>
          <w:highlight w:val="none"/>
        </w:rPr>
        <w:t>4.1</w:t>
      </w:r>
      <w:bookmarkEnd w:id="166"/>
      <w:bookmarkEnd w:id="167"/>
      <w:r>
        <w:rPr>
          <w:rFonts w:hint="eastAsia" w:asciiTheme="minorEastAsia" w:hAnsiTheme="minorEastAsia" w:eastAsiaTheme="minorEastAsia"/>
          <w:color w:val="auto"/>
          <w:sz w:val="24"/>
          <w:szCs w:val="24"/>
          <w:highlight w:val="none"/>
        </w:rPr>
        <w:t>响应文件的</w:t>
      </w:r>
      <w:bookmarkEnd w:id="168"/>
      <w:bookmarkEnd w:id="169"/>
      <w:bookmarkEnd w:id="223"/>
      <w:bookmarkEnd w:id="224"/>
      <w:bookmarkEnd w:id="225"/>
      <w:bookmarkEnd w:id="226"/>
      <w:r>
        <w:rPr>
          <w:rFonts w:hint="eastAsia" w:asciiTheme="minorEastAsia" w:hAnsiTheme="minorEastAsia" w:eastAsiaTheme="minorEastAsia"/>
          <w:color w:val="auto"/>
          <w:sz w:val="24"/>
          <w:szCs w:val="24"/>
          <w:highlight w:val="none"/>
        </w:rPr>
        <w:t>提交</w:t>
      </w:r>
      <w:bookmarkEnd w:id="227"/>
    </w:p>
    <w:p w14:paraId="2D0B76AD">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bookmarkStart w:id="228" w:name="_Toc107822504"/>
      <w:bookmarkStart w:id="229" w:name="_Toc488655849"/>
      <w:bookmarkStart w:id="230" w:name="_Toc107822505"/>
      <w:bookmarkStart w:id="231" w:name="_Toc227057907"/>
      <w:bookmarkStart w:id="232" w:name="_Toc226969301"/>
      <w:bookmarkStart w:id="233" w:name="_Toc488655850"/>
      <w:bookmarkStart w:id="234" w:name="_Toc447265530"/>
      <w:bookmarkStart w:id="235" w:name="_Toc447265244"/>
      <w:bookmarkStart w:id="236" w:name="_Toc447188693"/>
      <w:r>
        <w:rPr>
          <w:rFonts w:hint="eastAsia" w:asciiTheme="minorEastAsia" w:hAnsiTheme="minorEastAsia" w:eastAsiaTheme="minorEastAsia"/>
          <w:color w:val="auto"/>
          <w:highlight w:val="none"/>
        </w:rPr>
        <w:t>4.1.1响应文件提交截止时间：见供应商须知前附表。</w:t>
      </w:r>
    </w:p>
    <w:p w14:paraId="7693936E">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4.1.2</w:t>
      </w:r>
      <w:r>
        <w:rPr>
          <w:rFonts w:hint="eastAsia" w:asciiTheme="minorEastAsia" w:hAnsiTheme="minorEastAsia" w:eastAsiaTheme="minorEastAsia"/>
          <w:color w:val="auto"/>
          <w:highlight w:val="none"/>
        </w:rPr>
        <w:t>响应文件提交地点：见供应商须知前附表。</w:t>
      </w:r>
    </w:p>
    <w:p w14:paraId="0D244F7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4.1.3采购人收到响应文件后，向供应商出具签收凭证。</w:t>
      </w:r>
    </w:p>
    <w:p w14:paraId="6936048E">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4.1.4</w:t>
      </w:r>
      <w:r>
        <w:rPr>
          <w:rFonts w:hint="eastAsia" w:asciiTheme="minorEastAsia" w:hAnsiTheme="minorEastAsia" w:eastAsiaTheme="minorEastAsia"/>
          <w:color w:val="auto"/>
          <w:highlight w:val="none"/>
        </w:rPr>
        <w:t>除供应商须知前附表另有规定外，供应商所提交的响应文件不予退还。</w:t>
      </w:r>
    </w:p>
    <w:p w14:paraId="5947D3E8">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4.1.5出现以下情形之一时，采购人/采购代理机构不予接收响应文件：</w:t>
      </w:r>
    </w:p>
    <w:p w14:paraId="14DAB7CE">
      <w:pPr>
        <w:pStyle w:val="102"/>
        <w:numPr>
          <w:ilvl w:val="0"/>
          <w:numId w:val="35"/>
        </w:numPr>
        <w:tabs>
          <w:tab w:val="left" w:pos="993"/>
        </w:tabs>
        <w:spacing w:line="400" w:lineRule="exact"/>
        <w:ind w:left="0"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响应文件未按要求加密的；</w:t>
      </w:r>
    </w:p>
    <w:p w14:paraId="4C90226A">
      <w:pPr>
        <w:pStyle w:val="102"/>
        <w:numPr>
          <w:ilvl w:val="0"/>
          <w:numId w:val="35"/>
        </w:numPr>
        <w:tabs>
          <w:tab w:val="left" w:pos="993"/>
        </w:tabs>
        <w:spacing w:line="400" w:lineRule="exact"/>
        <w:ind w:left="0"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未按规定获取询比文件的；</w:t>
      </w:r>
    </w:p>
    <w:p w14:paraId="5D296344">
      <w:pPr>
        <w:pStyle w:val="102"/>
        <w:numPr>
          <w:ilvl w:val="0"/>
          <w:numId w:val="35"/>
        </w:numPr>
        <w:tabs>
          <w:tab w:val="left" w:pos="993"/>
        </w:tabs>
        <w:spacing w:line="400" w:lineRule="exact"/>
        <w:ind w:left="0"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未通过资格预审的申请人提交响应文件的；</w:t>
      </w:r>
    </w:p>
    <w:p w14:paraId="64488439">
      <w:pPr>
        <w:pStyle w:val="102"/>
        <w:numPr>
          <w:ilvl w:val="0"/>
          <w:numId w:val="35"/>
        </w:numPr>
        <w:tabs>
          <w:tab w:val="left" w:pos="993"/>
        </w:tabs>
        <w:spacing w:line="400" w:lineRule="exact"/>
        <w:ind w:left="0"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未在响应文件提交截止时间前按规定提交响应文件的。</w:t>
      </w:r>
    </w:p>
    <w:p w14:paraId="79919814">
      <w:pPr>
        <w:pStyle w:val="40"/>
        <w:tabs>
          <w:tab w:val="left" w:pos="630"/>
        </w:tabs>
        <w:snapToGrid w:val="0"/>
        <w:spacing w:line="360" w:lineRule="exact"/>
        <w:ind w:firstLine="424" w:firstLineChars="202"/>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4.1.6提交</w:t>
      </w:r>
      <w:r>
        <w:rPr>
          <w:rFonts w:hint="eastAsia" w:asciiTheme="minorEastAsia" w:hAnsiTheme="minorEastAsia" w:eastAsiaTheme="minorEastAsia"/>
          <w:color w:val="auto"/>
          <w:szCs w:val="21"/>
          <w:highlight w:val="none"/>
        </w:rPr>
        <w:t>响应文件的供应商不足三家的，</w:t>
      </w:r>
      <w:r>
        <w:rPr>
          <w:rFonts w:hint="eastAsia" w:asciiTheme="minorEastAsia" w:hAnsiTheme="minorEastAsia" w:eastAsiaTheme="minorEastAsia"/>
          <w:color w:val="auto"/>
          <w:highlight w:val="none"/>
        </w:rPr>
        <w:t>处理原则见供应商须知前附表。</w:t>
      </w:r>
    </w:p>
    <w:p w14:paraId="62BEAFBC">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4.1.7 采购人采用电子询比方式的，响应文件提交异常的处理方式见供应商须知前附表。</w:t>
      </w:r>
    </w:p>
    <w:bookmarkEnd w:id="228"/>
    <w:bookmarkEnd w:id="229"/>
    <w:p w14:paraId="53C655A9">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37" w:name="_Toc19084"/>
      <w:bookmarkStart w:id="238" w:name="_Toc16535"/>
      <w:r>
        <w:rPr>
          <w:rFonts w:hint="eastAsia" w:asciiTheme="minorEastAsia" w:hAnsiTheme="minorEastAsia" w:eastAsiaTheme="minorEastAsia"/>
          <w:color w:val="auto"/>
          <w:sz w:val="24"/>
          <w:szCs w:val="24"/>
          <w:highlight w:val="none"/>
        </w:rPr>
        <w:t>4.2响应文件的修改、撤回</w:t>
      </w:r>
      <w:bookmarkEnd w:id="230"/>
      <w:bookmarkEnd w:id="231"/>
      <w:bookmarkEnd w:id="232"/>
      <w:bookmarkEnd w:id="233"/>
      <w:r>
        <w:rPr>
          <w:rFonts w:hint="eastAsia" w:asciiTheme="minorEastAsia" w:hAnsiTheme="minorEastAsia" w:eastAsiaTheme="minorEastAsia"/>
          <w:color w:val="auto"/>
          <w:sz w:val="24"/>
          <w:szCs w:val="24"/>
          <w:highlight w:val="none"/>
        </w:rPr>
        <w:t>和撤销</w:t>
      </w:r>
      <w:bookmarkEnd w:id="234"/>
      <w:bookmarkEnd w:id="235"/>
      <w:bookmarkEnd w:id="236"/>
      <w:bookmarkEnd w:id="237"/>
      <w:bookmarkEnd w:id="238"/>
    </w:p>
    <w:p w14:paraId="5BA6DF5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bookmarkStart w:id="239" w:name="_Toc296602447"/>
      <w:bookmarkStart w:id="240" w:name="_Toc246996946"/>
      <w:bookmarkStart w:id="241" w:name="_Toc447188694"/>
      <w:bookmarkStart w:id="242" w:name="_Toc246996203"/>
      <w:bookmarkStart w:id="243" w:name="_Toc247085717"/>
      <w:bookmarkStart w:id="244" w:name="_Toc447265531"/>
      <w:bookmarkStart w:id="245" w:name="_Toc152045559"/>
      <w:bookmarkStart w:id="246" w:name="_Toc144974527"/>
      <w:bookmarkStart w:id="247" w:name="_Toc179632577"/>
      <w:bookmarkStart w:id="248" w:name="_Toc152042335"/>
      <w:bookmarkStart w:id="249" w:name="_Toc447265245"/>
      <w:bookmarkStart w:id="250" w:name="_Toc107822506"/>
      <w:bookmarkStart w:id="251" w:name="_Toc488655852"/>
      <w:bookmarkStart w:id="252" w:name="_Toc226969302"/>
      <w:bookmarkStart w:id="253" w:name="_Toc227057908"/>
      <w:r>
        <w:rPr>
          <w:rFonts w:asciiTheme="minorEastAsia" w:hAnsiTheme="minorEastAsia" w:eastAsiaTheme="minorEastAsia"/>
          <w:color w:val="auto"/>
          <w:highlight w:val="none"/>
        </w:rPr>
        <w:t>4.2.1</w:t>
      </w:r>
      <w:r>
        <w:rPr>
          <w:rFonts w:hint="eastAsia" w:asciiTheme="minorEastAsia" w:hAnsiTheme="minorEastAsia" w:eastAsiaTheme="minorEastAsia"/>
          <w:color w:val="auto"/>
          <w:highlight w:val="none"/>
        </w:rPr>
        <w:t>在规定的响应截止时间前，供应商可以修改或者撤回已提交的响应文件。</w:t>
      </w:r>
    </w:p>
    <w:p w14:paraId="1C4928E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4.2.2</w:t>
      </w:r>
      <w:r>
        <w:rPr>
          <w:rFonts w:hint="eastAsia" w:asciiTheme="minorEastAsia" w:hAnsiTheme="minorEastAsia" w:eastAsiaTheme="minorEastAsia"/>
          <w:color w:val="auto"/>
          <w:highlight w:val="none"/>
        </w:rPr>
        <w:t>供应商修改后的响应文件，应当在规定的响应截止时间前按照询比文件的规定编制、加密、提交。</w:t>
      </w:r>
    </w:p>
    <w:p w14:paraId="5F1B4C74">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4.2.3</w:t>
      </w:r>
      <w:r>
        <w:rPr>
          <w:rFonts w:hint="eastAsia" w:asciiTheme="minorEastAsia" w:hAnsiTheme="minorEastAsia" w:eastAsiaTheme="minorEastAsia"/>
          <w:color w:val="auto"/>
          <w:highlight w:val="none"/>
        </w:rPr>
        <w:t>供应商撤回已提交的响应文件，应当书面通知采购人。采购人已收取响应保证金的，应当自收到供应商书面撤回通知之日起5日内退还。</w:t>
      </w:r>
    </w:p>
    <w:p w14:paraId="7302E3C6">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4.2.4供应商在规定的响应截止时间后，不得在响应有效期内撤销或者修改其响应文件。否则采购人有权不退还其响应保证金。</w:t>
      </w:r>
    </w:p>
    <w:bookmarkEnd w:id="239"/>
    <w:bookmarkEnd w:id="240"/>
    <w:bookmarkEnd w:id="241"/>
    <w:bookmarkEnd w:id="242"/>
    <w:bookmarkEnd w:id="243"/>
    <w:bookmarkEnd w:id="244"/>
    <w:bookmarkEnd w:id="245"/>
    <w:bookmarkEnd w:id="246"/>
    <w:bookmarkEnd w:id="247"/>
    <w:bookmarkEnd w:id="248"/>
    <w:bookmarkEnd w:id="249"/>
    <w:p w14:paraId="5DC54A4B">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254" w:name="_Toc20842"/>
      <w:r>
        <w:rPr>
          <w:rFonts w:hint="eastAsia" w:asciiTheme="minorEastAsia" w:hAnsiTheme="minorEastAsia" w:eastAsiaTheme="minorEastAsia"/>
          <w:color w:val="auto"/>
          <w:sz w:val="28"/>
          <w:szCs w:val="28"/>
          <w:highlight w:val="none"/>
        </w:rPr>
        <w:t>响应文件开启</w:t>
      </w:r>
      <w:bookmarkEnd w:id="254"/>
    </w:p>
    <w:p w14:paraId="366A5585">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55" w:name="_Toc20866"/>
      <w:bookmarkStart w:id="256" w:name="_Toc447188695"/>
      <w:bookmarkStart w:id="257" w:name="_Toc447265532"/>
      <w:bookmarkStart w:id="258" w:name="_Toc1802"/>
      <w:bookmarkStart w:id="259" w:name="_Toc447265246"/>
      <w:r>
        <w:rPr>
          <w:rFonts w:hint="eastAsia" w:asciiTheme="minorEastAsia" w:hAnsiTheme="minorEastAsia" w:eastAsiaTheme="minorEastAsia"/>
          <w:color w:val="auto"/>
          <w:sz w:val="24"/>
          <w:szCs w:val="24"/>
          <w:highlight w:val="none"/>
        </w:rPr>
        <w:t>5.1</w:t>
      </w:r>
      <w:bookmarkEnd w:id="250"/>
      <w:bookmarkEnd w:id="251"/>
      <w:bookmarkEnd w:id="252"/>
      <w:bookmarkEnd w:id="253"/>
      <w:r>
        <w:rPr>
          <w:rFonts w:hint="eastAsia" w:asciiTheme="minorEastAsia" w:hAnsiTheme="minorEastAsia" w:eastAsiaTheme="minorEastAsia"/>
          <w:color w:val="auto"/>
          <w:sz w:val="24"/>
          <w:szCs w:val="24"/>
          <w:highlight w:val="none"/>
        </w:rPr>
        <w:t>响应文件开启时间和地点</w:t>
      </w:r>
      <w:bookmarkEnd w:id="255"/>
      <w:bookmarkEnd w:id="256"/>
      <w:bookmarkEnd w:id="257"/>
      <w:bookmarkEnd w:id="258"/>
      <w:bookmarkEnd w:id="259"/>
    </w:p>
    <w:p w14:paraId="07F9D338">
      <w:pPr>
        <w:pStyle w:val="40"/>
        <w:tabs>
          <w:tab w:val="left" w:pos="630"/>
        </w:tabs>
        <w:snapToGrid w:val="0"/>
        <w:spacing w:line="440" w:lineRule="exact"/>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采购人将按照供应商须知前附表规定的时间和地点开启响应文件，响应文件开启时间和响应截止时间应当为同一时间。</w:t>
      </w:r>
    </w:p>
    <w:p w14:paraId="14E347FC">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60" w:name="_Toc211"/>
      <w:bookmarkStart w:id="261" w:name="_Toc19752"/>
      <w:bookmarkStart w:id="262" w:name="_Toc447265533"/>
      <w:bookmarkStart w:id="263" w:name="_Toc447265247"/>
      <w:bookmarkStart w:id="264" w:name="_Toc447188696"/>
      <w:r>
        <w:rPr>
          <w:rFonts w:hint="eastAsia" w:asciiTheme="minorEastAsia" w:hAnsiTheme="minorEastAsia" w:eastAsiaTheme="minorEastAsia"/>
          <w:color w:val="auto"/>
          <w:sz w:val="24"/>
          <w:szCs w:val="24"/>
          <w:highlight w:val="none"/>
        </w:rPr>
        <w:t>5.2响应文件开启程序</w:t>
      </w:r>
      <w:bookmarkEnd w:id="260"/>
      <w:bookmarkEnd w:id="261"/>
      <w:bookmarkEnd w:id="262"/>
      <w:bookmarkEnd w:id="263"/>
      <w:bookmarkEnd w:id="264"/>
    </w:p>
    <w:p w14:paraId="681A998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bookmarkStart w:id="265" w:name="_Toc447265250"/>
      <w:bookmarkStart w:id="266" w:name="_Toc296602451"/>
      <w:bookmarkStart w:id="267" w:name="_Toc447188699"/>
      <w:bookmarkStart w:id="268" w:name="_Toc246996949"/>
      <w:bookmarkStart w:id="269" w:name="_Toc246996206"/>
      <w:bookmarkStart w:id="270" w:name="_Toc144974530"/>
      <w:bookmarkStart w:id="271" w:name="_Toc152045562"/>
      <w:bookmarkStart w:id="272" w:name="_Toc447265536"/>
      <w:bookmarkStart w:id="273" w:name="_Toc247085720"/>
      <w:bookmarkStart w:id="274" w:name="_Toc179632580"/>
      <w:bookmarkStart w:id="275" w:name="_Toc152042338"/>
      <w:bookmarkStart w:id="276" w:name="_Toc107822507"/>
      <w:bookmarkStart w:id="277" w:name="_Toc227057909"/>
      <w:bookmarkStart w:id="278" w:name="_Toc226969303"/>
      <w:r>
        <w:rPr>
          <w:rFonts w:hint="eastAsia" w:asciiTheme="minorEastAsia" w:hAnsiTheme="minorEastAsia" w:eastAsiaTheme="minorEastAsia"/>
          <w:color w:val="auto"/>
          <w:highlight w:val="none"/>
        </w:rPr>
        <w:t>5.2.1响应文件开启会议由采购人或者其委托的采购代理机构组织并主持，邀请所有的响应供应商或者其代表出席。</w:t>
      </w:r>
    </w:p>
    <w:p w14:paraId="50A1F25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5.2.2响应文件提交</w:t>
      </w:r>
      <w:r>
        <w:rPr>
          <w:rFonts w:asciiTheme="minorEastAsia" w:hAnsiTheme="minorEastAsia" w:eastAsiaTheme="minorEastAsia"/>
          <w:color w:val="auto"/>
          <w:highlight w:val="none"/>
        </w:rPr>
        <w:t>截止时间前收到的所有</w:t>
      </w:r>
      <w:r>
        <w:rPr>
          <w:rFonts w:hint="eastAsia" w:asciiTheme="minorEastAsia" w:hAnsiTheme="minorEastAsia" w:eastAsiaTheme="minorEastAsia"/>
          <w:color w:val="auto"/>
          <w:highlight w:val="none"/>
        </w:rPr>
        <w:t>响应文件</w:t>
      </w:r>
      <w:r>
        <w:rPr>
          <w:rFonts w:asciiTheme="minorEastAsia" w:hAnsiTheme="minorEastAsia" w:eastAsiaTheme="minorEastAsia"/>
          <w:color w:val="auto"/>
          <w:highlight w:val="none"/>
        </w:rPr>
        <w:t>都应当当众予以</w:t>
      </w:r>
      <w:r>
        <w:rPr>
          <w:rFonts w:hint="eastAsia" w:asciiTheme="minorEastAsia" w:hAnsiTheme="minorEastAsia" w:eastAsiaTheme="minorEastAsia"/>
          <w:color w:val="auto"/>
          <w:highlight w:val="none"/>
        </w:rPr>
        <w:t>解密、开启，</w:t>
      </w:r>
      <w:r>
        <w:rPr>
          <w:rFonts w:asciiTheme="minorEastAsia" w:hAnsiTheme="minorEastAsia" w:eastAsiaTheme="minorEastAsia"/>
          <w:color w:val="auto"/>
          <w:highlight w:val="none"/>
        </w:rPr>
        <w:t>但</w:t>
      </w:r>
      <w:r>
        <w:rPr>
          <w:rFonts w:hint="eastAsia" w:asciiTheme="minorEastAsia" w:hAnsiTheme="minorEastAsia" w:eastAsiaTheme="minorEastAsia"/>
          <w:color w:val="auto"/>
          <w:highlight w:val="none"/>
        </w:rPr>
        <w:t>按照询比文件规定递交合格的书面撤回通知的响应文件除外。</w:t>
      </w:r>
    </w:p>
    <w:p w14:paraId="3025ECDC">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5.2.3</w:t>
      </w:r>
      <w:r>
        <w:rPr>
          <w:rFonts w:hint="eastAsia" w:asciiTheme="minorEastAsia" w:hAnsiTheme="minorEastAsia" w:eastAsiaTheme="minorEastAsia"/>
          <w:color w:val="auto"/>
          <w:highlight w:val="none"/>
        </w:rPr>
        <w:t>响应文件开启时，采购人或者其委托的采购代理机构应当公布参加本项目询比的供应商个数、响应文件的解密情况、所有响应供应商的“报价一览表”中的内容，“报价一览表”一般包括：供应商名称、响应总报价、交货期、响应保证金以及询比文件中规定的其他内容。</w:t>
      </w:r>
    </w:p>
    <w:p w14:paraId="17AF0346">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5.2.4响应文件开启内容填写在“开启记录表”中，开启记录应由参加响应文件开启的响应供应商确认，存档备查。响应供应商未在规定时间内确认的，视为同意响应文件开启过程及内容。</w:t>
      </w:r>
    </w:p>
    <w:p w14:paraId="2B4D4FFF">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79" w:name="_Toc447265248"/>
      <w:bookmarkStart w:id="280" w:name="_Toc30826"/>
      <w:bookmarkStart w:id="281" w:name="_Toc447265534"/>
      <w:bookmarkStart w:id="282" w:name="_Toc450489307"/>
      <w:bookmarkStart w:id="283" w:name="_Toc447188697"/>
      <w:bookmarkStart w:id="284" w:name="_Toc2735"/>
      <w:r>
        <w:rPr>
          <w:rFonts w:hint="eastAsia" w:asciiTheme="minorEastAsia" w:hAnsiTheme="minorEastAsia" w:eastAsiaTheme="minorEastAsia"/>
          <w:color w:val="auto"/>
          <w:sz w:val="24"/>
          <w:szCs w:val="24"/>
          <w:highlight w:val="none"/>
        </w:rPr>
        <w:t>5.3异议</w:t>
      </w:r>
      <w:bookmarkEnd w:id="279"/>
      <w:bookmarkEnd w:id="280"/>
      <w:bookmarkEnd w:id="281"/>
      <w:bookmarkEnd w:id="282"/>
      <w:bookmarkEnd w:id="283"/>
      <w:bookmarkEnd w:id="284"/>
    </w:p>
    <w:p w14:paraId="450C4D1C">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5.3.1供应商对响应文件开启有异议的，应当在开启现场提出，采购人应当当场做出答复，并制作记录。</w:t>
      </w:r>
    </w:p>
    <w:p w14:paraId="155145F4">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5.3.2</w:t>
      </w:r>
      <w:r>
        <w:rPr>
          <w:rFonts w:hint="eastAsia" w:asciiTheme="minorEastAsia" w:hAnsiTheme="minorEastAsia" w:eastAsiaTheme="minorEastAsia"/>
          <w:color w:val="auto"/>
          <w:highlight w:val="none"/>
        </w:rPr>
        <w:t>供应商认为存在低于成本价响应情形的，可以在开启现场提出异议，并在评审完成前向采购人递交书面材料，采购人应当及时将书面材料转交评审委员会。</w:t>
      </w:r>
    </w:p>
    <w:bookmarkEnd w:id="265"/>
    <w:bookmarkEnd w:id="266"/>
    <w:bookmarkEnd w:id="267"/>
    <w:bookmarkEnd w:id="268"/>
    <w:bookmarkEnd w:id="269"/>
    <w:bookmarkEnd w:id="270"/>
    <w:bookmarkEnd w:id="271"/>
    <w:bookmarkEnd w:id="272"/>
    <w:bookmarkEnd w:id="273"/>
    <w:bookmarkEnd w:id="274"/>
    <w:bookmarkEnd w:id="275"/>
    <w:p w14:paraId="47BB852A">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285" w:name="_Toc477190306"/>
      <w:bookmarkEnd w:id="285"/>
      <w:bookmarkStart w:id="286" w:name="_Toc477190305"/>
      <w:bookmarkEnd w:id="286"/>
      <w:bookmarkStart w:id="287" w:name="_Toc11932"/>
      <w:r>
        <w:rPr>
          <w:rFonts w:hint="eastAsia" w:asciiTheme="minorEastAsia" w:hAnsiTheme="minorEastAsia" w:eastAsiaTheme="minorEastAsia"/>
          <w:color w:val="auto"/>
          <w:sz w:val="28"/>
          <w:szCs w:val="28"/>
          <w:highlight w:val="none"/>
        </w:rPr>
        <w:t>评审</w:t>
      </w:r>
      <w:bookmarkEnd w:id="287"/>
    </w:p>
    <w:p w14:paraId="09B6F46C">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88" w:name="_Toc15867"/>
      <w:bookmarkStart w:id="289" w:name="_Toc447265251"/>
      <w:bookmarkStart w:id="290" w:name="_Toc447188700"/>
      <w:bookmarkStart w:id="291" w:name="_Toc447265537"/>
      <w:bookmarkStart w:id="292" w:name="_Toc24415"/>
      <w:r>
        <w:rPr>
          <w:rFonts w:hint="eastAsia" w:asciiTheme="minorEastAsia" w:hAnsiTheme="minorEastAsia" w:eastAsiaTheme="minorEastAsia"/>
          <w:color w:val="auto"/>
          <w:sz w:val="24"/>
          <w:szCs w:val="24"/>
          <w:highlight w:val="none"/>
        </w:rPr>
        <w:t>6.1评审委员会</w:t>
      </w:r>
      <w:bookmarkEnd w:id="276"/>
      <w:bookmarkEnd w:id="277"/>
      <w:bookmarkEnd w:id="278"/>
      <w:bookmarkEnd w:id="288"/>
      <w:bookmarkEnd w:id="289"/>
      <w:bookmarkEnd w:id="290"/>
      <w:bookmarkEnd w:id="291"/>
      <w:bookmarkEnd w:id="292"/>
    </w:p>
    <w:p w14:paraId="5EB84D2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bookmarkStart w:id="293" w:name="_Toc447265541"/>
      <w:bookmarkStart w:id="294" w:name="_Toc447188703"/>
      <w:bookmarkStart w:id="295" w:name="_Toc447265255"/>
      <w:bookmarkStart w:id="296" w:name="_Toc226969309"/>
      <w:bookmarkStart w:id="297" w:name="_Toc107822516"/>
      <w:bookmarkStart w:id="298" w:name="_Toc227057915"/>
      <w:bookmarkStart w:id="299" w:name="_Toc488655860"/>
      <w:r>
        <w:rPr>
          <w:rFonts w:hint="eastAsia" w:asciiTheme="minorEastAsia" w:hAnsiTheme="minorEastAsia" w:eastAsiaTheme="minorEastAsia"/>
          <w:color w:val="auto"/>
          <w:highlight w:val="none"/>
        </w:rPr>
        <w:t>评审由评审委员会负责，任何单位和个人不得非法干预或者影响评审的过程和结果。评审委员会成员名单在成交结果确定前保密。</w:t>
      </w:r>
    </w:p>
    <w:p w14:paraId="4F668109">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00" w:name="_Toc29495"/>
      <w:bookmarkStart w:id="301" w:name="_Toc144974532"/>
      <w:bookmarkStart w:id="302" w:name="_Toc152042340"/>
      <w:bookmarkStart w:id="303" w:name="_Toc447265538"/>
      <w:bookmarkStart w:id="304" w:name="_Toc447265252"/>
      <w:bookmarkStart w:id="305" w:name="_Toc246996208"/>
      <w:bookmarkStart w:id="306" w:name="_Toc247085722"/>
      <w:bookmarkStart w:id="307" w:name="_Toc296602453"/>
      <w:bookmarkStart w:id="308" w:name="_Toc246996951"/>
      <w:bookmarkStart w:id="309" w:name="_Toc7811"/>
      <w:bookmarkStart w:id="310" w:name="_Toc179632582"/>
      <w:bookmarkStart w:id="311" w:name="_Toc450489311"/>
      <w:bookmarkStart w:id="312" w:name="_Toc152045564"/>
      <w:r>
        <w:rPr>
          <w:rFonts w:hint="eastAsia" w:asciiTheme="minorEastAsia" w:hAnsiTheme="minorEastAsia" w:eastAsiaTheme="minorEastAsia"/>
          <w:color w:val="auto"/>
          <w:sz w:val="24"/>
          <w:szCs w:val="24"/>
          <w:highlight w:val="none"/>
        </w:rPr>
        <w:t>6.2评审原则</w:t>
      </w:r>
      <w:bookmarkEnd w:id="300"/>
      <w:bookmarkEnd w:id="301"/>
      <w:bookmarkEnd w:id="302"/>
      <w:bookmarkEnd w:id="303"/>
      <w:bookmarkEnd w:id="304"/>
      <w:bookmarkEnd w:id="305"/>
      <w:bookmarkEnd w:id="306"/>
      <w:bookmarkEnd w:id="307"/>
      <w:bookmarkEnd w:id="308"/>
      <w:bookmarkEnd w:id="309"/>
      <w:bookmarkEnd w:id="310"/>
      <w:bookmarkEnd w:id="311"/>
      <w:bookmarkEnd w:id="312"/>
    </w:p>
    <w:p w14:paraId="46B64785">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6.2.1评审活动遵循公平、公正、科学和择优的原则。</w:t>
      </w:r>
    </w:p>
    <w:p w14:paraId="25FFFCD5">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6.2.2</w:t>
      </w:r>
      <w:r>
        <w:rPr>
          <w:rFonts w:hint="eastAsia" w:asciiTheme="minorEastAsia" w:hAnsiTheme="minorEastAsia" w:eastAsiaTheme="minorEastAsia"/>
          <w:color w:val="auto"/>
          <w:highlight w:val="none"/>
        </w:rPr>
        <w:t>评审委员会按照第三章“评审办法”规定的方法、评审因素、标准和程序对响应文件进行评审。第三章“评审办法”没有规定的方法、评审因素和标准，不得作为评审依据。</w:t>
      </w:r>
    </w:p>
    <w:p w14:paraId="359CB1B8">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6.2.3响应文件开启后，部分供应商撤销响应文件或者被否决响应后，有效响应供应商不足三家的，经评审委员会认定具备竞争性，可以继续评审,评审委员会认定不具备竞争性的，应否决全部响应。</w:t>
      </w:r>
    </w:p>
    <w:p w14:paraId="588B166F">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13" w:name="_Toc30649"/>
      <w:bookmarkStart w:id="314" w:name="_Toc447265539"/>
      <w:bookmarkStart w:id="315" w:name="_Toc447188701"/>
      <w:bookmarkStart w:id="316" w:name="_Toc450489312"/>
      <w:bookmarkStart w:id="317" w:name="_Toc6721"/>
      <w:bookmarkStart w:id="318" w:name="_Toc447265253"/>
      <w:r>
        <w:rPr>
          <w:rFonts w:hint="eastAsia" w:asciiTheme="minorEastAsia" w:hAnsiTheme="minorEastAsia" w:eastAsiaTheme="minorEastAsia"/>
          <w:color w:val="auto"/>
          <w:sz w:val="24"/>
          <w:szCs w:val="24"/>
          <w:highlight w:val="none"/>
        </w:rPr>
        <w:t>6.3评审方法</w:t>
      </w:r>
      <w:bookmarkEnd w:id="313"/>
      <w:bookmarkEnd w:id="314"/>
      <w:bookmarkEnd w:id="315"/>
      <w:bookmarkEnd w:id="316"/>
      <w:bookmarkEnd w:id="317"/>
      <w:bookmarkEnd w:id="318"/>
    </w:p>
    <w:p w14:paraId="07FD2EBA">
      <w:pPr>
        <w:adjustRightInd w:val="0"/>
        <w:snapToGrid w:val="0"/>
        <w:spacing w:line="440" w:lineRule="exact"/>
        <w:ind w:firstLine="424" w:firstLineChars="202"/>
        <w:rPr>
          <w:rFonts w:asciiTheme="minorEastAsia" w:hAnsiTheme="minorEastAsia" w:eastAsiaTheme="minorEastAsia"/>
          <w:color w:val="auto"/>
          <w:highlight w:val="none"/>
        </w:rPr>
      </w:pPr>
      <w:r>
        <w:rPr>
          <w:rFonts w:hint="eastAsia" w:cs="宋体" w:asciiTheme="minorEastAsia" w:hAnsiTheme="minorEastAsia" w:eastAsiaTheme="minorEastAsia"/>
          <w:color w:val="auto"/>
          <w:szCs w:val="21"/>
          <w:highlight w:val="none"/>
        </w:rPr>
        <w:t>6.3.1本项目评审所采用的评审方法为</w:t>
      </w:r>
      <w:r>
        <w:rPr>
          <w:rFonts w:hint="eastAsia" w:asciiTheme="minorEastAsia" w:hAnsiTheme="minorEastAsia" w:eastAsiaTheme="minorEastAsia"/>
          <w:color w:val="auto"/>
          <w:highlight w:val="none"/>
        </w:rPr>
        <w:t>综合评估法。最大限度地满足询比文件中规定的各项综合评价标准的响应，应当推荐为成交候选人，量化的标准和权重应当在询比文件中明确规定。</w:t>
      </w:r>
    </w:p>
    <w:p w14:paraId="6D456ABD">
      <w:pPr>
        <w:pStyle w:val="40"/>
        <w:tabs>
          <w:tab w:val="left" w:pos="588"/>
          <w:tab w:val="left" w:pos="630"/>
        </w:tabs>
        <w:snapToGrid w:val="0"/>
        <w:spacing w:before="120" w:after="120" w:line="440" w:lineRule="exact"/>
        <w:ind w:firstLine="424" w:firstLineChars="202"/>
        <w:jc w:val="left"/>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highlight w:val="none"/>
        </w:rPr>
        <w:t>6.3.2</w:t>
      </w:r>
      <w:r>
        <w:rPr>
          <w:rFonts w:asciiTheme="minorEastAsia" w:hAnsiTheme="minorEastAsia" w:eastAsiaTheme="minorEastAsia"/>
          <w:color w:val="auto"/>
          <w:highlight w:val="none"/>
        </w:rPr>
        <w:t>法律</w:t>
      </w:r>
      <w:r>
        <w:rPr>
          <w:rFonts w:hint="eastAsia" w:asciiTheme="minorEastAsia" w:hAnsiTheme="minorEastAsia" w:eastAsiaTheme="minorEastAsia"/>
          <w:color w:val="auto"/>
          <w:highlight w:val="none"/>
        </w:rPr>
        <w:t>、</w:t>
      </w:r>
      <w:r>
        <w:rPr>
          <w:rFonts w:asciiTheme="minorEastAsia" w:hAnsiTheme="minorEastAsia" w:eastAsiaTheme="minorEastAsia"/>
          <w:color w:val="auto"/>
          <w:highlight w:val="none"/>
        </w:rPr>
        <w:t>法规允许的其他</w:t>
      </w:r>
      <w:r>
        <w:rPr>
          <w:rFonts w:hint="eastAsia" w:asciiTheme="minorEastAsia" w:hAnsiTheme="minorEastAsia" w:eastAsiaTheme="minorEastAsia"/>
          <w:color w:val="auto"/>
          <w:highlight w:val="none"/>
        </w:rPr>
        <w:t>评审</w:t>
      </w:r>
      <w:r>
        <w:rPr>
          <w:rFonts w:asciiTheme="minorEastAsia" w:hAnsiTheme="minorEastAsia" w:eastAsiaTheme="minorEastAsia"/>
          <w:color w:val="auto"/>
          <w:highlight w:val="none"/>
        </w:rPr>
        <w:t>方法</w:t>
      </w:r>
      <w:r>
        <w:rPr>
          <w:rFonts w:hint="eastAsia" w:asciiTheme="minorEastAsia" w:hAnsiTheme="minorEastAsia" w:eastAsiaTheme="minorEastAsia"/>
          <w:color w:val="auto"/>
          <w:highlight w:val="none"/>
        </w:rPr>
        <w:t>。</w:t>
      </w:r>
      <w:bookmarkStart w:id="319" w:name="_Toc447188702"/>
      <w:bookmarkStart w:id="320" w:name="_Toc447265254"/>
      <w:bookmarkStart w:id="321" w:name="_Toc447265540"/>
      <w:bookmarkStart w:id="322" w:name="_Toc144974534"/>
      <w:bookmarkStart w:id="323" w:name="_Toc152042342"/>
      <w:bookmarkStart w:id="324" w:name="_Toc246996953"/>
      <w:bookmarkStart w:id="325" w:name="_Toc246996210"/>
      <w:bookmarkStart w:id="326" w:name="_Toc296602455"/>
      <w:bookmarkStart w:id="327" w:name="_Toc179632584"/>
      <w:bookmarkStart w:id="328" w:name="_Toc247085724"/>
      <w:bookmarkStart w:id="329" w:name="_Toc152045566"/>
    </w:p>
    <w:p w14:paraId="15198EA3">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30" w:name="_Toc13112"/>
      <w:bookmarkStart w:id="331" w:name="_Toc16518"/>
      <w:bookmarkStart w:id="332" w:name="_Toc450489313"/>
      <w:r>
        <w:rPr>
          <w:rFonts w:hint="eastAsia" w:asciiTheme="minorEastAsia" w:hAnsiTheme="minorEastAsia" w:eastAsiaTheme="minorEastAsia"/>
          <w:color w:val="auto"/>
          <w:sz w:val="24"/>
          <w:szCs w:val="24"/>
          <w:highlight w:val="none"/>
        </w:rPr>
        <w:t>6.4成交候选人推荐原则</w:t>
      </w:r>
      <w:bookmarkEnd w:id="330"/>
      <w:bookmarkEnd w:id="331"/>
      <w:bookmarkEnd w:id="332"/>
    </w:p>
    <w:p w14:paraId="5C78A746">
      <w:pPr>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评审委员会应当根据询比文件载明的规则推荐成交候选人，具体推荐原则见供应商须知前附表。</w:t>
      </w:r>
    </w:p>
    <w:p w14:paraId="72FEB94E">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33" w:name="_Toc23124"/>
      <w:bookmarkStart w:id="334" w:name="_Toc450489314"/>
      <w:bookmarkStart w:id="335" w:name="_Toc23726"/>
      <w:r>
        <w:rPr>
          <w:rFonts w:hint="eastAsia" w:asciiTheme="minorEastAsia" w:hAnsiTheme="minorEastAsia" w:eastAsiaTheme="minorEastAsia"/>
          <w:color w:val="auto"/>
          <w:sz w:val="24"/>
          <w:szCs w:val="24"/>
          <w:highlight w:val="none"/>
        </w:rPr>
        <w:t>6.5评审报告</w:t>
      </w:r>
      <w:bookmarkEnd w:id="319"/>
      <w:bookmarkEnd w:id="320"/>
      <w:bookmarkEnd w:id="321"/>
      <w:bookmarkEnd w:id="333"/>
      <w:bookmarkEnd w:id="334"/>
      <w:bookmarkEnd w:id="335"/>
    </w:p>
    <w:p w14:paraId="33726764">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评审完成后，评审委员会应当根据《询比采购管理办法》的有关规定及时向采购人提交评审报告和成交候选人名单。</w:t>
      </w:r>
    </w:p>
    <w:bookmarkEnd w:id="293"/>
    <w:bookmarkEnd w:id="294"/>
    <w:bookmarkEnd w:id="295"/>
    <w:bookmarkEnd w:id="322"/>
    <w:bookmarkEnd w:id="323"/>
    <w:bookmarkEnd w:id="324"/>
    <w:bookmarkEnd w:id="325"/>
    <w:bookmarkEnd w:id="326"/>
    <w:bookmarkEnd w:id="327"/>
    <w:bookmarkEnd w:id="328"/>
    <w:bookmarkEnd w:id="329"/>
    <w:p w14:paraId="7569430D">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336" w:name="_Toc30827"/>
      <w:r>
        <w:rPr>
          <w:rFonts w:hint="eastAsia" w:asciiTheme="minorEastAsia" w:hAnsiTheme="minorEastAsia" w:eastAsiaTheme="minorEastAsia"/>
          <w:color w:val="auto"/>
          <w:sz w:val="28"/>
          <w:szCs w:val="28"/>
          <w:highlight w:val="none"/>
        </w:rPr>
        <w:t>成交</w:t>
      </w:r>
      <w:bookmarkEnd w:id="336"/>
    </w:p>
    <w:bookmarkEnd w:id="296"/>
    <w:bookmarkEnd w:id="297"/>
    <w:bookmarkEnd w:id="298"/>
    <w:bookmarkEnd w:id="299"/>
    <w:p w14:paraId="3DDC1663">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37" w:name="_Toc15691"/>
      <w:bookmarkStart w:id="338" w:name="_Toc12470"/>
      <w:bookmarkStart w:id="339" w:name="_Toc450489317"/>
      <w:bookmarkStart w:id="340" w:name="_Toc447265543"/>
      <w:bookmarkStart w:id="341" w:name="_Toc447265257"/>
      <w:bookmarkStart w:id="342" w:name="_Toc447188705"/>
      <w:bookmarkStart w:id="343" w:name="_Toc447265545"/>
      <w:bookmarkStart w:id="344" w:name="_Toc447265259"/>
      <w:bookmarkStart w:id="345" w:name="_Toc152045569"/>
      <w:bookmarkStart w:id="346" w:name="_Toc296602459"/>
      <w:bookmarkStart w:id="347" w:name="_Toc179632587"/>
      <w:bookmarkStart w:id="348" w:name="_Toc144974537"/>
      <w:bookmarkStart w:id="349" w:name="_Toc246996956"/>
      <w:bookmarkStart w:id="350" w:name="_Toc247085727"/>
      <w:bookmarkStart w:id="351" w:name="_Toc246996213"/>
      <w:bookmarkStart w:id="352" w:name="_Toc152042345"/>
      <w:bookmarkStart w:id="353" w:name="_Toc226969310"/>
      <w:bookmarkStart w:id="354" w:name="_Toc107822517"/>
      <w:bookmarkStart w:id="355" w:name="_Toc227057916"/>
      <w:r>
        <w:rPr>
          <w:rFonts w:hint="eastAsia" w:asciiTheme="minorEastAsia" w:hAnsiTheme="minorEastAsia" w:eastAsiaTheme="minorEastAsia"/>
          <w:color w:val="auto"/>
          <w:sz w:val="24"/>
          <w:szCs w:val="24"/>
          <w:highlight w:val="none"/>
        </w:rPr>
        <w:t>7.1成交候选人公示</w:t>
      </w:r>
      <w:bookmarkEnd w:id="337"/>
      <w:bookmarkEnd w:id="338"/>
    </w:p>
    <w:p w14:paraId="25608D5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7.</w:t>
      </w: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.1</w:t>
      </w:r>
      <w:r>
        <w:rPr>
          <w:rFonts w:hint="eastAsia" w:asciiTheme="minorEastAsia" w:hAnsiTheme="minorEastAsia" w:eastAsiaTheme="minorEastAsia"/>
          <w:color w:val="auto"/>
          <w:highlight w:val="none"/>
        </w:rPr>
        <w:t>采用公开询比方式的，在“资格预审公告”或者“询比公告”发布媒介公示全部成交候选人，公示期不少于3日。</w:t>
      </w:r>
    </w:p>
    <w:p w14:paraId="0C8430FD">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7.</w:t>
      </w: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w:t>
      </w:r>
      <w:r>
        <w:rPr>
          <w:rFonts w:hint="eastAsia" w:asciiTheme="minorEastAsia" w:hAnsiTheme="minorEastAsia" w:eastAsiaTheme="minorEastAsia"/>
          <w:color w:val="auto"/>
          <w:highlight w:val="none"/>
        </w:rPr>
        <w:t>2 响应供应商或者其他利害关系人对询比项目的评审结果有异议的，应当在成交候选人公示期间提出。</w:t>
      </w:r>
    </w:p>
    <w:p w14:paraId="6F8C3CFC">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56" w:name="_Toc18209"/>
      <w:bookmarkStart w:id="357" w:name="_Toc17684"/>
      <w:r>
        <w:rPr>
          <w:rFonts w:hint="eastAsia" w:asciiTheme="minorEastAsia" w:hAnsiTheme="minorEastAsia" w:eastAsiaTheme="minorEastAsia"/>
          <w:color w:val="auto"/>
          <w:sz w:val="24"/>
          <w:szCs w:val="24"/>
          <w:highlight w:val="none"/>
        </w:rPr>
        <w:t>7.2确定</w:t>
      </w:r>
      <w:bookmarkEnd w:id="339"/>
      <w:bookmarkEnd w:id="340"/>
      <w:bookmarkEnd w:id="341"/>
      <w:bookmarkEnd w:id="342"/>
      <w:bookmarkEnd w:id="356"/>
      <w:r>
        <w:rPr>
          <w:rFonts w:hint="eastAsia" w:asciiTheme="minorEastAsia" w:hAnsiTheme="minorEastAsia" w:eastAsiaTheme="minorEastAsia"/>
          <w:color w:val="auto"/>
          <w:sz w:val="24"/>
          <w:szCs w:val="24"/>
          <w:highlight w:val="none"/>
        </w:rPr>
        <w:t>成交供应商</w:t>
      </w:r>
      <w:bookmarkEnd w:id="357"/>
    </w:p>
    <w:p w14:paraId="35161AC1">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7.</w:t>
      </w: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.1</w:t>
      </w:r>
      <w:r>
        <w:rPr>
          <w:rFonts w:hint="eastAsia" w:asciiTheme="minorEastAsia" w:hAnsiTheme="minorEastAsia" w:eastAsiaTheme="minorEastAsia"/>
          <w:color w:val="auto"/>
          <w:highlight w:val="none"/>
        </w:rPr>
        <w:t>采购人依据评审委员会推荐的成交候选人确定成交供应商，成交供应商数量见供应商须知前附表。</w:t>
      </w:r>
    </w:p>
    <w:p w14:paraId="0CC8AC0E">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7.</w:t>
      </w: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.2</w:t>
      </w:r>
      <w:r>
        <w:rPr>
          <w:rFonts w:hint="eastAsia" w:asciiTheme="minorEastAsia" w:hAnsiTheme="minorEastAsia" w:eastAsiaTheme="minorEastAsia"/>
          <w:color w:val="auto"/>
          <w:highlight w:val="none"/>
        </w:rPr>
        <w:t>采购人根据评审委员会推荐的成交候选人名单排序依次确定成交供应商，具体成交原则见供应商须知前附表。</w:t>
      </w:r>
    </w:p>
    <w:p w14:paraId="5374DEC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7.</w:t>
      </w: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.3在签订合同之前</w:t>
      </w:r>
      <w:r>
        <w:rPr>
          <w:rFonts w:hint="eastAsia" w:asciiTheme="minorEastAsia" w:hAnsiTheme="minorEastAsia" w:eastAsiaTheme="minorEastAsia"/>
          <w:color w:val="auto"/>
          <w:highlight w:val="none"/>
        </w:rPr>
        <w:t>，排名第一或排名靠前的成交候选人存在放弃成交、因不可抗力提出不能履行合同、不按照询比文件要求提交履约保证金、被查实存在影响成交结果的违法行为、采购人可以按评审委员会提出的排名顺序依次确定其他成交候选人为成交供应商，或重新询比。集中询比的，也可以对成交供应商的成交份额进行调整，但应当在询比文件中载明调整规则。具体处理规则见供应商须知前附表。</w:t>
      </w:r>
    </w:p>
    <w:p w14:paraId="61888D06">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58" w:name="_Toc8458"/>
      <w:bookmarkStart w:id="359" w:name="_Toc3695"/>
      <w:bookmarkStart w:id="360" w:name="_Toc246996212"/>
      <w:bookmarkStart w:id="361" w:name="_Toc152045568"/>
      <w:bookmarkStart w:id="362" w:name="_Toc152042344"/>
      <w:bookmarkStart w:id="363" w:name="_Toc246996955"/>
      <w:bookmarkStart w:id="364" w:name="_Toc447265544"/>
      <w:bookmarkStart w:id="365" w:name="_Toc447265258"/>
      <w:bookmarkStart w:id="366" w:name="_Toc144974536"/>
      <w:bookmarkStart w:id="367" w:name="_Toc247085726"/>
      <w:bookmarkStart w:id="368" w:name="_Toc296602458"/>
      <w:bookmarkStart w:id="369" w:name="_Toc179632586"/>
      <w:bookmarkStart w:id="370" w:name="_Toc450489318"/>
      <w:bookmarkStart w:id="371" w:name="OLE_LINK6"/>
      <w:bookmarkStart w:id="372" w:name="OLE_LINK7"/>
      <w:r>
        <w:rPr>
          <w:rFonts w:hint="eastAsia" w:asciiTheme="minorEastAsia" w:hAnsiTheme="minorEastAsia" w:eastAsiaTheme="minorEastAsia"/>
          <w:color w:val="auto"/>
          <w:sz w:val="24"/>
          <w:szCs w:val="24"/>
          <w:highlight w:val="none"/>
        </w:rPr>
        <w:t>7.3询比结果公示</w:t>
      </w:r>
      <w:bookmarkEnd w:id="358"/>
      <w:bookmarkEnd w:id="359"/>
    </w:p>
    <w:p w14:paraId="7B03349A">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采用公开询比方式的，采购人将</w:t>
      </w:r>
      <w:r>
        <w:rPr>
          <w:rFonts w:asciiTheme="minorEastAsia" w:hAnsiTheme="minorEastAsia" w:eastAsiaTheme="minorEastAsia"/>
          <w:color w:val="auto"/>
          <w:highlight w:val="none"/>
        </w:rPr>
        <w:t>在“资格预审公告”或者“</w:t>
      </w:r>
      <w:r>
        <w:rPr>
          <w:rFonts w:hint="eastAsia" w:asciiTheme="minorEastAsia" w:hAnsiTheme="minorEastAsia" w:eastAsiaTheme="minorEastAsia"/>
          <w:color w:val="auto"/>
          <w:highlight w:val="none"/>
        </w:rPr>
        <w:t>询比公告</w:t>
      </w:r>
      <w:r>
        <w:rPr>
          <w:rFonts w:asciiTheme="minorEastAsia" w:hAnsiTheme="minorEastAsia" w:eastAsiaTheme="minorEastAsia"/>
          <w:color w:val="auto"/>
          <w:highlight w:val="none"/>
        </w:rPr>
        <w:t>”发布媒介公示全部</w:t>
      </w:r>
      <w:r>
        <w:rPr>
          <w:rFonts w:hint="eastAsia" w:asciiTheme="minorEastAsia" w:hAnsiTheme="minorEastAsia" w:eastAsiaTheme="minorEastAsia"/>
          <w:color w:val="auto"/>
          <w:highlight w:val="none"/>
        </w:rPr>
        <w:t>成交供应商</w:t>
      </w:r>
      <w:r>
        <w:rPr>
          <w:rFonts w:asciiTheme="minorEastAsia" w:hAnsiTheme="minorEastAsia" w:eastAsiaTheme="minorEastAsia"/>
          <w:color w:val="auto"/>
          <w:highlight w:val="none"/>
        </w:rPr>
        <w:t>。</w:t>
      </w:r>
    </w:p>
    <w:p w14:paraId="4DFFF9BD">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73" w:name="_Toc9319"/>
      <w:bookmarkStart w:id="374" w:name="_Toc22853"/>
      <w:r>
        <w:rPr>
          <w:rFonts w:hint="eastAsia" w:asciiTheme="minorEastAsia" w:hAnsiTheme="minorEastAsia" w:eastAsiaTheme="minorEastAsia"/>
          <w:color w:val="auto"/>
          <w:sz w:val="24"/>
          <w:szCs w:val="24"/>
          <w:highlight w:val="none"/>
        </w:rPr>
        <w:t>7.4 成交通知</w:t>
      </w:r>
      <w:bookmarkEnd w:id="360"/>
      <w:bookmarkEnd w:id="361"/>
      <w:bookmarkEnd w:id="362"/>
      <w:bookmarkEnd w:id="363"/>
      <w:bookmarkEnd w:id="364"/>
      <w:bookmarkEnd w:id="365"/>
      <w:bookmarkEnd w:id="366"/>
      <w:bookmarkEnd w:id="367"/>
      <w:bookmarkEnd w:id="368"/>
      <w:bookmarkEnd w:id="369"/>
      <w:bookmarkEnd w:id="370"/>
      <w:bookmarkEnd w:id="373"/>
      <w:bookmarkEnd w:id="374"/>
    </w:p>
    <w:p w14:paraId="257BEDB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7.4.1在成交通知书发出前，成交候选人的经营、财务状况发生较大变化或者存在违法行为，可能影响其履约能力的，供应商应当主动告知采购人。</w:t>
      </w:r>
      <w:bookmarkEnd w:id="371"/>
      <w:bookmarkEnd w:id="372"/>
    </w:p>
    <w:p w14:paraId="7A80D8BD">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7.4.2成交供应商确定后，采购人应当自行或者委托采购代理机构向成交供应商发出成交通知书，同时通知未成交供应商。</w:t>
      </w:r>
    </w:p>
    <w:p w14:paraId="76BCD616">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7.</w:t>
      </w:r>
      <w:r>
        <w:rPr>
          <w:rFonts w:hint="eastAsia" w:asciiTheme="minorEastAsia" w:hAnsiTheme="minorEastAsia" w:eastAsiaTheme="minorEastAsia"/>
          <w:color w:val="auto"/>
          <w:highlight w:val="none"/>
        </w:rPr>
        <w:t>4</w:t>
      </w:r>
      <w:r>
        <w:rPr>
          <w:rFonts w:asciiTheme="minorEastAsia" w:hAnsiTheme="minorEastAsia" w:eastAsiaTheme="minorEastAsia"/>
          <w:color w:val="auto"/>
          <w:highlight w:val="none"/>
        </w:rPr>
        <w:t>.3</w:t>
      </w:r>
      <w:r>
        <w:rPr>
          <w:rFonts w:hint="eastAsia" w:asciiTheme="minorEastAsia" w:hAnsiTheme="minorEastAsia" w:eastAsiaTheme="minorEastAsia"/>
          <w:color w:val="auto"/>
          <w:highlight w:val="none"/>
        </w:rPr>
        <w:t>成交通知书是询比采购档案和合同的组成部分。</w:t>
      </w:r>
    </w:p>
    <w:p w14:paraId="05502C81">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7.</w:t>
      </w:r>
      <w:r>
        <w:rPr>
          <w:rFonts w:hint="eastAsia" w:asciiTheme="minorEastAsia" w:hAnsiTheme="minorEastAsia" w:eastAsiaTheme="minorEastAsia"/>
          <w:color w:val="auto"/>
          <w:highlight w:val="none"/>
        </w:rPr>
        <w:t>4</w:t>
      </w:r>
      <w:r>
        <w:rPr>
          <w:rFonts w:asciiTheme="minorEastAsia" w:hAnsiTheme="minorEastAsia" w:eastAsiaTheme="minorEastAsia"/>
          <w:color w:val="auto"/>
          <w:highlight w:val="none"/>
        </w:rPr>
        <w:t>.4</w:t>
      </w:r>
      <w:r>
        <w:rPr>
          <w:rFonts w:hint="eastAsia" w:asciiTheme="minorEastAsia" w:hAnsiTheme="minorEastAsia" w:eastAsiaTheme="minorEastAsia"/>
          <w:color w:val="auto"/>
          <w:highlight w:val="none"/>
        </w:rPr>
        <w:t>成交通知书对采购人和成交供应商具有法律约束力。成交通知书发出后，采购人改变成交结果或者成交供应商放弃成交的，应当承担法律责任。</w:t>
      </w:r>
    </w:p>
    <w:p w14:paraId="31D1CC62">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375" w:name="_Toc4049"/>
      <w:bookmarkStart w:id="376" w:name="_Toc18016"/>
      <w:r>
        <w:rPr>
          <w:rFonts w:hint="eastAsia" w:asciiTheme="minorEastAsia" w:hAnsiTheme="minorEastAsia" w:eastAsiaTheme="minorEastAsia"/>
          <w:color w:val="auto"/>
          <w:sz w:val="28"/>
          <w:szCs w:val="28"/>
          <w:highlight w:val="none"/>
        </w:rPr>
        <w:t>合同签订</w:t>
      </w:r>
      <w:bookmarkEnd w:id="343"/>
      <w:bookmarkEnd w:id="344"/>
      <w:bookmarkEnd w:id="375"/>
      <w:bookmarkEnd w:id="376"/>
    </w:p>
    <w:p w14:paraId="7D320A88">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77" w:name="_Toc447265546"/>
      <w:bookmarkStart w:id="378" w:name="_Toc447265260"/>
      <w:bookmarkStart w:id="379" w:name="_Toc31567"/>
      <w:bookmarkStart w:id="380" w:name="_Toc18072"/>
      <w:r>
        <w:rPr>
          <w:rFonts w:hint="eastAsia" w:asciiTheme="minorEastAsia" w:hAnsiTheme="minorEastAsia" w:eastAsiaTheme="minorEastAsia"/>
          <w:color w:val="auto"/>
          <w:sz w:val="24"/>
          <w:szCs w:val="24"/>
          <w:highlight w:val="none"/>
        </w:rPr>
        <w:t>8.1履约</w:t>
      </w:r>
      <w:bookmarkEnd w:id="345"/>
      <w:bookmarkEnd w:id="346"/>
      <w:bookmarkEnd w:id="347"/>
      <w:bookmarkEnd w:id="348"/>
      <w:bookmarkEnd w:id="349"/>
      <w:bookmarkEnd w:id="350"/>
      <w:bookmarkEnd w:id="351"/>
      <w:bookmarkEnd w:id="352"/>
      <w:r>
        <w:rPr>
          <w:rFonts w:hint="eastAsia" w:asciiTheme="minorEastAsia" w:hAnsiTheme="minorEastAsia" w:eastAsiaTheme="minorEastAsia"/>
          <w:color w:val="auto"/>
          <w:sz w:val="24"/>
          <w:szCs w:val="24"/>
          <w:highlight w:val="none"/>
        </w:rPr>
        <w:t>保证金</w:t>
      </w:r>
      <w:bookmarkEnd w:id="377"/>
      <w:bookmarkEnd w:id="378"/>
      <w:bookmarkEnd w:id="379"/>
      <w:bookmarkEnd w:id="380"/>
    </w:p>
    <w:bookmarkEnd w:id="353"/>
    <w:bookmarkEnd w:id="354"/>
    <w:bookmarkEnd w:id="355"/>
    <w:p w14:paraId="404FC6F0">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bookmarkStart w:id="381" w:name="_Toc227057918"/>
      <w:bookmarkStart w:id="382" w:name="_Toc226969312"/>
      <w:bookmarkStart w:id="383" w:name="_Toc488655867"/>
      <w:bookmarkStart w:id="384" w:name="_Toc447188707"/>
      <w:bookmarkStart w:id="385" w:name="_Toc447265549"/>
      <w:bookmarkStart w:id="386" w:name="_Toc447265263"/>
      <w:bookmarkStart w:id="387" w:name="_Toc107822519"/>
      <w:r>
        <w:rPr>
          <w:rFonts w:hint="eastAsia" w:asciiTheme="minorEastAsia" w:hAnsiTheme="minorEastAsia" w:eastAsiaTheme="minorEastAsia"/>
          <w:color w:val="auto"/>
          <w:highlight w:val="none"/>
        </w:rPr>
        <w:t>8.1.1在签订合同前，成交供应商应当按照“供应商须知前附表”中规定的履约保证金的金额和形式向采购人递交履约保证金。</w:t>
      </w:r>
    </w:p>
    <w:p w14:paraId="0C6587A4">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8.1.2</w:t>
      </w:r>
      <w:r>
        <w:rPr>
          <w:rFonts w:hint="eastAsia" w:asciiTheme="minorEastAsia" w:hAnsiTheme="minorEastAsia" w:eastAsiaTheme="minorEastAsia"/>
          <w:color w:val="auto"/>
          <w:highlight w:val="none"/>
        </w:rPr>
        <w:t>成交供应商不能按照询比文件要求递交履约保证金的，视为放弃成交，其响应保证金不予退还，给采购人造成的损失超过响应保证金数额的，成交供应商还应当对超过部分予以赔偿。</w:t>
      </w:r>
    </w:p>
    <w:p w14:paraId="7DFA2BE1">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88" w:name="_Toc5256"/>
      <w:bookmarkStart w:id="389" w:name="_Toc450489321"/>
      <w:bookmarkStart w:id="390" w:name="_Toc447265547"/>
      <w:bookmarkStart w:id="391" w:name="_Toc20117"/>
      <w:bookmarkStart w:id="392" w:name="_Toc447265261"/>
      <w:r>
        <w:rPr>
          <w:rFonts w:hint="eastAsia" w:asciiTheme="minorEastAsia" w:hAnsiTheme="minorEastAsia" w:eastAsiaTheme="minorEastAsia"/>
          <w:color w:val="auto"/>
          <w:sz w:val="24"/>
          <w:szCs w:val="24"/>
          <w:highlight w:val="none"/>
        </w:rPr>
        <w:t>8.2合同签订</w:t>
      </w:r>
      <w:bookmarkEnd w:id="388"/>
      <w:bookmarkEnd w:id="389"/>
      <w:bookmarkEnd w:id="390"/>
      <w:bookmarkEnd w:id="391"/>
      <w:bookmarkEnd w:id="392"/>
    </w:p>
    <w:p w14:paraId="41FB364C">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8.2.1</w:t>
      </w:r>
      <w:r>
        <w:rPr>
          <w:rFonts w:hint="eastAsia" w:asciiTheme="minorEastAsia" w:hAnsiTheme="minorEastAsia" w:eastAsiaTheme="minorEastAsia"/>
          <w:color w:val="auto"/>
          <w:highlight w:val="none"/>
        </w:rPr>
        <w:t>采购人和成交供应商应当在响应有效期内，根据询比文件和成交供应商的响应文件订立书面合同。采购人和成交供应商不得订立背离合同实质性内容的其他协议。</w:t>
      </w:r>
    </w:p>
    <w:p w14:paraId="546C99C1">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8.2.2成交供应商无正当理由拒签合同的，采购人取消其成交资格，其响应保证金不予退还；给采购人造成的损失超过响应保证金数额的，成交供应商还应当对超过部分予以赔偿。</w:t>
      </w:r>
    </w:p>
    <w:bookmarkEnd w:id="381"/>
    <w:bookmarkEnd w:id="382"/>
    <w:bookmarkEnd w:id="383"/>
    <w:bookmarkEnd w:id="384"/>
    <w:bookmarkEnd w:id="385"/>
    <w:bookmarkEnd w:id="386"/>
    <w:bookmarkEnd w:id="387"/>
    <w:p w14:paraId="7216C017">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393" w:name="_Toc30388"/>
      <w:r>
        <w:rPr>
          <w:rFonts w:hint="eastAsia" w:asciiTheme="minorEastAsia" w:hAnsiTheme="minorEastAsia" w:eastAsiaTheme="minorEastAsia"/>
          <w:color w:val="auto"/>
          <w:sz w:val="28"/>
          <w:szCs w:val="28"/>
          <w:highlight w:val="none"/>
        </w:rPr>
        <w:t>采购代理服务费</w:t>
      </w:r>
      <w:bookmarkEnd w:id="393"/>
    </w:p>
    <w:p w14:paraId="2594E7EC">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成交供应商应当按照询比文件规定交纳采购代理服务费，采购人和采购代理机构另有约定的从其约定。采购代理服务费的金额、交纳方式和时限见供应商须知前附表。</w:t>
      </w:r>
    </w:p>
    <w:p w14:paraId="24719896">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394" w:name="_Toc447265550"/>
      <w:bookmarkStart w:id="395" w:name="_Toc447265264"/>
      <w:bookmarkStart w:id="396" w:name="_Toc447188708"/>
      <w:bookmarkStart w:id="397" w:name="_Toc12016"/>
      <w:bookmarkStart w:id="398" w:name="_Toc296602461"/>
      <w:bookmarkStart w:id="399" w:name="_Toc16287"/>
      <w:r>
        <w:rPr>
          <w:rFonts w:hint="eastAsia" w:asciiTheme="minorEastAsia" w:hAnsiTheme="minorEastAsia" w:eastAsiaTheme="minorEastAsia"/>
          <w:color w:val="auto"/>
          <w:sz w:val="28"/>
          <w:szCs w:val="28"/>
          <w:highlight w:val="none"/>
        </w:rPr>
        <w:t>纪律和监督</w:t>
      </w:r>
      <w:bookmarkEnd w:id="394"/>
      <w:bookmarkEnd w:id="395"/>
      <w:bookmarkEnd w:id="396"/>
      <w:bookmarkEnd w:id="397"/>
      <w:bookmarkEnd w:id="398"/>
      <w:bookmarkEnd w:id="399"/>
    </w:p>
    <w:p w14:paraId="2961634B">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00" w:name="_Toc246996962"/>
      <w:bookmarkStart w:id="401" w:name="_Toc296602462"/>
      <w:bookmarkStart w:id="402" w:name="_Toc144974543"/>
      <w:bookmarkStart w:id="403" w:name="_Toc179632593"/>
      <w:bookmarkStart w:id="404" w:name="_Toc247085733"/>
      <w:bookmarkStart w:id="405" w:name="_Toc246996219"/>
      <w:bookmarkStart w:id="406" w:name="_Toc447265551"/>
      <w:bookmarkStart w:id="407" w:name="_Toc28966"/>
      <w:bookmarkStart w:id="408" w:name="_Toc152045575"/>
      <w:bookmarkStart w:id="409" w:name="_Toc296590983"/>
      <w:bookmarkStart w:id="410" w:name="_Toc8320"/>
      <w:bookmarkStart w:id="411" w:name="_Toc447265265"/>
      <w:bookmarkStart w:id="412" w:name="_Toc152042351"/>
      <w:r>
        <w:rPr>
          <w:rFonts w:hint="eastAsia" w:asciiTheme="minorEastAsia" w:hAnsiTheme="minorEastAsia" w:eastAsiaTheme="minorEastAsia"/>
          <w:color w:val="auto"/>
          <w:sz w:val="24"/>
          <w:szCs w:val="24"/>
          <w:highlight w:val="none"/>
        </w:rPr>
        <w:t>10.1对采购人的纪律要求</w:t>
      </w:r>
      <w:bookmarkEnd w:id="400"/>
      <w:bookmarkEnd w:id="401"/>
      <w:bookmarkEnd w:id="402"/>
      <w:bookmarkEnd w:id="403"/>
      <w:bookmarkEnd w:id="404"/>
      <w:bookmarkEnd w:id="405"/>
      <w:bookmarkEnd w:id="406"/>
      <w:bookmarkEnd w:id="407"/>
      <w:bookmarkEnd w:id="408"/>
      <w:bookmarkEnd w:id="409"/>
      <w:bookmarkEnd w:id="410"/>
      <w:bookmarkEnd w:id="411"/>
      <w:bookmarkEnd w:id="412"/>
    </w:p>
    <w:p w14:paraId="6DD29354">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采购人不得泄露采购活动中应当保密的情况和资料，不得与供应商串通损害国家利益、社会公共利益或者他人合法权益。</w:t>
      </w:r>
    </w:p>
    <w:p w14:paraId="256E6362">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13" w:name="_Toc144974544"/>
      <w:bookmarkStart w:id="414" w:name="_Toc247085734"/>
      <w:bookmarkStart w:id="415" w:name="_Toc246996963"/>
      <w:bookmarkStart w:id="416" w:name="_Toc179632594"/>
      <w:bookmarkStart w:id="417" w:name="_Toc296602463"/>
      <w:bookmarkStart w:id="418" w:name="_Toc152045576"/>
      <w:bookmarkStart w:id="419" w:name="_Toc152042352"/>
      <w:bookmarkStart w:id="420" w:name="_Toc27938"/>
      <w:bookmarkStart w:id="421" w:name="_Toc447265552"/>
      <w:bookmarkStart w:id="422" w:name="_Toc13238"/>
      <w:bookmarkStart w:id="423" w:name="_Toc447265266"/>
      <w:bookmarkStart w:id="424" w:name="_Toc246996220"/>
      <w:r>
        <w:rPr>
          <w:rFonts w:hint="eastAsia" w:asciiTheme="minorEastAsia" w:hAnsiTheme="minorEastAsia" w:eastAsiaTheme="minorEastAsia"/>
          <w:color w:val="auto"/>
          <w:sz w:val="24"/>
          <w:szCs w:val="24"/>
          <w:highlight w:val="none"/>
        </w:rPr>
        <w:t>10.2对供应商的纪律要求</w:t>
      </w:r>
      <w:bookmarkEnd w:id="413"/>
      <w:bookmarkEnd w:id="414"/>
      <w:bookmarkEnd w:id="415"/>
      <w:bookmarkEnd w:id="416"/>
      <w:bookmarkEnd w:id="417"/>
      <w:bookmarkEnd w:id="418"/>
      <w:bookmarkEnd w:id="419"/>
      <w:bookmarkEnd w:id="420"/>
      <w:bookmarkEnd w:id="421"/>
      <w:bookmarkEnd w:id="422"/>
      <w:bookmarkEnd w:id="423"/>
      <w:bookmarkEnd w:id="424"/>
    </w:p>
    <w:p w14:paraId="220FCD33">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供应商不得相互串通或者与采购人串通响应，不得向采购人或者评审委员会成员行贿谋取成交，不得以他人名义响应或者以其他方式弄虚作假骗取成交，供应商不得以任何方式干扰、影响评审工作。</w:t>
      </w:r>
    </w:p>
    <w:p w14:paraId="2A42AFCD">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25" w:name="_Toc12957"/>
      <w:bookmarkStart w:id="426" w:name="_Toc246996964"/>
      <w:bookmarkStart w:id="427" w:name="_Toc246996221"/>
      <w:bookmarkStart w:id="428" w:name="_Toc447265267"/>
      <w:bookmarkStart w:id="429" w:name="_Toc296602464"/>
      <w:bookmarkStart w:id="430" w:name="_Toc179632595"/>
      <w:bookmarkStart w:id="431" w:name="_Toc247085735"/>
      <w:bookmarkStart w:id="432" w:name="_Toc447265553"/>
      <w:bookmarkStart w:id="433" w:name="_Toc11483"/>
      <w:bookmarkStart w:id="434" w:name="_Toc152042353"/>
      <w:bookmarkStart w:id="435" w:name="_Toc144974545"/>
      <w:bookmarkStart w:id="436" w:name="_Toc152045577"/>
      <w:r>
        <w:rPr>
          <w:rFonts w:hint="eastAsia" w:asciiTheme="minorEastAsia" w:hAnsiTheme="minorEastAsia" w:eastAsiaTheme="minorEastAsia"/>
          <w:color w:val="auto"/>
          <w:sz w:val="24"/>
          <w:szCs w:val="24"/>
          <w:highlight w:val="none"/>
        </w:rPr>
        <w:t>10.3对评审委员会成员的纪律要求</w:t>
      </w:r>
      <w:bookmarkEnd w:id="425"/>
      <w:bookmarkEnd w:id="426"/>
      <w:bookmarkEnd w:id="427"/>
      <w:bookmarkEnd w:id="428"/>
      <w:bookmarkEnd w:id="429"/>
      <w:bookmarkEnd w:id="430"/>
      <w:bookmarkEnd w:id="431"/>
      <w:bookmarkEnd w:id="432"/>
      <w:bookmarkEnd w:id="433"/>
      <w:bookmarkEnd w:id="434"/>
      <w:bookmarkEnd w:id="435"/>
      <w:bookmarkEnd w:id="436"/>
    </w:p>
    <w:p w14:paraId="257DC43F">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评审委员会成员不得收受他人的财物或者其他好处，不得向他人透漏对响应文件的评审和比较、成交候选人的推荐情况以及评审有关的其他情况。在评审活动中，评审委员会成员应当客观、公正地履行职责，遵守职业道德，不得擅离职守，影响评审程序正常进行，不得使用第三章“评审办法”没有规定的评审因素和标准进行评审。</w:t>
      </w:r>
    </w:p>
    <w:p w14:paraId="31457C15">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37" w:name="_Toc25223"/>
      <w:bookmarkStart w:id="438" w:name="_Toc152042354"/>
      <w:bookmarkStart w:id="439" w:name="_Toc296602465"/>
      <w:bookmarkStart w:id="440" w:name="_Toc179632596"/>
      <w:bookmarkStart w:id="441" w:name="_Toc447265554"/>
      <w:bookmarkStart w:id="442" w:name="_Toc447265268"/>
      <w:bookmarkStart w:id="443" w:name="_Toc152045578"/>
      <w:bookmarkStart w:id="444" w:name="_Toc246996222"/>
      <w:bookmarkStart w:id="445" w:name="_Toc246996965"/>
      <w:bookmarkStart w:id="446" w:name="_Toc31633"/>
      <w:bookmarkStart w:id="447" w:name="_Toc247085736"/>
      <w:bookmarkStart w:id="448" w:name="_Toc144974546"/>
      <w:r>
        <w:rPr>
          <w:rFonts w:hint="eastAsia" w:asciiTheme="minorEastAsia" w:hAnsiTheme="minorEastAsia" w:eastAsiaTheme="minorEastAsia"/>
          <w:color w:val="auto"/>
          <w:sz w:val="24"/>
          <w:szCs w:val="24"/>
          <w:highlight w:val="none"/>
        </w:rPr>
        <w:t>10.4对与评审活动有关的工作人员的纪律要求</w:t>
      </w:r>
      <w:bookmarkEnd w:id="437"/>
      <w:bookmarkEnd w:id="438"/>
      <w:bookmarkEnd w:id="439"/>
      <w:bookmarkEnd w:id="440"/>
      <w:bookmarkEnd w:id="441"/>
      <w:bookmarkEnd w:id="442"/>
      <w:bookmarkEnd w:id="443"/>
      <w:bookmarkEnd w:id="444"/>
      <w:bookmarkEnd w:id="445"/>
      <w:bookmarkEnd w:id="446"/>
      <w:bookmarkEnd w:id="447"/>
    </w:p>
    <w:p w14:paraId="2ACA6E16">
      <w:pPr>
        <w:adjustRightInd w:val="0"/>
        <w:snapToGrid w:val="0"/>
        <w:spacing w:line="440" w:lineRule="exact"/>
        <w:ind w:firstLine="420" w:firstLineChars="200"/>
        <w:rPr>
          <w:rFonts w:cs="宋体" w:asciiTheme="minorEastAsia" w:hAnsiTheme="minorEastAsia" w:eastAsiaTheme="minorEastAsia"/>
          <w:color w:val="auto"/>
          <w:szCs w:val="21"/>
          <w:highlight w:val="none"/>
        </w:rPr>
      </w:pPr>
      <w:bookmarkStart w:id="449" w:name="_Toc152042355"/>
      <w:r>
        <w:rPr>
          <w:rFonts w:hint="eastAsia" w:cs="宋体" w:asciiTheme="minorEastAsia" w:hAnsiTheme="minorEastAsia" w:eastAsiaTheme="minorEastAsia"/>
          <w:color w:val="auto"/>
          <w:szCs w:val="21"/>
          <w:highlight w:val="none"/>
        </w:rPr>
        <w:t>与评审活动有关的工作人员不得收受他人的财物或者其他好处，不得向他人透漏对响应文件的评审和比较、成交候选人的推荐情况以及评审有关的其他情况。在评审活动中，与评审活动有关的工作人员不得擅离职守，影响评审程序正常进行。</w:t>
      </w:r>
      <w:bookmarkEnd w:id="449"/>
    </w:p>
    <w:bookmarkEnd w:id="448"/>
    <w:p w14:paraId="143A3DDF">
      <w:pPr>
        <w:pStyle w:val="101"/>
        <w:spacing w:before="240" w:after="120"/>
        <w:rPr>
          <w:rFonts w:cs="宋体" w:asciiTheme="minorEastAsia" w:hAnsiTheme="minorEastAsia" w:eastAsiaTheme="minorEastAsia"/>
          <w:b/>
          <w:bCs w:val="0"/>
          <w:color w:val="auto"/>
          <w:kern w:val="0"/>
          <w:sz w:val="28"/>
          <w:szCs w:val="28"/>
          <w:highlight w:val="none"/>
        </w:rPr>
      </w:pPr>
      <w:bookmarkStart w:id="450" w:name="_Toc477190327"/>
      <w:bookmarkEnd w:id="450"/>
      <w:bookmarkStart w:id="451" w:name="_Toc477190326"/>
      <w:bookmarkEnd w:id="451"/>
      <w:bookmarkStart w:id="452" w:name="_Toc477190328"/>
      <w:bookmarkEnd w:id="452"/>
      <w:bookmarkStart w:id="453" w:name="_Toc152042357"/>
      <w:bookmarkStart w:id="454" w:name="_Toc144974547"/>
      <w:bookmarkStart w:id="455" w:name="_Toc179632598"/>
      <w:bookmarkStart w:id="456" w:name="_Toc17258"/>
      <w:bookmarkStart w:id="457" w:name="_Toc29165"/>
      <w:bookmarkStart w:id="458" w:name="_Toc447265556"/>
      <w:bookmarkStart w:id="459" w:name="_Toc152045580"/>
      <w:bookmarkStart w:id="460" w:name="_Toc296602467"/>
      <w:bookmarkStart w:id="461" w:name="_Toc246996967"/>
      <w:bookmarkStart w:id="462" w:name="_Toc247085738"/>
      <w:bookmarkStart w:id="463" w:name="_Toc447188709"/>
      <w:bookmarkStart w:id="464" w:name="_Toc447265270"/>
      <w:bookmarkStart w:id="465" w:name="_Toc246996224"/>
      <w:r>
        <w:rPr>
          <w:rFonts w:cs="宋体" w:asciiTheme="minorEastAsia" w:hAnsiTheme="minorEastAsia" w:eastAsiaTheme="minorEastAsia"/>
          <w:color w:val="auto"/>
          <w:sz w:val="28"/>
          <w:szCs w:val="28"/>
          <w:highlight w:val="none"/>
        </w:rPr>
        <w:br w:type="page"/>
      </w:r>
      <w:bookmarkStart w:id="466" w:name="_Toc447265273"/>
      <w:bookmarkStart w:id="467" w:name="_Toc447265559"/>
      <w:bookmarkStart w:id="468" w:name="_Toc17833"/>
      <w:bookmarkStart w:id="469" w:name="_Toc26801"/>
      <w:r>
        <w:rPr>
          <w:rFonts w:hint="eastAsia" w:cs="宋体" w:asciiTheme="minorEastAsia" w:hAnsiTheme="minorEastAsia" w:eastAsiaTheme="minorEastAsia"/>
          <w:b/>
          <w:bCs w:val="0"/>
          <w:color w:val="auto"/>
          <w:kern w:val="0"/>
          <w:sz w:val="28"/>
          <w:szCs w:val="28"/>
          <w:highlight w:val="none"/>
        </w:rPr>
        <w:t>第三章</w:t>
      </w:r>
      <w:r>
        <w:rPr>
          <w:rFonts w:cs="宋体" w:asciiTheme="minorEastAsia" w:hAnsiTheme="minorEastAsia" w:eastAsiaTheme="minorEastAsia"/>
          <w:b/>
          <w:bCs w:val="0"/>
          <w:color w:val="auto"/>
          <w:kern w:val="0"/>
          <w:sz w:val="28"/>
          <w:szCs w:val="28"/>
          <w:highlight w:val="none"/>
        </w:rPr>
        <w:t xml:space="preserve"> </w:t>
      </w:r>
      <w:r>
        <w:rPr>
          <w:rFonts w:hint="eastAsia" w:cs="宋体" w:asciiTheme="minorEastAsia" w:hAnsiTheme="minorEastAsia" w:eastAsiaTheme="minorEastAsia"/>
          <w:b/>
          <w:bCs w:val="0"/>
          <w:color w:val="auto"/>
          <w:kern w:val="0"/>
          <w:sz w:val="28"/>
          <w:szCs w:val="28"/>
          <w:highlight w:val="none"/>
          <w:lang w:val="en-US" w:eastAsia="zh-CN"/>
        </w:rPr>
        <w:t xml:space="preserve"> </w:t>
      </w:r>
      <w:r>
        <w:rPr>
          <w:rFonts w:hint="eastAsia" w:cs="宋体" w:asciiTheme="minorEastAsia" w:hAnsiTheme="minorEastAsia" w:eastAsiaTheme="minorEastAsia"/>
          <w:b/>
          <w:bCs w:val="0"/>
          <w:color w:val="auto"/>
          <w:kern w:val="0"/>
          <w:sz w:val="28"/>
          <w:szCs w:val="28"/>
          <w:highlight w:val="none"/>
        </w:rPr>
        <w:t>评审办法</w:t>
      </w:r>
      <w:bookmarkEnd w:id="466"/>
      <w:bookmarkEnd w:id="467"/>
      <w:bookmarkEnd w:id="468"/>
      <w:r>
        <w:rPr>
          <w:rFonts w:hint="eastAsia" w:cs="宋体" w:asciiTheme="minorEastAsia" w:hAnsiTheme="minorEastAsia" w:eastAsiaTheme="minorEastAsia"/>
          <w:b/>
          <w:bCs w:val="0"/>
          <w:color w:val="auto"/>
          <w:kern w:val="0"/>
          <w:sz w:val="28"/>
          <w:szCs w:val="28"/>
          <w:highlight w:val="none"/>
        </w:rPr>
        <w:t>（综合评估法）</w:t>
      </w:r>
      <w:bookmarkEnd w:id="469"/>
    </w:p>
    <w:p w14:paraId="7682BFAD">
      <w:pPr>
        <w:pStyle w:val="3"/>
        <w:snapToGrid w:val="0"/>
        <w:spacing w:before="240" w:after="120" w:line="240" w:lineRule="auto"/>
        <w:rPr>
          <w:rFonts w:cs="宋体" w:asciiTheme="minorEastAsia" w:hAnsiTheme="minorEastAsia" w:eastAsiaTheme="minorEastAsia"/>
          <w:b w:val="0"/>
          <w:bCs w:val="0"/>
          <w:color w:val="auto"/>
          <w:sz w:val="24"/>
          <w:szCs w:val="24"/>
          <w:highlight w:val="none"/>
        </w:rPr>
      </w:pPr>
      <w:bookmarkStart w:id="470" w:name="_Toc447265560"/>
      <w:bookmarkStart w:id="471" w:name="_Toc447265274"/>
      <w:bookmarkStart w:id="472" w:name="_Toc450489344"/>
      <w:bookmarkStart w:id="473" w:name="_Toc19227"/>
      <w:bookmarkStart w:id="474" w:name="_Toc5012"/>
      <w:bookmarkStart w:id="475" w:name="_Toc227057922"/>
      <w:bookmarkStart w:id="476" w:name="_Toc226969316"/>
      <w:bookmarkStart w:id="477" w:name="_Toc107822520"/>
      <w:bookmarkStart w:id="478" w:name="_Toc447265562"/>
      <w:bookmarkStart w:id="479" w:name="_Toc447265276"/>
      <w:r>
        <w:rPr>
          <w:rFonts w:hint="eastAsia" w:cs="宋体" w:asciiTheme="minorEastAsia" w:hAnsiTheme="minorEastAsia" w:eastAsiaTheme="minorEastAsia"/>
          <w:b w:val="0"/>
          <w:bCs w:val="0"/>
          <w:color w:val="auto"/>
          <w:sz w:val="24"/>
          <w:szCs w:val="24"/>
          <w:highlight w:val="none"/>
        </w:rPr>
        <w:t>评审办法前附表</w:t>
      </w:r>
      <w:bookmarkEnd w:id="470"/>
      <w:bookmarkEnd w:id="471"/>
      <w:bookmarkEnd w:id="472"/>
      <w:bookmarkEnd w:id="473"/>
      <w:bookmarkEnd w:id="474"/>
    </w:p>
    <w:p w14:paraId="290315C8">
      <w:pPr>
        <w:adjustRightInd w:val="0"/>
        <w:snapToGrid w:val="0"/>
        <w:spacing w:line="440" w:lineRule="exact"/>
        <w:ind w:firstLine="420" w:firstLineChars="2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本项目采用综合评估法，总分共100分，其中商务</w:t>
      </w:r>
      <w:r>
        <w:rPr>
          <w:rFonts w:hint="eastAsia" w:cs="宋体" w:asciiTheme="minorEastAsia" w:hAnsiTheme="minorEastAsia" w:eastAsiaTheme="minorEastAsia"/>
          <w:color w:val="auto"/>
          <w:szCs w:val="21"/>
          <w:highlight w:val="none"/>
          <w:lang w:val="en-US" w:eastAsia="zh-CN"/>
        </w:rPr>
        <w:t>5</w:t>
      </w:r>
      <w:r>
        <w:rPr>
          <w:rFonts w:hint="eastAsia" w:cs="宋体" w:asciiTheme="minorEastAsia" w:hAnsiTheme="minorEastAsia" w:eastAsiaTheme="minorEastAsia"/>
          <w:color w:val="auto"/>
          <w:szCs w:val="21"/>
          <w:highlight w:val="none"/>
        </w:rPr>
        <w:t>分，技术</w:t>
      </w:r>
      <w:r>
        <w:rPr>
          <w:rFonts w:hint="eastAsia" w:cs="宋体" w:asciiTheme="minorEastAsia" w:hAnsiTheme="minorEastAsia" w:eastAsiaTheme="minorEastAsia"/>
          <w:color w:val="auto"/>
          <w:szCs w:val="21"/>
          <w:highlight w:val="none"/>
          <w:lang w:val="en-US" w:eastAsia="zh-CN"/>
        </w:rPr>
        <w:t>40</w:t>
      </w:r>
      <w:r>
        <w:rPr>
          <w:rFonts w:hint="eastAsia" w:cs="宋体" w:asciiTheme="minorEastAsia" w:hAnsiTheme="minorEastAsia" w:eastAsiaTheme="minorEastAsia"/>
          <w:color w:val="auto"/>
          <w:szCs w:val="21"/>
          <w:highlight w:val="none"/>
        </w:rPr>
        <w:t>分，价格</w:t>
      </w:r>
      <w:r>
        <w:rPr>
          <w:rFonts w:hint="eastAsia" w:cs="宋体" w:asciiTheme="minorEastAsia" w:hAnsiTheme="minorEastAsia" w:eastAsiaTheme="minorEastAsia"/>
          <w:color w:val="auto"/>
          <w:szCs w:val="21"/>
          <w:highlight w:val="none"/>
          <w:lang w:val="en-US" w:eastAsia="zh-CN"/>
        </w:rPr>
        <w:t>55</w:t>
      </w:r>
      <w:r>
        <w:rPr>
          <w:rFonts w:hint="eastAsia" w:cs="宋体" w:asciiTheme="minorEastAsia" w:hAnsiTheme="minorEastAsia" w:eastAsiaTheme="minorEastAsia"/>
          <w:color w:val="auto"/>
          <w:szCs w:val="21"/>
          <w:highlight w:val="none"/>
        </w:rPr>
        <w:t>分。评审时，评审委员会按照询比文件规定的量化因素和权重比值打分</w:t>
      </w:r>
      <w:r>
        <w:rPr>
          <w:rFonts w:hint="eastAsia" w:cs="宋体" w:asciiTheme="minorEastAsia" w:hAnsiTheme="minorEastAsia" w:eastAsiaTheme="minorEastAsia"/>
          <w:color w:val="auto"/>
          <w:kern w:val="0"/>
          <w:szCs w:val="21"/>
          <w:highlight w:val="none"/>
        </w:rPr>
        <w:t>。</w:t>
      </w:r>
      <w:r>
        <w:rPr>
          <w:rFonts w:hint="eastAsia" w:cs="宋体" w:asciiTheme="minorEastAsia" w:hAnsiTheme="minorEastAsia" w:eastAsiaTheme="minorEastAsia"/>
          <w:color w:val="auto"/>
          <w:szCs w:val="21"/>
          <w:highlight w:val="none"/>
        </w:rPr>
        <w:t>评审委员会全体成员对该供应商打分的算术平均值为该供应商的最终得分。</w:t>
      </w:r>
    </w:p>
    <w:tbl>
      <w:tblPr>
        <w:tblStyle w:val="78"/>
        <w:tblW w:w="85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709"/>
        <w:gridCol w:w="709"/>
        <w:gridCol w:w="1559"/>
        <w:gridCol w:w="567"/>
        <w:gridCol w:w="4484"/>
      </w:tblGrid>
      <w:tr w14:paraId="3D5EB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blHeader/>
          <w:jc w:val="center"/>
        </w:trPr>
        <w:tc>
          <w:tcPr>
            <w:tcW w:w="1276" w:type="dxa"/>
            <w:gridSpan w:val="2"/>
            <w:noWrap w:val="0"/>
            <w:vAlign w:val="center"/>
          </w:tcPr>
          <w:p w14:paraId="7F58DE7D">
            <w:pPr>
              <w:snapToGrid w:val="0"/>
              <w:jc w:val="center"/>
              <w:rPr>
                <w:rFonts w:ascii="宋体" w:hAnsi="宋体" w:eastAsia="宋体" w:cs="宋体"/>
                <w:color w:val="auto"/>
                <w:kern w:val="0"/>
                <w:szCs w:val="21"/>
                <w:highlight w:val="none"/>
              </w:rPr>
            </w:pPr>
            <w:r>
              <w:rPr>
                <w:rFonts w:hint="eastAsia" w:ascii="宋体" w:hAnsi="宋体" w:eastAsia="宋体" w:cs="宋体"/>
                <w:color w:val="auto"/>
                <w:szCs w:val="21"/>
                <w:highlight w:val="none"/>
              </w:rPr>
              <w:t>条款号</w:t>
            </w:r>
          </w:p>
        </w:tc>
        <w:tc>
          <w:tcPr>
            <w:tcW w:w="709" w:type="dxa"/>
            <w:noWrap w:val="0"/>
            <w:vAlign w:val="center"/>
          </w:tcPr>
          <w:p w14:paraId="4C54C1AC">
            <w:pPr>
              <w:snapToGrid w:val="0"/>
              <w:jc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评审内容</w:t>
            </w:r>
          </w:p>
        </w:tc>
        <w:tc>
          <w:tcPr>
            <w:tcW w:w="1559" w:type="dxa"/>
            <w:noWrap w:val="0"/>
            <w:vAlign w:val="center"/>
          </w:tcPr>
          <w:p w14:paraId="3C20F84E">
            <w:pPr>
              <w:snapToGrid w:val="0"/>
              <w:jc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评审因素</w:t>
            </w:r>
          </w:p>
        </w:tc>
        <w:tc>
          <w:tcPr>
            <w:tcW w:w="5051" w:type="dxa"/>
            <w:gridSpan w:val="2"/>
            <w:noWrap w:val="0"/>
            <w:vAlign w:val="center"/>
          </w:tcPr>
          <w:p w14:paraId="72AA0ABF">
            <w:pPr>
              <w:snapToGrid w:val="0"/>
              <w:jc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评审标准</w:t>
            </w:r>
          </w:p>
        </w:tc>
      </w:tr>
      <w:tr w14:paraId="1E855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7" w:type="dxa"/>
            <w:vMerge w:val="restart"/>
            <w:noWrap w:val="0"/>
            <w:vAlign w:val="center"/>
          </w:tcPr>
          <w:p w14:paraId="4B5B7A4B">
            <w:pPr>
              <w:snapToGri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2.1</w:t>
            </w:r>
          </w:p>
        </w:tc>
        <w:tc>
          <w:tcPr>
            <w:tcW w:w="709" w:type="dxa"/>
            <w:vMerge w:val="restart"/>
            <w:noWrap w:val="0"/>
            <w:vAlign w:val="center"/>
          </w:tcPr>
          <w:p w14:paraId="0BE40DA8">
            <w:pPr>
              <w:snapToGri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初步评审</w:t>
            </w:r>
          </w:p>
        </w:tc>
        <w:tc>
          <w:tcPr>
            <w:tcW w:w="709" w:type="dxa"/>
            <w:vMerge w:val="restart"/>
            <w:noWrap w:val="0"/>
            <w:vAlign w:val="center"/>
          </w:tcPr>
          <w:p w14:paraId="1DD02476">
            <w:pPr>
              <w:snapToGrid w:val="0"/>
              <w:jc w:val="left"/>
              <w:rPr>
                <w:rFonts w:ascii="宋体" w:hAnsi="宋体" w:eastAsia="宋体" w:cs="宋体"/>
                <w:color w:val="auto"/>
                <w:szCs w:val="21"/>
                <w:highlight w:val="none"/>
              </w:rPr>
            </w:pPr>
            <w:r>
              <w:rPr>
                <w:rFonts w:hint="eastAsia" w:ascii="宋体" w:hAnsi="宋体" w:eastAsia="宋体" w:cs="宋体"/>
                <w:color w:val="auto"/>
                <w:kern w:val="0"/>
                <w:szCs w:val="21"/>
                <w:highlight w:val="none"/>
              </w:rPr>
              <w:t>形式评审</w:t>
            </w:r>
          </w:p>
        </w:tc>
        <w:tc>
          <w:tcPr>
            <w:tcW w:w="1559" w:type="dxa"/>
            <w:noWrap w:val="0"/>
            <w:vAlign w:val="center"/>
          </w:tcPr>
          <w:p w14:paraId="7153AF69">
            <w:pPr>
              <w:snapToGrid w:val="0"/>
              <w:spacing w:line="240" w:lineRule="auto"/>
              <w:jc w:val="center"/>
              <w:rPr>
                <w:rFonts w:ascii="宋体" w:hAnsi="宋体" w:eastAsia="宋体" w:cs="宋体"/>
                <w:color w:val="auto"/>
                <w:szCs w:val="21"/>
                <w:highlight w:val="none"/>
              </w:rPr>
            </w:pPr>
            <w:r>
              <w:rPr>
                <w:rFonts w:hint="eastAsia" w:ascii="宋体" w:hAnsi="宋体" w:eastAsia="宋体" w:cs="宋体"/>
                <w:color w:val="auto"/>
                <w:kern w:val="0"/>
                <w:sz w:val="21"/>
                <w:szCs w:val="21"/>
                <w:highlight w:val="none"/>
              </w:rPr>
              <w:t>供应商名称</w:t>
            </w:r>
          </w:p>
        </w:tc>
        <w:tc>
          <w:tcPr>
            <w:tcW w:w="5051" w:type="dxa"/>
            <w:gridSpan w:val="2"/>
            <w:noWrap w:val="0"/>
            <w:vAlign w:val="center"/>
          </w:tcPr>
          <w:p w14:paraId="3F6303C4">
            <w:pPr>
              <w:snapToGrid w:val="0"/>
              <w:spacing w:line="240" w:lineRule="auto"/>
              <w:jc w:val="left"/>
              <w:rPr>
                <w:rFonts w:ascii="宋体" w:hAnsi="宋体" w:eastAsia="宋体" w:cs="宋体"/>
                <w:color w:val="auto"/>
                <w:szCs w:val="21"/>
                <w:highlight w:val="none"/>
              </w:rPr>
            </w:pPr>
            <w:r>
              <w:rPr>
                <w:rFonts w:hint="eastAsia" w:ascii="宋体" w:hAnsi="宋体" w:eastAsia="宋体" w:cs="宋体"/>
                <w:color w:val="auto"/>
                <w:kern w:val="0"/>
                <w:sz w:val="21"/>
                <w:szCs w:val="21"/>
                <w:highlight w:val="none"/>
              </w:rPr>
              <w:t>与营业执照一致</w:t>
            </w:r>
          </w:p>
        </w:tc>
      </w:tr>
      <w:tr w14:paraId="6E097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7" w:type="dxa"/>
            <w:vMerge w:val="continue"/>
            <w:noWrap w:val="0"/>
            <w:vAlign w:val="center"/>
          </w:tcPr>
          <w:p w14:paraId="14DAD7EA">
            <w:pPr>
              <w:snapToGrid w:val="0"/>
              <w:jc w:val="center"/>
              <w:rPr>
                <w:rFonts w:hint="eastAsia" w:ascii="宋体" w:hAnsi="宋体" w:eastAsia="宋体" w:cs="宋体"/>
                <w:color w:val="auto"/>
                <w:szCs w:val="21"/>
                <w:highlight w:val="none"/>
              </w:rPr>
            </w:pPr>
          </w:p>
        </w:tc>
        <w:tc>
          <w:tcPr>
            <w:tcW w:w="709" w:type="dxa"/>
            <w:vMerge w:val="continue"/>
            <w:noWrap w:val="0"/>
            <w:vAlign w:val="center"/>
          </w:tcPr>
          <w:p w14:paraId="2C8DA856">
            <w:pPr>
              <w:snapToGrid w:val="0"/>
              <w:jc w:val="center"/>
              <w:rPr>
                <w:rFonts w:hint="eastAsia" w:ascii="宋体" w:hAnsi="宋体" w:eastAsia="宋体" w:cs="宋体"/>
                <w:color w:val="auto"/>
                <w:kern w:val="0"/>
                <w:szCs w:val="21"/>
                <w:highlight w:val="none"/>
              </w:rPr>
            </w:pPr>
          </w:p>
        </w:tc>
        <w:tc>
          <w:tcPr>
            <w:tcW w:w="709" w:type="dxa"/>
            <w:vMerge w:val="continue"/>
            <w:noWrap w:val="0"/>
            <w:vAlign w:val="center"/>
          </w:tcPr>
          <w:p w14:paraId="7460F3C2">
            <w:pPr>
              <w:snapToGrid w:val="0"/>
              <w:jc w:val="left"/>
              <w:rPr>
                <w:rFonts w:hint="eastAsia" w:ascii="宋体" w:hAnsi="宋体" w:eastAsia="宋体" w:cs="宋体"/>
                <w:color w:val="auto"/>
                <w:kern w:val="0"/>
                <w:szCs w:val="21"/>
                <w:highlight w:val="none"/>
              </w:rPr>
            </w:pPr>
          </w:p>
        </w:tc>
        <w:tc>
          <w:tcPr>
            <w:tcW w:w="1559" w:type="dxa"/>
            <w:noWrap w:val="0"/>
            <w:vAlign w:val="center"/>
          </w:tcPr>
          <w:p w14:paraId="4CB57E8F">
            <w:pPr>
              <w:snapToGrid w:val="0"/>
              <w:spacing w:line="240" w:lineRule="auto"/>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响应函</w:t>
            </w:r>
          </w:p>
        </w:tc>
        <w:tc>
          <w:tcPr>
            <w:tcW w:w="5051" w:type="dxa"/>
            <w:gridSpan w:val="2"/>
            <w:noWrap w:val="0"/>
            <w:vAlign w:val="center"/>
          </w:tcPr>
          <w:p w14:paraId="154C4421">
            <w:pPr>
              <w:snapToGrid w:val="0"/>
              <w:spacing w:line="240" w:lineRule="auto"/>
              <w:jc w:val="left"/>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rPr>
              <w:t>符合第二章“供应商须知”和第六章“响应文件格式”规定</w:t>
            </w:r>
          </w:p>
        </w:tc>
      </w:tr>
      <w:tr w14:paraId="10458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3E741699">
            <w:pPr>
              <w:snapToGrid w:val="0"/>
              <w:jc w:val="center"/>
              <w:rPr>
                <w:rFonts w:ascii="宋体" w:hAnsi="宋体" w:eastAsia="宋体" w:cs="宋体"/>
                <w:color w:val="auto"/>
                <w:szCs w:val="21"/>
                <w:highlight w:val="none"/>
              </w:rPr>
            </w:pPr>
          </w:p>
        </w:tc>
        <w:tc>
          <w:tcPr>
            <w:tcW w:w="709" w:type="dxa"/>
            <w:vMerge w:val="continue"/>
            <w:noWrap w:val="0"/>
            <w:vAlign w:val="top"/>
          </w:tcPr>
          <w:p w14:paraId="377E40E8">
            <w:pPr>
              <w:snapToGrid w:val="0"/>
              <w:jc w:val="center"/>
              <w:rPr>
                <w:rFonts w:ascii="宋体" w:hAnsi="宋体" w:eastAsia="宋体" w:cs="宋体"/>
                <w:color w:val="auto"/>
                <w:szCs w:val="21"/>
                <w:highlight w:val="none"/>
              </w:rPr>
            </w:pPr>
          </w:p>
        </w:tc>
        <w:tc>
          <w:tcPr>
            <w:tcW w:w="709" w:type="dxa"/>
            <w:vMerge w:val="continue"/>
            <w:noWrap w:val="0"/>
            <w:vAlign w:val="center"/>
          </w:tcPr>
          <w:p w14:paraId="1B5DB156">
            <w:pPr>
              <w:snapToGrid w:val="0"/>
              <w:jc w:val="left"/>
              <w:rPr>
                <w:rFonts w:ascii="宋体" w:hAnsi="宋体" w:eastAsia="宋体" w:cs="宋体"/>
                <w:color w:val="auto"/>
                <w:szCs w:val="21"/>
                <w:highlight w:val="none"/>
              </w:rPr>
            </w:pPr>
          </w:p>
        </w:tc>
        <w:tc>
          <w:tcPr>
            <w:tcW w:w="1559" w:type="dxa"/>
            <w:noWrap w:val="0"/>
            <w:vAlign w:val="center"/>
          </w:tcPr>
          <w:p w14:paraId="248BFD46">
            <w:pPr>
              <w:snapToGrid w:val="0"/>
              <w:spacing w:line="240" w:lineRule="auto"/>
              <w:jc w:val="center"/>
              <w:rPr>
                <w:rFonts w:ascii="宋体" w:hAnsi="宋体" w:eastAsia="宋体" w:cs="宋体"/>
                <w:color w:val="auto"/>
                <w:szCs w:val="21"/>
                <w:highlight w:val="none"/>
              </w:rPr>
            </w:pPr>
            <w:r>
              <w:rPr>
                <w:rFonts w:hint="eastAsia" w:ascii="宋体" w:hAnsi="宋体" w:eastAsia="宋体" w:cs="宋体"/>
                <w:color w:val="auto"/>
                <w:kern w:val="0"/>
                <w:sz w:val="21"/>
                <w:szCs w:val="21"/>
                <w:highlight w:val="none"/>
              </w:rPr>
              <w:t>营业执照和资质证书</w:t>
            </w:r>
          </w:p>
        </w:tc>
        <w:tc>
          <w:tcPr>
            <w:tcW w:w="5051" w:type="dxa"/>
            <w:gridSpan w:val="2"/>
            <w:noWrap w:val="0"/>
            <w:vAlign w:val="center"/>
          </w:tcPr>
          <w:p w14:paraId="418A02CD">
            <w:pPr>
              <w:snapToGrid w:val="0"/>
              <w:spacing w:line="240" w:lineRule="auto"/>
              <w:jc w:val="left"/>
              <w:rPr>
                <w:rFonts w:ascii="宋体" w:hAnsi="宋体" w:eastAsia="宋体" w:cs="宋体"/>
                <w:color w:val="auto"/>
                <w:szCs w:val="21"/>
                <w:highlight w:val="none"/>
              </w:rPr>
            </w:pPr>
            <w:r>
              <w:rPr>
                <w:rFonts w:hint="eastAsia" w:ascii="宋体" w:hAnsi="宋体" w:eastAsia="宋体" w:cs="宋体"/>
                <w:color w:val="auto"/>
                <w:szCs w:val="21"/>
                <w:highlight w:val="none"/>
              </w:rPr>
              <w:t>供应商须提供有效的营业执照或营业执照复印件</w:t>
            </w:r>
            <w:r>
              <w:rPr>
                <w:rFonts w:hint="eastAsia" w:ascii="宋体" w:hAnsi="宋体" w:eastAsia="宋体" w:cs="宋体"/>
                <w:color w:val="auto"/>
                <w:szCs w:val="21"/>
                <w:highlight w:val="none"/>
                <w:lang w:val="en-US" w:eastAsia="zh-CN"/>
              </w:rPr>
              <w:t>及资质证书等资料</w:t>
            </w:r>
            <w:r>
              <w:rPr>
                <w:rFonts w:hint="eastAsia" w:ascii="宋体" w:hAnsi="宋体" w:eastAsia="宋体" w:cs="宋体"/>
                <w:color w:val="auto"/>
                <w:szCs w:val="21"/>
                <w:highlight w:val="none"/>
              </w:rPr>
              <w:t>，并加盖公章。未提供或无效者作否决处理。</w:t>
            </w:r>
          </w:p>
        </w:tc>
      </w:tr>
      <w:tr w14:paraId="0260B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67" w:type="dxa"/>
            <w:vMerge w:val="continue"/>
            <w:noWrap w:val="0"/>
            <w:vAlign w:val="center"/>
          </w:tcPr>
          <w:p w14:paraId="64F3784A">
            <w:pPr>
              <w:snapToGrid w:val="0"/>
              <w:ind w:firstLine="420" w:firstLineChars="200"/>
              <w:jc w:val="center"/>
              <w:rPr>
                <w:rFonts w:ascii="宋体" w:hAnsi="宋体" w:eastAsia="宋体" w:cs="宋体"/>
                <w:color w:val="auto"/>
                <w:szCs w:val="21"/>
                <w:highlight w:val="none"/>
              </w:rPr>
            </w:pPr>
          </w:p>
        </w:tc>
        <w:tc>
          <w:tcPr>
            <w:tcW w:w="709" w:type="dxa"/>
            <w:vMerge w:val="continue"/>
            <w:noWrap w:val="0"/>
            <w:vAlign w:val="top"/>
          </w:tcPr>
          <w:p w14:paraId="0B532207">
            <w:pPr>
              <w:snapToGrid w:val="0"/>
              <w:jc w:val="center"/>
              <w:rPr>
                <w:rFonts w:ascii="宋体" w:hAnsi="宋体" w:eastAsia="宋体" w:cs="宋体"/>
                <w:color w:val="auto"/>
                <w:szCs w:val="21"/>
                <w:highlight w:val="none"/>
              </w:rPr>
            </w:pPr>
          </w:p>
        </w:tc>
        <w:tc>
          <w:tcPr>
            <w:tcW w:w="709" w:type="dxa"/>
            <w:vMerge w:val="continue"/>
            <w:noWrap w:val="0"/>
            <w:vAlign w:val="center"/>
          </w:tcPr>
          <w:p w14:paraId="3AD41C66">
            <w:pPr>
              <w:snapToGrid w:val="0"/>
              <w:jc w:val="left"/>
              <w:rPr>
                <w:rFonts w:ascii="宋体" w:hAnsi="宋体" w:eastAsia="宋体" w:cs="宋体"/>
                <w:color w:val="auto"/>
                <w:szCs w:val="21"/>
                <w:highlight w:val="none"/>
              </w:rPr>
            </w:pPr>
          </w:p>
        </w:tc>
        <w:tc>
          <w:tcPr>
            <w:tcW w:w="1559" w:type="dxa"/>
            <w:noWrap w:val="0"/>
            <w:vAlign w:val="center"/>
          </w:tcPr>
          <w:p w14:paraId="7346B018">
            <w:pPr>
              <w:snapToGrid w:val="0"/>
              <w:spacing w:line="240" w:lineRule="auto"/>
              <w:jc w:val="center"/>
              <w:rPr>
                <w:rFonts w:ascii="宋体" w:hAnsi="宋体" w:eastAsia="宋体" w:cs="宋体"/>
                <w:color w:val="auto"/>
                <w:szCs w:val="21"/>
                <w:highlight w:val="none"/>
              </w:rPr>
            </w:pPr>
            <w:r>
              <w:rPr>
                <w:rFonts w:hint="eastAsia" w:ascii="宋体" w:hAnsi="宋体" w:eastAsia="宋体" w:cs="宋体"/>
                <w:color w:val="auto"/>
                <w:kern w:val="0"/>
                <w:sz w:val="21"/>
                <w:szCs w:val="21"/>
                <w:highlight w:val="none"/>
              </w:rPr>
              <w:t>响应文件签字盖章</w:t>
            </w:r>
          </w:p>
        </w:tc>
        <w:tc>
          <w:tcPr>
            <w:tcW w:w="5051" w:type="dxa"/>
            <w:gridSpan w:val="2"/>
            <w:noWrap w:val="0"/>
            <w:vAlign w:val="center"/>
          </w:tcPr>
          <w:p w14:paraId="62BC1745">
            <w:pPr>
              <w:snapToGrid w:val="0"/>
              <w:spacing w:line="240" w:lineRule="auto"/>
              <w:jc w:val="left"/>
              <w:rPr>
                <w:rFonts w:ascii="宋体" w:hAnsi="宋体" w:eastAsia="宋体" w:cs="宋体"/>
                <w:color w:val="auto"/>
                <w:szCs w:val="21"/>
                <w:highlight w:val="none"/>
              </w:rPr>
            </w:pPr>
            <w:r>
              <w:rPr>
                <w:rFonts w:hint="eastAsia" w:ascii="宋体" w:hAnsi="宋体" w:eastAsia="宋体" w:cs="宋体"/>
                <w:color w:val="auto"/>
                <w:kern w:val="0"/>
                <w:sz w:val="21"/>
                <w:szCs w:val="21"/>
                <w:highlight w:val="none"/>
              </w:rPr>
              <w:t>符合第二章“供应商须知前附表”的要求</w:t>
            </w:r>
          </w:p>
        </w:tc>
      </w:tr>
      <w:tr w14:paraId="140D7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16006243">
            <w:pPr>
              <w:snapToGrid w:val="0"/>
              <w:ind w:firstLine="420" w:firstLineChars="200"/>
              <w:jc w:val="center"/>
              <w:rPr>
                <w:rFonts w:ascii="宋体" w:hAnsi="宋体" w:eastAsia="宋体" w:cs="宋体"/>
                <w:color w:val="auto"/>
                <w:szCs w:val="21"/>
                <w:highlight w:val="none"/>
              </w:rPr>
            </w:pPr>
          </w:p>
        </w:tc>
        <w:tc>
          <w:tcPr>
            <w:tcW w:w="709" w:type="dxa"/>
            <w:vMerge w:val="continue"/>
            <w:noWrap w:val="0"/>
            <w:vAlign w:val="top"/>
          </w:tcPr>
          <w:p w14:paraId="1D164FD3">
            <w:pPr>
              <w:snapToGrid w:val="0"/>
              <w:jc w:val="center"/>
              <w:rPr>
                <w:rFonts w:ascii="宋体" w:hAnsi="宋体" w:eastAsia="宋体" w:cs="宋体"/>
                <w:color w:val="auto"/>
                <w:szCs w:val="21"/>
                <w:highlight w:val="none"/>
              </w:rPr>
            </w:pPr>
          </w:p>
        </w:tc>
        <w:tc>
          <w:tcPr>
            <w:tcW w:w="709" w:type="dxa"/>
            <w:vMerge w:val="continue"/>
            <w:noWrap w:val="0"/>
            <w:vAlign w:val="center"/>
          </w:tcPr>
          <w:p w14:paraId="42E73B6E">
            <w:pPr>
              <w:snapToGrid w:val="0"/>
              <w:jc w:val="left"/>
              <w:rPr>
                <w:rFonts w:ascii="宋体" w:hAnsi="宋体" w:eastAsia="宋体" w:cs="宋体"/>
                <w:color w:val="auto"/>
                <w:szCs w:val="21"/>
                <w:highlight w:val="none"/>
              </w:rPr>
            </w:pPr>
          </w:p>
        </w:tc>
        <w:tc>
          <w:tcPr>
            <w:tcW w:w="1559" w:type="dxa"/>
            <w:noWrap w:val="0"/>
            <w:vAlign w:val="center"/>
          </w:tcPr>
          <w:p w14:paraId="45FD76ED">
            <w:pPr>
              <w:snapToGrid w:val="0"/>
              <w:spacing w:line="24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 w:val="21"/>
                <w:szCs w:val="21"/>
                <w:highlight w:val="none"/>
              </w:rPr>
              <w:t>法定代表人授权书</w:t>
            </w:r>
          </w:p>
        </w:tc>
        <w:tc>
          <w:tcPr>
            <w:tcW w:w="5051" w:type="dxa"/>
            <w:gridSpan w:val="2"/>
            <w:noWrap w:val="0"/>
            <w:vAlign w:val="center"/>
          </w:tcPr>
          <w:p w14:paraId="0F33DCE5">
            <w:pPr>
              <w:snapToGrid w:val="0"/>
              <w:spacing w:line="240" w:lineRule="auto"/>
              <w:jc w:val="left"/>
              <w:rPr>
                <w:rFonts w:hint="eastAsia" w:ascii="Times New Roman" w:hAnsi="Times New Roman" w:eastAsia="宋体" w:cs="Times New Roman"/>
                <w:color w:val="auto"/>
                <w:highlight w:val="none"/>
              </w:rPr>
            </w:pPr>
            <w:r>
              <w:rPr>
                <w:rFonts w:hint="eastAsia" w:ascii="宋体" w:hAnsi="宋体" w:eastAsia="宋体" w:cs="宋体"/>
                <w:color w:val="auto"/>
                <w:kern w:val="0"/>
                <w:sz w:val="21"/>
                <w:szCs w:val="21"/>
                <w:highlight w:val="none"/>
              </w:rPr>
              <w:t>符合第二章“供应商须知前附表”规定和第六章“响应文件格式”规定</w:t>
            </w:r>
          </w:p>
        </w:tc>
      </w:tr>
      <w:tr w14:paraId="19FDC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419619F1">
            <w:pPr>
              <w:snapToGrid w:val="0"/>
              <w:ind w:firstLine="420" w:firstLineChars="200"/>
              <w:jc w:val="center"/>
              <w:rPr>
                <w:rFonts w:ascii="宋体" w:hAnsi="宋体" w:eastAsia="宋体" w:cs="宋体"/>
                <w:color w:val="auto"/>
                <w:szCs w:val="21"/>
                <w:highlight w:val="none"/>
              </w:rPr>
            </w:pPr>
          </w:p>
        </w:tc>
        <w:tc>
          <w:tcPr>
            <w:tcW w:w="709" w:type="dxa"/>
            <w:vMerge w:val="continue"/>
            <w:noWrap w:val="0"/>
            <w:vAlign w:val="top"/>
          </w:tcPr>
          <w:p w14:paraId="52F08455">
            <w:pPr>
              <w:snapToGrid w:val="0"/>
              <w:jc w:val="center"/>
              <w:rPr>
                <w:rFonts w:ascii="宋体" w:hAnsi="宋体" w:eastAsia="宋体" w:cs="宋体"/>
                <w:color w:val="auto"/>
                <w:szCs w:val="21"/>
                <w:highlight w:val="none"/>
              </w:rPr>
            </w:pPr>
          </w:p>
        </w:tc>
        <w:tc>
          <w:tcPr>
            <w:tcW w:w="709" w:type="dxa"/>
            <w:vMerge w:val="continue"/>
            <w:noWrap w:val="0"/>
            <w:vAlign w:val="center"/>
          </w:tcPr>
          <w:p w14:paraId="0189224A">
            <w:pPr>
              <w:snapToGrid w:val="0"/>
              <w:jc w:val="left"/>
              <w:rPr>
                <w:rFonts w:ascii="宋体" w:hAnsi="宋体" w:eastAsia="宋体" w:cs="宋体"/>
                <w:color w:val="auto"/>
                <w:szCs w:val="21"/>
                <w:highlight w:val="none"/>
              </w:rPr>
            </w:pPr>
          </w:p>
        </w:tc>
        <w:tc>
          <w:tcPr>
            <w:tcW w:w="1559" w:type="dxa"/>
            <w:noWrap w:val="0"/>
            <w:vAlign w:val="center"/>
          </w:tcPr>
          <w:p w14:paraId="4B1987FF">
            <w:pPr>
              <w:snapToGrid w:val="0"/>
              <w:spacing w:line="24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 w:val="21"/>
                <w:szCs w:val="21"/>
                <w:highlight w:val="none"/>
              </w:rPr>
              <w:t>响应文件格式</w:t>
            </w:r>
          </w:p>
        </w:tc>
        <w:tc>
          <w:tcPr>
            <w:tcW w:w="5051" w:type="dxa"/>
            <w:gridSpan w:val="2"/>
            <w:noWrap w:val="0"/>
            <w:vAlign w:val="center"/>
          </w:tcPr>
          <w:p w14:paraId="24D94BB1">
            <w:pPr>
              <w:snapToGrid w:val="0"/>
              <w:spacing w:line="240" w:lineRule="auto"/>
              <w:jc w:val="left"/>
              <w:rPr>
                <w:rFonts w:hint="eastAsia" w:ascii="Times New Roman" w:hAnsi="Times New Roman" w:eastAsia="宋体" w:cs="Times New Roman"/>
                <w:color w:val="auto"/>
                <w:highlight w:val="none"/>
              </w:rPr>
            </w:pPr>
            <w:r>
              <w:rPr>
                <w:rFonts w:hint="eastAsia" w:ascii="宋体" w:hAnsi="宋体" w:eastAsia="宋体" w:cs="宋体"/>
                <w:color w:val="auto"/>
                <w:kern w:val="0"/>
                <w:sz w:val="21"/>
                <w:szCs w:val="21"/>
                <w:highlight w:val="none"/>
              </w:rPr>
              <w:t>符合第二章“供应商须知前附表”规定和第六章“响应文件格式”规定</w:t>
            </w:r>
          </w:p>
        </w:tc>
      </w:tr>
      <w:tr w14:paraId="1BBA1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5307893B">
            <w:pPr>
              <w:snapToGrid w:val="0"/>
              <w:ind w:firstLine="420" w:firstLineChars="200"/>
              <w:jc w:val="center"/>
              <w:rPr>
                <w:rFonts w:ascii="宋体" w:hAnsi="宋体" w:eastAsia="宋体" w:cs="宋体"/>
                <w:color w:val="auto"/>
                <w:szCs w:val="21"/>
                <w:highlight w:val="none"/>
              </w:rPr>
            </w:pPr>
          </w:p>
        </w:tc>
        <w:tc>
          <w:tcPr>
            <w:tcW w:w="709" w:type="dxa"/>
            <w:vMerge w:val="continue"/>
            <w:noWrap w:val="0"/>
            <w:vAlign w:val="top"/>
          </w:tcPr>
          <w:p w14:paraId="0F9E8E7D">
            <w:pPr>
              <w:snapToGrid w:val="0"/>
              <w:jc w:val="center"/>
              <w:rPr>
                <w:rFonts w:ascii="宋体" w:hAnsi="宋体" w:eastAsia="宋体" w:cs="宋体"/>
                <w:color w:val="auto"/>
                <w:szCs w:val="21"/>
                <w:highlight w:val="none"/>
              </w:rPr>
            </w:pPr>
          </w:p>
        </w:tc>
        <w:tc>
          <w:tcPr>
            <w:tcW w:w="709" w:type="dxa"/>
            <w:vMerge w:val="restart"/>
            <w:noWrap w:val="0"/>
            <w:vAlign w:val="center"/>
          </w:tcPr>
          <w:p w14:paraId="3BE89805">
            <w:pPr>
              <w:snapToGrid w:val="0"/>
              <w:jc w:val="left"/>
              <w:rPr>
                <w:rFonts w:ascii="宋体" w:hAnsi="宋体" w:eastAsia="宋体" w:cs="宋体"/>
                <w:color w:val="auto"/>
                <w:szCs w:val="21"/>
                <w:highlight w:val="none"/>
              </w:rPr>
            </w:pPr>
            <w:r>
              <w:rPr>
                <w:rFonts w:hint="eastAsia" w:ascii="宋体" w:hAnsi="宋体" w:eastAsia="宋体" w:cs="宋体"/>
                <w:color w:val="auto"/>
                <w:kern w:val="0"/>
                <w:szCs w:val="21"/>
                <w:highlight w:val="none"/>
              </w:rPr>
              <w:t>资格评审</w:t>
            </w:r>
          </w:p>
        </w:tc>
        <w:tc>
          <w:tcPr>
            <w:tcW w:w="1559" w:type="dxa"/>
            <w:noWrap w:val="0"/>
            <w:vAlign w:val="center"/>
          </w:tcPr>
          <w:p w14:paraId="33EE6997">
            <w:pPr>
              <w:snapToGri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基本资格要求</w:t>
            </w:r>
          </w:p>
        </w:tc>
        <w:tc>
          <w:tcPr>
            <w:tcW w:w="5051" w:type="dxa"/>
            <w:gridSpan w:val="2"/>
            <w:noWrap w:val="0"/>
            <w:vAlign w:val="center"/>
          </w:tcPr>
          <w:p w14:paraId="7E4D0719">
            <w:pPr>
              <w:snapToGrid w:val="0"/>
              <w:jc w:val="left"/>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1.基本要求：供应商应为中华人民共和国境内法律上和财务上独立的法人或其他组织，合法运作并独立于采购人和采购代理机构。法人下属不具备法人资格的分支机构参与响应的，应具备法人针对本项目或覆盖本项目的经营事项的有效授权。</w:t>
            </w:r>
          </w:p>
          <w:p w14:paraId="66B2290F">
            <w:pPr>
              <w:snapToGrid w:val="0"/>
              <w:jc w:val="left"/>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业绩要求：供应商须具备近年（2023年1月1日至响应截止时间）至少一项类似项目业绩，应满足下列要求：须提供合同或框架协议，合同须提供关键页复印件（首页，金额页、签字盖章页），如提供框架协议或集中采购合同，必须提供相应的订单或其他证明材料，单项合同时间以合同签订时间为准，框架协议或集中采购以订单或其他证明材料时间为准。资料不全、评审委员会无法确定业绩的不予认可。</w:t>
            </w:r>
          </w:p>
          <w:p w14:paraId="1A5EE893">
            <w:pPr>
              <w:snapToGrid w:val="0"/>
              <w:jc w:val="left"/>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3.本项目不接受联合体响应，不允许转包和违法分包。</w:t>
            </w:r>
          </w:p>
          <w:p w14:paraId="4AACEEF6">
            <w:pPr>
              <w:snapToGrid w:val="0"/>
              <w:jc w:val="left"/>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4.供应商的法定代表人或负责人为同一人或者存在控股、管理关系的不同申请人，不得参加同一分包响应或者未划分分包的同一项目响应。</w:t>
            </w:r>
          </w:p>
          <w:p w14:paraId="1EF4125C">
            <w:pPr>
              <w:snapToGrid w:val="0"/>
              <w:jc w:val="left"/>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5：财务要求：供应商能够或承诺能够为本项目开具增值税专用发票。（须提供证明材料或承诺函）</w:t>
            </w:r>
          </w:p>
        </w:tc>
      </w:tr>
      <w:tr w14:paraId="7FB0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6EFE6160">
            <w:pPr>
              <w:snapToGrid w:val="0"/>
              <w:ind w:firstLine="420" w:firstLineChars="200"/>
              <w:jc w:val="center"/>
              <w:rPr>
                <w:rFonts w:ascii="宋体" w:hAnsi="宋体" w:eastAsia="宋体" w:cs="宋体"/>
                <w:color w:val="auto"/>
                <w:szCs w:val="21"/>
                <w:highlight w:val="none"/>
              </w:rPr>
            </w:pPr>
          </w:p>
        </w:tc>
        <w:tc>
          <w:tcPr>
            <w:tcW w:w="709" w:type="dxa"/>
            <w:vMerge w:val="continue"/>
            <w:noWrap w:val="0"/>
            <w:vAlign w:val="top"/>
          </w:tcPr>
          <w:p w14:paraId="142B8B72">
            <w:pPr>
              <w:snapToGrid w:val="0"/>
              <w:jc w:val="center"/>
              <w:rPr>
                <w:rFonts w:ascii="宋体" w:hAnsi="宋体" w:eastAsia="宋体" w:cs="宋体"/>
                <w:color w:val="auto"/>
                <w:szCs w:val="21"/>
                <w:highlight w:val="none"/>
              </w:rPr>
            </w:pPr>
          </w:p>
        </w:tc>
        <w:tc>
          <w:tcPr>
            <w:tcW w:w="709" w:type="dxa"/>
            <w:vMerge w:val="continue"/>
            <w:noWrap w:val="0"/>
            <w:vAlign w:val="center"/>
          </w:tcPr>
          <w:p w14:paraId="7C3983A0">
            <w:pPr>
              <w:snapToGrid w:val="0"/>
              <w:jc w:val="left"/>
              <w:rPr>
                <w:rFonts w:ascii="宋体" w:hAnsi="宋体" w:eastAsia="宋体" w:cs="宋体"/>
                <w:color w:val="auto"/>
                <w:kern w:val="0"/>
                <w:szCs w:val="21"/>
                <w:highlight w:val="none"/>
              </w:rPr>
            </w:pPr>
          </w:p>
        </w:tc>
        <w:tc>
          <w:tcPr>
            <w:tcW w:w="1559" w:type="dxa"/>
            <w:noWrap w:val="0"/>
            <w:vAlign w:val="center"/>
          </w:tcPr>
          <w:p w14:paraId="24E52A55">
            <w:pPr>
              <w:snapToGri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不得存在的情形</w:t>
            </w:r>
          </w:p>
        </w:tc>
        <w:tc>
          <w:tcPr>
            <w:tcW w:w="5051" w:type="dxa"/>
            <w:gridSpan w:val="2"/>
            <w:noWrap w:val="0"/>
            <w:vAlign w:val="center"/>
          </w:tcPr>
          <w:p w14:paraId="59168F31">
            <w:pPr>
              <w:snapToGrid w:val="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符合询比文件要求的所有“供应商不得存在的情形”的规定。</w:t>
            </w:r>
          </w:p>
        </w:tc>
      </w:tr>
      <w:tr w14:paraId="1E44B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5DAB195C">
            <w:pPr>
              <w:snapToGrid w:val="0"/>
              <w:ind w:firstLine="420" w:firstLineChars="200"/>
              <w:jc w:val="center"/>
              <w:rPr>
                <w:rFonts w:ascii="宋体" w:hAnsi="宋体" w:eastAsia="宋体" w:cs="宋体"/>
                <w:color w:val="auto"/>
                <w:szCs w:val="21"/>
                <w:highlight w:val="none"/>
              </w:rPr>
            </w:pPr>
          </w:p>
        </w:tc>
        <w:tc>
          <w:tcPr>
            <w:tcW w:w="709" w:type="dxa"/>
            <w:vMerge w:val="continue"/>
            <w:noWrap w:val="0"/>
            <w:vAlign w:val="top"/>
          </w:tcPr>
          <w:p w14:paraId="225FC8DF">
            <w:pPr>
              <w:snapToGrid w:val="0"/>
              <w:jc w:val="center"/>
              <w:rPr>
                <w:rFonts w:ascii="宋体" w:hAnsi="宋体" w:eastAsia="宋体" w:cs="宋体"/>
                <w:color w:val="auto"/>
                <w:szCs w:val="21"/>
                <w:highlight w:val="none"/>
              </w:rPr>
            </w:pPr>
          </w:p>
        </w:tc>
        <w:tc>
          <w:tcPr>
            <w:tcW w:w="709" w:type="dxa"/>
            <w:vMerge w:val="restart"/>
            <w:noWrap w:val="0"/>
            <w:vAlign w:val="center"/>
          </w:tcPr>
          <w:p w14:paraId="02DF8764">
            <w:pPr>
              <w:snapToGrid w:val="0"/>
              <w:jc w:val="left"/>
              <w:rPr>
                <w:rFonts w:ascii="宋体" w:hAnsi="宋体" w:eastAsia="宋体" w:cs="宋体"/>
                <w:color w:val="auto"/>
                <w:szCs w:val="21"/>
                <w:highlight w:val="none"/>
              </w:rPr>
            </w:pPr>
            <w:r>
              <w:rPr>
                <w:rFonts w:hint="eastAsia" w:ascii="宋体" w:hAnsi="宋体" w:eastAsia="宋体" w:cs="宋体"/>
                <w:color w:val="auto"/>
                <w:kern w:val="0"/>
                <w:szCs w:val="21"/>
                <w:highlight w:val="none"/>
              </w:rPr>
              <w:t>响应性评审</w:t>
            </w:r>
          </w:p>
        </w:tc>
        <w:tc>
          <w:tcPr>
            <w:tcW w:w="1559" w:type="dxa"/>
            <w:noWrap w:val="0"/>
            <w:vAlign w:val="center"/>
          </w:tcPr>
          <w:p w14:paraId="2C7F2E4B">
            <w:pPr>
              <w:snapToGri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报价唯一且有效</w:t>
            </w:r>
          </w:p>
        </w:tc>
        <w:tc>
          <w:tcPr>
            <w:tcW w:w="5051" w:type="dxa"/>
            <w:gridSpan w:val="2"/>
            <w:noWrap w:val="0"/>
            <w:vAlign w:val="center"/>
          </w:tcPr>
          <w:p w14:paraId="3BDBBD35">
            <w:pPr>
              <w:snapToGrid w:val="0"/>
              <w:jc w:val="left"/>
              <w:rPr>
                <w:rFonts w:ascii="宋体" w:hAnsi="宋体" w:eastAsia="宋体" w:cs="宋体"/>
                <w:color w:val="auto"/>
                <w:szCs w:val="21"/>
                <w:highlight w:val="none"/>
              </w:rPr>
            </w:pPr>
            <w:r>
              <w:rPr>
                <w:rFonts w:hint="eastAsia" w:ascii="宋体" w:hAnsi="宋体" w:eastAsia="宋体" w:cs="宋体"/>
                <w:color w:val="auto"/>
                <w:szCs w:val="21"/>
                <w:highlight w:val="none"/>
              </w:rPr>
              <w:t>只能有一个有效报价且不高于最高限价</w:t>
            </w:r>
          </w:p>
        </w:tc>
      </w:tr>
      <w:tr w14:paraId="5E36C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1AA22EA4">
            <w:pPr>
              <w:snapToGrid w:val="0"/>
              <w:ind w:firstLine="420" w:firstLineChars="200"/>
              <w:jc w:val="center"/>
              <w:rPr>
                <w:rFonts w:ascii="宋体" w:hAnsi="宋体" w:eastAsia="宋体" w:cs="宋体"/>
                <w:color w:val="auto"/>
                <w:szCs w:val="21"/>
                <w:highlight w:val="none"/>
              </w:rPr>
            </w:pPr>
          </w:p>
        </w:tc>
        <w:tc>
          <w:tcPr>
            <w:tcW w:w="709" w:type="dxa"/>
            <w:vMerge w:val="continue"/>
            <w:noWrap w:val="0"/>
            <w:vAlign w:val="top"/>
          </w:tcPr>
          <w:p w14:paraId="56D31CD6">
            <w:pPr>
              <w:snapToGrid w:val="0"/>
              <w:jc w:val="center"/>
              <w:rPr>
                <w:rFonts w:ascii="宋体" w:hAnsi="宋体" w:eastAsia="宋体" w:cs="宋体"/>
                <w:color w:val="auto"/>
                <w:szCs w:val="21"/>
                <w:highlight w:val="none"/>
              </w:rPr>
            </w:pPr>
          </w:p>
        </w:tc>
        <w:tc>
          <w:tcPr>
            <w:tcW w:w="709" w:type="dxa"/>
            <w:vMerge w:val="continue"/>
            <w:noWrap w:val="0"/>
            <w:vAlign w:val="center"/>
          </w:tcPr>
          <w:p w14:paraId="1731F134">
            <w:pPr>
              <w:snapToGrid w:val="0"/>
              <w:jc w:val="left"/>
              <w:rPr>
                <w:rFonts w:hint="eastAsia" w:ascii="宋体" w:hAnsi="宋体" w:eastAsia="宋体" w:cs="宋体"/>
                <w:color w:val="auto"/>
                <w:kern w:val="0"/>
                <w:szCs w:val="21"/>
                <w:highlight w:val="none"/>
              </w:rPr>
            </w:pPr>
          </w:p>
        </w:tc>
        <w:tc>
          <w:tcPr>
            <w:tcW w:w="1559" w:type="dxa"/>
            <w:noWrap w:val="0"/>
            <w:vAlign w:val="center"/>
          </w:tcPr>
          <w:p w14:paraId="11C02340">
            <w:pPr>
              <w:snapToGrid w:val="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异常</w:t>
            </w:r>
            <w:r>
              <w:rPr>
                <w:rFonts w:hint="eastAsia" w:ascii="宋体" w:hAnsi="宋体" w:eastAsia="宋体" w:cs="宋体"/>
                <w:color w:val="auto"/>
                <w:kern w:val="0"/>
                <w:szCs w:val="21"/>
                <w:highlight w:val="none"/>
                <w:lang w:val="en-US" w:eastAsia="zh-CN"/>
              </w:rPr>
              <w:t>响应</w:t>
            </w:r>
            <w:r>
              <w:rPr>
                <w:rFonts w:hint="eastAsia" w:ascii="宋体" w:hAnsi="宋体" w:eastAsia="宋体" w:cs="宋体"/>
                <w:color w:val="auto"/>
                <w:kern w:val="0"/>
                <w:szCs w:val="21"/>
                <w:highlight w:val="none"/>
              </w:rPr>
              <w:t>情形</w:t>
            </w:r>
          </w:p>
        </w:tc>
        <w:tc>
          <w:tcPr>
            <w:tcW w:w="5051" w:type="dxa"/>
            <w:gridSpan w:val="2"/>
            <w:noWrap w:val="0"/>
            <w:vAlign w:val="center"/>
          </w:tcPr>
          <w:p w14:paraId="51F60BB9">
            <w:pPr>
              <w:snapToGrid w:val="0"/>
              <w:jc w:val="left"/>
              <w:rPr>
                <w:rFonts w:hint="default"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核查供应商是否存在下列情形：</w:t>
            </w:r>
          </w:p>
          <w:p w14:paraId="78F5FC9A">
            <w:pPr>
              <w:snapToGrid w:val="0"/>
              <w:jc w:val="lef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（1）法律法规规定视为串通</w:t>
            </w:r>
            <w:r>
              <w:rPr>
                <w:rFonts w:hint="eastAsia" w:ascii="宋体" w:hAnsi="宋体" w:eastAsia="宋体" w:cs="Times New Roman"/>
                <w:color w:val="auto"/>
                <w:szCs w:val="21"/>
                <w:highlight w:val="none"/>
                <w:lang w:val="en-US" w:eastAsia="zh-CN"/>
              </w:rPr>
              <w:t>响应</w:t>
            </w:r>
            <w:r>
              <w:rPr>
                <w:rFonts w:hint="eastAsia" w:ascii="宋体" w:hAnsi="宋体" w:eastAsia="宋体" w:cs="Times New Roman"/>
                <w:color w:val="auto"/>
                <w:szCs w:val="21"/>
                <w:highlight w:val="none"/>
              </w:rPr>
              <w:t>的情形；</w:t>
            </w:r>
          </w:p>
          <w:p w14:paraId="57618907">
            <w:pPr>
              <w:snapToGrid w:val="0"/>
              <w:jc w:val="lef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w:t>
            </w:r>
            <w:r>
              <w:rPr>
                <w:rFonts w:hint="eastAsia" w:ascii="宋体" w:hAnsi="宋体" w:eastAsia="宋体" w:cs="Times New Roman"/>
                <w:color w:val="auto"/>
                <w:szCs w:val="21"/>
                <w:highlight w:val="none"/>
                <w:lang w:val="en-US" w:eastAsia="zh-CN"/>
              </w:rPr>
              <w:t>2</w:t>
            </w:r>
            <w:r>
              <w:rPr>
                <w:rFonts w:hint="eastAsia" w:ascii="宋体" w:hAnsi="宋体" w:eastAsia="宋体" w:cs="Times New Roman"/>
                <w:color w:val="auto"/>
                <w:szCs w:val="21"/>
                <w:highlight w:val="none"/>
              </w:rPr>
              <w:t>）</w:t>
            </w:r>
            <w:r>
              <w:rPr>
                <w:rFonts w:hint="eastAsia" w:ascii="宋体" w:hAnsi="宋体" w:eastAsia="宋体" w:cs="Times New Roman"/>
                <w:color w:val="auto"/>
                <w:szCs w:val="21"/>
                <w:highlight w:val="none"/>
                <w:lang w:val="en-US" w:eastAsia="zh-CN"/>
              </w:rPr>
              <w:t>响应</w:t>
            </w:r>
            <w:r>
              <w:rPr>
                <w:rFonts w:hint="eastAsia" w:ascii="宋体" w:hAnsi="宋体" w:eastAsia="宋体" w:cs="Times New Roman"/>
                <w:color w:val="auto"/>
                <w:szCs w:val="21"/>
                <w:highlight w:val="none"/>
              </w:rPr>
              <w:t>文件异常一致；</w:t>
            </w:r>
          </w:p>
          <w:p w14:paraId="1AB3E4BA">
            <w:pPr>
              <w:snapToGrid w:val="0"/>
              <w:jc w:val="lef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w:t>
            </w:r>
            <w:r>
              <w:rPr>
                <w:rFonts w:hint="eastAsia" w:ascii="宋体" w:hAnsi="宋体" w:eastAsia="宋体" w:cs="Times New Roman"/>
                <w:color w:val="auto"/>
                <w:szCs w:val="21"/>
                <w:highlight w:val="none"/>
                <w:lang w:val="en-US" w:eastAsia="zh-CN"/>
              </w:rPr>
              <w:t>3</w:t>
            </w:r>
            <w:r>
              <w:rPr>
                <w:rFonts w:hint="eastAsia" w:ascii="宋体" w:hAnsi="宋体" w:eastAsia="宋体" w:cs="Times New Roman"/>
                <w:color w:val="auto"/>
                <w:szCs w:val="21"/>
                <w:highlight w:val="none"/>
              </w:rPr>
              <w:t>）</w:t>
            </w:r>
            <w:r>
              <w:rPr>
                <w:rFonts w:hint="eastAsia" w:ascii="宋体" w:hAnsi="宋体" w:eastAsia="宋体" w:cs="Times New Roman"/>
                <w:color w:val="auto"/>
                <w:szCs w:val="21"/>
                <w:highlight w:val="none"/>
                <w:lang w:val="en-US" w:eastAsia="zh-CN"/>
              </w:rPr>
              <w:t>响应</w:t>
            </w:r>
            <w:r>
              <w:rPr>
                <w:rFonts w:hint="eastAsia" w:ascii="宋体" w:hAnsi="宋体" w:eastAsia="宋体" w:cs="Times New Roman"/>
                <w:color w:val="auto"/>
                <w:szCs w:val="21"/>
                <w:highlight w:val="none"/>
              </w:rPr>
              <w:t>活动异常关联；</w:t>
            </w:r>
          </w:p>
          <w:p w14:paraId="20B3A2DB">
            <w:pPr>
              <w:snapToGrid w:val="0"/>
              <w:jc w:val="lef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w:t>
            </w:r>
            <w:r>
              <w:rPr>
                <w:rFonts w:hint="eastAsia" w:ascii="宋体" w:hAnsi="宋体" w:eastAsia="宋体" w:cs="Times New Roman"/>
                <w:color w:val="auto"/>
                <w:szCs w:val="21"/>
                <w:highlight w:val="none"/>
                <w:lang w:val="en-US" w:eastAsia="zh-CN"/>
              </w:rPr>
              <w:t>4</w:t>
            </w:r>
            <w:r>
              <w:rPr>
                <w:rFonts w:hint="eastAsia" w:ascii="宋体" w:hAnsi="宋体" w:eastAsia="宋体" w:cs="Times New Roman"/>
                <w:color w:val="auto"/>
                <w:szCs w:val="21"/>
                <w:highlight w:val="none"/>
              </w:rPr>
              <w:t>）通过受让、租借、挂靠资质</w:t>
            </w:r>
            <w:r>
              <w:rPr>
                <w:rFonts w:hint="eastAsia" w:ascii="宋体" w:hAnsi="宋体" w:eastAsia="宋体" w:cs="Times New Roman"/>
                <w:color w:val="auto"/>
                <w:szCs w:val="21"/>
                <w:highlight w:val="none"/>
                <w:lang w:val="en-US" w:eastAsia="zh-CN"/>
              </w:rPr>
              <w:t>响应</w:t>
            </w:r>
            <w:r>
              <w:rPr>
                <w:rFonts w:hint="eastAsia" w:ascii="宋体" w:hAnsi="宋体" w:eastAsia="宋体" w:cs="Times New Roman"/>
                <w:color w:val="auto"/>
                <w:szCs w:val="21"/>
                <w:highlight w:val="none"/>
              </w:rPr>
              <w:t>，伪造、变造资质、资格证书或者其他许可证件，提供虚假业绩、奖项、项目负责人等材料。</w:t>
            </w:r>
          </w:p>
          <w:p w14:paraId="5206793C">
            <w:pPr>
              <w:snapToGrid w:val="0"/>
              <w:jc w:val="left"/>
              <w:rPr>
                <w:rFonts w:hint="eastAsia" w:ascii="宋体" w:hAnsi="宋体" w:eastAsia="宋体" w:cs="宋体"/>
                <w:color w:val="auto"/>
                <w:szCs w:val="21"/>
                <w:highlight w:val="none"/>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2</w:t>
            </w: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3</w:t>
            </w:r>
            <w:r>
              <w:rPr>
                <w:rFonts w:hint="eastAsia" w:ascii="宋体" w:hAnsi="宋体" w:eastAsia="宋体" w:cs="Times New Roman"/>
                <w:color w:val="auto"/>
                <w:szCs w:val="21"/>
                <w:highlight w:val="none"/>
                <w:lang w:eastAsia="zh-CN"/>
              </w:rPr>
              <w:t>）项的具体情形，评</w:t>
            </w:r>
            <w:r>
              <w:rPr>
                <w:rFonts w:hint="eastAsia" w:ascii="宋体" w:hAnsi="宋体" w:eastAsia="宋体" w:cs="Times New Roman"/>
                <w:color w:val="auto"/>
                <w:szCs w:val="21"/>
                <w:highlight w:val="none"/>
                <w:lang w:val="en-US" w:eastAsia="zh-CN"/>
              </w:rPr>
              <w:t>审</w:t>
            </w:r>
            <w:r>
              <w:rPr>
                <w:rFonts w:hint="eastAsia" w:ascii="宋体" w:hAnsi="宋体" w:eastAsia="宋体" w:cs="Times New Roman"/>
                <w:color w:val="auto"/>
                <w:szCs w:val="21"/>
                <w:highlight w:val="none"/>
                <w:lang w:eastAsia="zh-CN"/>
              </w:rPr>
              <w:t>委员会应当</w:t>
            </w:r>
            <w:r>
              <w:rPr>
                <w:rFonts w:hint="eastAsia" w:ascii="宋体" w:hAnsi="宋体" w:eastAsia="宋体" w:cs="Times New Roman"/>
                <w:color w:val="auto"/>
                <w:szCs w:val="21"/>
                <w:highlight w:val="none"/>
                <w:lang w:val="en-US" w:eastAsia="zh-CN"/>
              </w:rPr>
              <w:t>通知供应商</w:t>
            </w:r>
            <w:r>
              <w:rPr>
                <w:rFonts w:hint="eastAsia" w:ascii="宋体" w:hAnsi="宋体" w:eastAsia="宋体" w:cs="Times New Roman"/>
                <w:color w:val="auto"/>
                <w:szCs w:val="21"/>
                <w:highlight w:val="none"/>
                <w:lang w:eastAsia="zh-CN"/>
              </w:rPr>
              <w:t>作出解释说明。评</w:t>
            </w:r>
            <w:r>
              <w:rPr>
                <w:rFonts w:hint="eastAsia" w:ascii="宋体" w:hAnsi="宋体" w:eastAsia="宋体" w:cs="Times New Roman"/>
                <w:color w:val="auto"/>
                <w:szCs w:val="21"/>
                <w:highlight w:val="none"/>
                <w:lang w:val="en-US" w:eastAsia="zh-CN"/>
              </w:rPr>
              <w:t>审</w:t>
            </w:r>
            <w:r>
              <w:rPr>
                <w:rFonts w:hint="eastAsia" w:ascii="宋体" w:hAnsi="宋体" w:eastAsia="宋体" w:cs="Times New Roman"/>
                <w:color w:val="auto"/>
                <w:szCs w:val="21"/>
                <w:highlight w:val="none"/>
                <w:lang w:eastAsia="zh-CN"/>
              </w:rPr>
              <w:t>委员会经核查发现</w:t>
            </w:r>
            <w:r>
              <w:rPr>
                <w:rFonts w:hint="eastAsia" w:ascii="宋体" w:hAnsi="宋体" w:eastAsia="宋体" w:cs="Times New Roman"/>
                <w:color w:val="auto"/>
                <w:szCs w:val="21"/>
                <w:highlight w:val="none"/>
                <w:lang w:val="en-US" w:eastAsia="zh-CN"/>
              </w:rPr>
              <w:t>供应商</w:t>
            </w:r>
            <w:r>
              <w:rPr>
                <w:rFonts w:hint="eastAsia" w:ascii="宋体" w:hAnsi="宋体" w:eastAsia="宋体" w:cs="Times New Roman"/>
                <w:color w:val="auto"/>
                <w:szCs w:val="21"/>
                <w:highlight w:val="none"/>
                <w:lang w:eastAsia="zh-CN"/>
              </w:rPr>
              <w:t>存在串通</w:t>
            </w:r>
            <w:r>
              <w:rPr>
                <w:rFonts w:hint="eastAsia" w:ascii="宋体" w:hAnsi="宋体" w:eastAsia="宋体" w:cs="Times New Roman"/>
                <w:color w:val="auto"/>
                <w:szCs w:val="21"/>
                <w:highlight w:val="none"/>
                <w:lang w:val="en-US" w:eastAsia="zh-CN"/>
              </w:rPr>
              <w:t>响应</w:t>
            </w:r>
            <w:r>
              <w:rPr>
                <w:rFonts w:hint="eastAsia" w:ascii="宋体" w:hAnsi="宋体" w:eastAsia="宋体" w:cs="Times New Roman"/>
                <w:color w:val="auto"/>
                <w:szCs w:val="21"/>
                <w:highlight w:val="none"/>
                <w:lang w:eastAsia="zh-CN"/>
              </w:rPr>
              <w:t>、弄虚作假等违法行为的，按照法律法规规定进行处理。</w:t>
            </w:r>
          </w:p>
        </w:tc>
      </w:tr>
      <w:tr w14:paraId="15CBF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6DBFA9F7">
            <w:pPr>
              <w:snapToGrid w:val="0"/>
              <w:ind w:firstLine="420" w:firstLineChars="200"/>
              <w:jc w:val="center"/>
              <w:rPr>
                <w:rFonts w:ascii="宋体" w:hAnsi="宋体" w:eastAsia="宋体" w:cs="宋体"/>
                <w:color w:val="auto"/>
                <w:szCs w:val="21"/>
                <w:highlight w:val="none"/>
              </w:rPr>
            </w:pPr>
          </w:p>
        </w:tc>
        <w:tc>
          <w:tcPr>
            <w:tcW w:w="709" w:type="dxa"/>
            <w:vMerge w:val="continue"/>
            <w:noWrap w:val="0"/>
            <w:vAlign w:val="top"/>
          </w:tcPr>
          <w:p w14:paraId="638CBC20">
            <w:pPr>
              <w:snapToGrid w:val="0"/>
              <w:jc w:val="center"/>
              <w:rPr>
                <w:rFonts w:ascii="宋体" w:hAnsi="宋体" w:eastAsia="宋体" w:cs="宋体"/>
                <w:color w:val="auto"/>
                <w:szCs w:val="21"/>
                <w:highlight w:val="none"/>
              </w:rPr>
            </w:pPr>
          </w:p>
        </w:tc>
        <w:tc>
          <w:tcPr>
            <w:tcW w:w="709" w:type="dxa"/>
            <w:vMerge w:val="continue"/>
            <w:noWrap w:val="0"/>
            <w:vAlign w:val="center"/>
          </w:tcPr>
          <w:p w14:paraId="5CDF3CE1">
            <w:pPr>
              <w:snapToGrid w:val="0"/>
              <w:jc w:val="left"/>
              <w:rPr>
                <w:rFonts w:ascii="宋体" w:hAnsi="宋体" w:eastAsia="宋体" w:cs="宋体"/>
                <w:color w:val="auto"/>
                <w:kern w:val="0"/>
                <w:szCs w:val="21"/>
                <w:highlight w:val="none"/>
              </w:rPr>
            </w:pPr>
          </w:p>
        </w:tc>
        <w:tc>
          <w:tcPr>
            <w:tcW w:w="1559" w:type="dxa"/>
            <w:noWrap w:val="0"/>
            <w:vAlign w:val="center"/>
          </w:tcPr>
          <w:p w14:paraId="5D59ABDB">
            <w:pPr>
              <w:snapToGri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响应有效期</w:t>
            </w:r>
          </w:p>
        </w:tc>
        <w:tc>
          <w:tcPr>
            <w:tcW w:w="5051" w:type="dxa"/>
            <w:gridSpan w:val="2"/>
            <w:noWrap w:val="0"/>
            <w:vAlign w:val="center"/>
          </w:tcPr>
          <w:p w14:paraId="5036D7D3">
            <w:pPr>
              <w:snapToGrid w:val="0"/>
              <w:jc w:val="left"/>
              <w:rPr>
                <w:rFonts w:ascii="宋体" w:hAnsi="宋体" w:eastAsia="宋体" w:cs="宋体"/>
                <w:color w:val="auto"/>
                <w:szCs w:val="21"/>
                <w:highlight w:val="none"/>
              </w:rPr>
            </w:pPr>
            <w:r>
              <w:rPr>
                <w:rFonts w:hint="eastAsia" w:ascii="宋体" w:hAnsi="宋体" w:eastAsia="宋体" w:cs="宋体"/>
                <w:color w:val="auto"/>
                <w:szCs w:val="21"/>
                <w:highlight w:val="none"/>
              </w:rPr>
              <w:t>120天</w:t>
            </w:r>
          </w:p>
        </w:tc>
      </w:tr>
      <w:tr w14:paraId="2120B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12E5CBE7">
            <w:pPr>
              <w:snapToGrid w:val="0"/>
              <w:ind w:firstLine="420" w:firstLineChars="200"/>
              <w:jc w:val="center"/>
              <w:rPr>
                <w:rFonts w:ascii="宋体" w:hAnsi="宋体" w:eastAsia="宋体" w:cs="宋体"/>
                <w:color w:val="auto"/>
                <w:szCs w:val="21"/>
                <w:highlight w:val="none"/>
              </w:rPr>
            </w:pPr>
          </w:p>
        </w:tc>
        <w:tc>
          <w:tcPr>
            <w:tcW w:w="709" w:type="dxa"/>
            <w:vMerge w:val="continue"/>
            <w:noWrap w:val="0"/>
            <w:vAlign w:val="top"/>
          </w:tcPr>
          <w:p w14:paraId="53744533">
            <w:pPr>
              <w:snapToGrid w:val="0"/>
              <w:jc w:val="center"/>
              <w:rPr>
                <w:rFonts w:ascii="宋体" w:hAnsi="宋体" w:eastAsia="宋体" w:cs="宋体"/>
                <w:color w:val="auto"/>
                <w:szCs w:val="21"/>
                <w:highlight w:val="none"/>
              </w:rPr>
            </w:pPr>
          </w:p>
        </w:tc>
        <w:tc>
          <w:tcPr>
            <w:tcW w:w="709" w:type="dxa"/>
            <w:vMerge w:val="continue"/>
            <w:noWrap w:val="0"/>
            <w:vAlign w:val="center"/>
          </w:tcPr>
          <w:p w14:paraId="6349625A">
            <w:pPr>
              <w:snapToGrid w:val="0"/>
              <w:jc w:val="left"/>
              <w:rPr>
                <w:rFonts w:ascii="宋体" w:hAnsi="宋体" w:eastAsia="宋体" w:cs="宋体"/>
                <w:color w:val="auto"/>
                <w:kern w:val="0"/>
                <w:szCs w:val="21"/>
                <w:highlight w:val="none"/>
              </w:rPr>
            </w:pPr>
          </w:p>
        </w:tc>
        <w:tc>
          <w:tcPr>
            <w:tcW w:w="1559" w:type="dxa"/>
            <w:noWrap w:val="0"/>
            <w:vAlign w:val="center"/>
          </w:tcPr>
          <w:p w14:paraId="0C32C19F">
            <w:pPr>
              <w:snapToGri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响应文件应答</w:t>
            </w:r>
          </w:p>
        </w:tc>
        <w:tc>
          <w:tcPr>
            <w:tcW w:w="5051" w:type="dxa"/>
            <w:gridSpan w:val="2"/>
            <w:noWrap w:val="0"/>
            <w:vAlign w:val="center"/>
          </w:tcPr>
          <w:p w14:paraId="50CC228A">
            <w:pPr>
              <w:snapToGrid w:val="0"/>
              <w:jc w:val="left"/>
              <w:rPr>
                <w:rFonts w:ascii="宋体" w:hAnsi="宋体" w:eastAsia="宋体" w:cs="宋体"/>
                <w:color w:val="auto"/>
                <w:szCs w:val="21"/>
                <w:highlight w:val="none"/>
              </w:rPr>
            </w:pPr>
            <w:r>
              <w:rPr>
                <w:rFonts w:hint="eastAsia" w:ascii="宋体" w:hAnsi="宋体" w:eastAsia="宋体" w:cs="宋体"/>
                <w:color w:val="auto"/>
                <w:szCs w:val="21"/>
                <w:highlight w:val="none"/>
              </w:rPr>
              <w:t>合同条款、技术规范书及★条款应答无负偏离</w:t>
            </w:r>
          </w:p>
        </w:tc>
      </w:tr>
      <w:tr w14:paraId="37C3B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41F2FF02">
            <w:pPr>
              <w:snapToGrid w:val="0"/>
              <w:ind w:firstLine="420" w:firstLineChars="200"/>
              <w:jc w:val="center"/>
              <w:rPr>
                <w:rFonts w:ascii="宋体" w:hAnsi="宋体" w:eastAsia="宋体" w:cs="宋体"/>
                <w:color w:val="auto"/>
                <w:szCs w:val="21"/>
                <w:highlight w:val="none"/>
              </w:rPr>
            </w:pPr>
          </w:p>
        </w:tc>
        <w:tc>
          <w:tcPr>
            <w:tcW w:w="709" w:type="dxa"/>
            <w:vMerge w:val="continue"/>
            <w:noWrap w:val="0"/>
            <w:vAlign w:val="top"/>
          </w:tcPr>
          <w:p w14:paraId="1C530F16">
            <w:pPr>
              <w:snapToGrid w:val="0"/>
              <w:jc w:val="center"/>
              <w:rPr>
                <w:rFonts w:ascii="宋体" w:hAnsi="宋体" w:eastAsia="宋体" w:cs="宋体"/>
                <w:color w:val="auto"/>
                <w:szCs w:val="21"/>
                <w:highlight w:val="none"/>
              </w:rPr>
            </w:pPr>
          </w:p>
        </w:tc>
        <w:tc>
          <w:tcPr>
            <w:tcW w:w="709" w:type="dxa"/>
            <w:vMerge w:val="continue"/>
            <w:noWrap w:val="0"/>
            <w:vAlign w:val="center"/>
          </w:tcPr>
          <w:p w14:paraId="6E0BECB9">
            <w:pPr>
              <w:snapToGrid w:val="0"/>
              <w:jc w:val="left"/>
              <w:rPr>
                <w:rFonts w:ascii="宋体" w:hAnsi="宋体" w:eastAsia="宋体" w:cs="宋体"/>
                <w:color w:val="auto"/>
                <w:szCs w:val="21"/>
                <w:highlight w:val="none"/>
              </w:rPr>
            </w:pPr>
          </w:p>
        </w:tc>
        <w:tc>
          <w:tcPr>
            <w:tcW w:w="1559" w:type="dxa"/>
            <w:noWrap w:val="0"/>
            <w:vAlign w:val="center"/>
          </w:tcPr>
          <w:p w14:paraId="11E5BCCB">
            <w:pPr>
              <w:snapToGri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其他</w:t>
            </w:r>
          </w:p>
        </w:tc>
        <w:tc>
          <w:tcPr>
            <w:tcW w:w="5051" w:type="dxa"/>
            <w:gridSpan w:val="2"/>
            <w:noWrap w:val="0"/>
            <w:vAlign w:val="center"/>
          </w:tcPr>
          <w:p w14:paraId="05E938D3">
            <w:pPr>
              <w:snapToGrid w:val="0"/>
              <w:jc w:val="left"/>
              <w:rPr>
                <w:rFonts w:ascii="宋体" w:hAnsi="宋体" w:eastAsia="宋体" w:cs="宋体"/>
                <w:color w:val="auto"/>
                <w:szCs w:val="21"/>
                <w:highlight w:val="none"/>
              </w:rPr>
            </w:pPr>
            <w:r>
              <w:rPr>
                <w:rFonts w:hint="eastAsia" w:ascii="宋体" w:hAnsi="宋体" w:eastAsia="宋体" w:cs="宋体"/>
                <w:color w:val="auto"/>
                <w:szCs w:val="21"/>
                <w:highlight w:val="none"/>
              </w:rPr>
              <w:t>无法律、法规和询比文件规定的其他无效情形</w:t>
            </w:r>
          </w:p>
        </w:tc>
      </w:tr>
      <w:tr w14:paraId="4664C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restart"/>
            <w:noWrap w:val="0"/>
            <w:vAlign w:val="center"/>
          </w:tcPr>
          <w:p w14:paraId="558C378D">
            <w:pPr>
              <w:snapToGri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2.2</w:t>
            </w:r>
          </w:p>
        </w:tc>
        <w:tc>
          <w:tcPr>
            <w:tcW w:w="709" w:type="dxa"/>
            <w:vMerge w:val="restart"/>
            <w:noWrap w:val="0"/>
            <w:vAlign w:val="center"/>
          </w:tcPr>
          <w:p w14:paraId="63CD57E3">
            <w:pPr>
              <w:snapToGri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详细评审</w:t>
            </w:r>
          </w:p>
        </w:tc>
        <w:tc>
          <w:tcPr>
            <w:tcW w:w="709" w:type="dxa"/>
            <w:noWrap w:val="0"/>
            <w:vAlign w:val="center"/>
          </w:tcPr>
          <w:p w14:paraId="1C1863BF">
            <w:pPr>
              <w:snapToGrid w:val="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评审内容</w:t>
            </w:r>
          </w:p>
        </w:tc>
        <w:tc>
          <w:tcPr>
            <w:tcW w:w="1559" w:type="dxa"/>
            <w:noWrap w:val="0"/>
            <w:vAlign w:val="center"/>
          </w:tcPr>
          <w:p w14:paraId="2DA3D8EF">
            <w:pPr>
              <w:snapToGri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评分因素</w:t>
            </w:r>
          </w:p>
        </w:tc>
        <w:tc>
          <w:tcPr>
            <w:tcW w:w="567" w:type="dxa"/>
            <w:noWrap w:val="0"/>
            <w:vAlign w:val="center"/>
          </w:tcPr>
          <w:p w14:paraId="10783B4E">
            <w:pPr>
              <w:snapToGri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分值</w:t>
            </w:r>
          </w:p>
        </w:tc>
        <w:tc>
          <w:tcPr>
            <w:tcW w:w="4484" w:type="dxa"/>
            <w:noWrap w:val="0"/>
            <w:vAlign w:val="center"/>
          </w:tcPr>
          <w:p w14:paraId="49611F4F">
            <w:pPr>
              <w:snapToGri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评分标准</w:t>
            </w:r>
          </w:p>
        </w:tc>
      </w:tr>
      <w:tr w14:paraId="4C718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532E83B4">
            <w:pPr>
              <w:snapToGrid w:val="0"/>
              <w:jc w:val="center"/>
              <w:rPr>
                <w:rFonts w:ascii="宋体" w:hAnsi="宋体" w:eastAsia="宋体" w:cs="宋体"/>
                <w:color w:val="auto"/>
                <w:szCs w:val="21"/>
                <w:highlight w:val="none"/>
              </w:rPr>
            </w:pPr>
          </w:p>
        </w:tc>
        <w:tc>
          <w:tcPr>
            <w:tcW w:w="709" w:type="dxa"/>
            <w:vMerge w:val="continue"/>
            <w:noWrap w:val="0"/>
            <w:vAlign w:val="center"/>
          </w:tcPr>
          <w:p w14:paraId="554F055A">
            <w:pPr>
              <w:snapToGrid w:val="0"/>
              <w:jc w:val="center"/>
              <w:rPr>
                <w:rFonts w:ascii="宋体" w:hAnsi="宋体" w:eastAsia="宋体" w:cs="宋体"/>
                <w:color w:val="auto"/>
                <w:kern w:val="0"/>
                <w:szCs w:val="21"/>
                <w:highlight w:val="none"/>
              </w:rPr>
            </w:pPr>
          </w:p>
        </w:tc>
        <w:tc>
          <w:tcPr>
            <w:tcW w:w="709" w:type="dxa"/>
            <w:noWrap w:val="0"/>
            <w:vAlign w:val="center"/>
          </w:tcPr>
          <w:p w14:paraId="6660CBE6">
            <w:pPr>
              <w:adjustRightInd w:val="0"/>
              <w:snapToGri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商务部分（</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分）</w:t>
            </w:r>
          </w:p>
        </w:tc>
        <w:tc>
          <w:tcPr>
            <w:tcW w:w="1559" w:type="dxa"/>
            <w:noWrap w:val="0"/>
            <w:vAlign w:val="center"/>
          </w:tcPr>
          <w:p w14:paraId="10DA6DD2">
            <w:pPr>
              <w:bidi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类似项目业绩</w:t>
            </w:r>
          </w:p>
        </w:tc>
        <w:tc>
          <w:tcPr>
            <w:tcW w:w="567" w:type="dxa"/>
            <w:noWrap w:val="0"/>
            <w:vAlign w:val="center"/>
          </w:tcPr>
          <w:p w14:paraId="0AD0FBC2">
            <w:pPr>
              <w:bidi w:val="0"/>
              <w:jc w:val="cente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5</w:t>
            </w:r>
          </w:p>
        </w:tc>
        <w:tc>
          <w:tcPr>
            <w:tcW w:w="4484" w:type="dxa"/>
            <w:noWrap w:val="0"/>
            <w:vAlign w:val="center"/>
          </w:tcPr>
          <w:p w14:paraId="68A8D524">
            <w:pPr>
              <w:bidi w:val="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提供近年（2023年1月1日至响应截止时间）</w:t>
            </w:r>
            <w:r>
              <w:rPr>
                <w:rFonts w:hint="eastAsia" w:ascii="宋体" w:hAnsi="宋体" w:eastAsia="宋体" w:cs="宋体"/>
                <w:color w:val="auto"/>
                <w:sz w:val="21"/>
                <w:szCs w:val="21"/>
                <w:highlight w:val="none"/>
                <w:lang w:val="en-US" w:eastAsia="zh-CN"/>
              </w:rPr>
              <w:t>合同金额在10万元以上的</w:t>
            </w:r>
            <w:r>
              <w:rPr>
                <w:rFonts w:hint="eastAsia" w:ascii="宋体" w:hAnsi="宋体" w:eastAsia="宋体" w:cs="宋体"/>
                <w:color w:val="auto"/>
                <w:sz w:val="21"/>
                <w:szCs w:val="21"/>
                <w:highlight w:val="none"/>
              </w:rPr>
              <w:t>类似</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rPr>
              <w:t>业绩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在一个业绩的基础上，每额外提供1个业绩得1分</w:t>
            </w:r>
            <w:r>
              <w:rPr>
                <w:rFonts w:hint="eastAsia" w:ascii="宋体" w:hAnsi="宋体" w:eastAsia="宋体" w:cs="宋体"/>
                <w:color w:val="auto"/>
                <w:sz w:val="21"/>
                <w:szCs w:val="21"/>
                <w:highlight w:val="none"/>
              </w:rPr>
              <w:t>。</w:t>
            </w:r>
          </w:p>
          <w:p w14:paraId="52A9A646">
            <w:pPr>
              <w:bidi w:val="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应满足下列要求：须提供合同或框架协议，合同须提供关键页复印件（首页，金额页、签字盖章页），如提供框架协议或集中采购合同，必须提供相应的订单或其他证明材料，单项合同时间以合同签订时间为准，框架协议或集中采购以订单或其他证明材料时间为准。资料不全、</w:t>
            </w:r>
            <w:r>
              <w:rPr>
                <w:rFonts w:hint="eastAsia" w:ascii="宋体" w:hAnsi="宋体" w:eastAsia="宋体" w:cs="宋体"/>
                <w:color w:val="auto"/>
                <w:sz w:val="21"/>
                <w:szCs w:val="21"/>
                <w:highlight w:val="none"/>
                <w:lang w:eastAsia="zh-CN"/>
              </w:rPr>
              <w:t>评审</w:t>
            </w:r>
            <w:r>
              <w:rPr>
                <w:rFonts w:hint="eastAsia" w:ascii="宋体" w:hAnsi="宋体" w:eastAsia="宋体" w:cs="宋体"/>
                <w:color w:val="auto"/>
                <w:sz w:val="21"/>
                <w:szCs w:val="21"/>
                <w:highlight w:val="none"/>
              </w:rPr>
              <w:t>委员会无法确定业绩的不予认可。</w:t>
            </w:r>
          </w:p>
        </w:tc>
      </w:tr>
      <w:tr w14:paraId="1FD39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3D666D97">
            <w:pPr>
              <w:snapToGrid w:val="0"/>
              <w:jc w:val="center"/>
              <w:rPr>
                <w:rFonts w:ascii="宋体" w:hAnsi="宋体" w:eastAsia="宋体" w:cs="宋体"/>
                <w:color w:val="auto"/>
                <w:kern w:val="0"/>
                <w:szCs w:val="21"/>
                <w:highlight w:val="none"/>
              </w:rPr>
            </w:pPr>
          </w:p>
        </w:tc>
        <w:tc>
          <w:tcPr>
            <w:tcW w:w="709" w:type="dxa"/>
            <w:vMerge w:val="continue"/>
            <w:noWrap w:val="0"/>
            <w:vAlign w:val="top"/>
          </w:tcPr>
          <w:p w14:paraId="762672A8">
            <w:pPr>
              <w:snapToGrid w:val="0"/>
              <w:jc w:val="center"/>
              <w:rPr>
                <w:rFonts w:ascii="宋体" w:hAnsi="宋体" w:eastAsia="宋体" w:cs="宋体"/>
                <w:color w:val="auto"/>
                <w:kern w:val="0"/>
                <w:szCs w:val="21"/>
                <w:highlight w:val="none"/>
              </w:rPr>
            </w:pPr>
          </w:p>
        </w:tc>
        <w:tc>
          <w:tcPr>
            <w:tcW w:w="709" w:type="dxa"/>
            <w:vMerge w:val="restart"/>
            <w:noWrap w:val="0"/>
            <w:vAlign w:val="center"/>
          </w:tcPr>
          <w:p w14:paraId="019ECAEA">
            <w:pPr>
              <w:adjustRightInd w:val="0"/>
              <w:snapToGrid w:val="0"/>
              <w:jc w:val="center"/>
              <w:rPr>
                <w:rFonts w:ascii="宋体" w:hAnsi="宋体" w:eastAsia="宋体" w:cs="宋体"/>
                <w:color w:val="auto"/>
                <w:kern w:val="0"/>
                <w:szCs w:val="21"/>
                <w:highlight w:val="none"/>
              </w:rPr>
            </w:pPr>
            <w:r>
              <w:rPr>
                <w:rFonts w:hint="eastAsia" w:ascii="宋体" w:hAnsi="宋体" w:eastAsia="宋体" w:cs="宋体"/>
                <w:color w:val="auto"/>
                <w:szCs w:val="21"/>
                <w:highlight w:val="none"/>
                <w:lang w:val="en-US" w:eastAsia="zh-CN"/>
              </w:rPr>
              <w:t>技术</w:t>
            </w:r>
            <w:r>
              <w:rPr>
                <w:rFonts w:hint="eastAsia" w:ascii="宋体" w:hAnsi="宋体" w:eastAsia="宋体" w:cs="宋体"/>
                <w:color w:val="auto"/>
                <w:szCs w:val="21"/>
                <w:highlight w:val="none"/>
              </w:rPr>
              <w:t>部分（</w:t>
            </w:r>
            <w:r>
              <w:rPr>
                <w:rFonts w:hint="eastAsia" w:ascii="宋体" w:hAnsi="宋体" w:eastAsia="宋体" w:cs="宋体"/>
                <w:color w:val="auto"/>
                <w:szCs w:val="21"/>
                <w:highlight w:val="none"/>
                <w:lang w:val="en-US" w:eastAsia="zh-CN"/>
              </w:rPr>
              <w:t>35</w:t>
            </w:r>
            <w:r>
              <w:rPr>
                <w:rFonts w:hint="eastAsia" w:ascii="宋体" w:hAnsi="宋体" w:eastAsia="宋体" w:cs="宋体"/>
                <w:color w:val="auto"/>
                <w:szCs w:val="21"/>
                <w:highlight w:val="none"/>
              </w:rPr>
              <w:t>分）</w:t>
            </w:r>
          </w:p>
        </w:tc>
        <w:tc>
          <w:tcPr>
            <w:tcW w:w="1559" w:type="dxa"/>
            <w:noWrap w:val="0"/>
            <w:vAlign w:val="center"/>
          </w:tcPr>
          <w:p w14:paraId="1B6EF3B6">
            <w:pPr>
              <w:keepNext w:val="0"/>
              <w:keepLines w:val="0"/>
              <w:widowControl/>
              <w:suppressLineNumbers w:val="0"/>
              <w:jc w:val="left"/>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i w:val="0"/>
                <w:iCs w:val="0"/>
                <w:caps w:val="0"/>
                <w:color w:val="0F1115"/>
                <w:spacing w:val="0"/>
                <w:kern w:val="0"/>
                <w:sz w:val="22"/>
                <w:szCs w:val="22"/>
                <w:highlight w:val="none"/>
                <w:lang w:val="en-US" w:eastAsia="zh-CN" w:bidi="ar"/>
              </w:rPr>
              <w:t>现场作业方案</w:t>
            </w:r>
          </w:p>
        </w:tc>
        <w:tc>
          <w:tcPr>
            <w:tcW w:w="567" w:type="dxa"/>
            <w:noWrap w:val="0"/>
            <w:vAlign w:val="center"/>
          </w:tcPr>
          <w:p w14:paraId="3BC07FC5">
            <w:pPr>
              <w:keepNext w:val="0"/>
              <w:keepLines w:val="0"/>
              <w:widowControl/>
              <w:suppressLineNumbers w:val="0"/>
              <w:jc w:val="center"/>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i w:val="0"/>
                <w:iCs w:val="0"/>
                <w:caps w:val="0"/>
                <w:color w:val="0F1115"/>
                <w:spacing w:val="0"/>
                <w:kern w:val="0"/>
                <w:sz w:val="22"/>
                <w:szCs w:val="22"/>
                <w:highlight w:val="none"/>
                <w:lang w:val="en-US" w:eastAsia="zh-CN" w:bidi="ar"/>
              </w:rPr>
              <w:t>6</w:t>
            </w:r>
          </w:p>
        </w:tc>
        <w:tc>
          <w:tcPr>
            <w:tcW w:w="4484" w:type="dxa"/>
            <w:noWrap w:val="0"/>
            <w:vAlign w:val="center"/>
          </w:tcPr>
          <w:p w14:paraId="59F6C140">
            <w:pPr>
              <w:keepNext w:val="0"/>
              <w:keepLines w:val="0"/>
              <w:widowControl/>
              <w:suppressLineNumbers w:val="0"/>
              <w:jc w:val="left"/>
              <w:rPr>
                <w:rFonts w:hint="eastAsia" w:ascii="宋体" w:hAnsi="宋体" w:eastAsia="宋体" w:cs="宋体"/>
                <w:i w:val="0"/>
                <w:iCs w:val="0"/>
                <w:caps w:val="0"/>
                <w:color w:val="0F1115"/>
                <w:spacing w:val="0"/>
                <w:kern w:val="0"/>
                <w:sz w:val="22"/>
                <w:szCs w:val="22"/>
                <w:highlight w:val="none"/>
                <w:lang w:val="en-US" w:eastAsia="zh-CN" w:bidi="ar"/>
              </w:rPr>
            </w:pPr>
            <w:r>
              <w:rPr>
                <w:rFonts w:hint="eastAsia" w:ascii="宋体" w:hAnsi="宋体" w:eastAsia="宋体" w:cs="宋体"/>
                <w:i w:val="0"/>
                <w:iCs w:val="0"/>
                <w:caps w:val="0"/>
                <w:color w:val="0F1115"/>
                <w:spacing w:val="0"/>
                <w:kern w:val="0"/>
                <w:sz w:val="22"/>
                <w:szCs w:val="22"/>
                <w:highlight w:val="none"/>
                <w:lang w:val="en-US" w:eastAsia="zh-CN" w:bidi="ar"/>
              </w:rPr>
              <w:t>根据</w:t>
            </w:r>
            <w:r>
              <w:rPr>
                <w:rFonts w:hint="eastAsia" w:ascii="宋体" w:hAnsi="宋体" w:cs="宋体"/>
                <w:i w:val="0"/>
                <w:iCs w:val="0"/>
                <w:caps w:val="0"/>
                <w:color w:val="0F1115"/>
                <w:spacing w:val="0"/>
                <w:kern w:val="0"/>
                <w:sz w:val="22"/>
                <w:szCs w:val="22"/>
                <w:highlight w:val="none"/>
                <w:lang w:val="en-US" w:eastAsia="zh-CN" w:bidi="ar"/>
              </w:rPr>
              <w:t>供应商</w:t>
            </w:r>
            <w:r>
              <w:rPr>
                <w:rFonts w:hint="eastAsia" w:ascii="宋体" w:hAnsi="宋体" w:eastAsia="宋体" w:cs="宋体"/>
                <w:i w:val="0"/>
                <w:iCs w:val="0"/>
                <w:caps w:val="0"/>
                <w:color w:val="0F1115"/>
                <w:spacing w:val="0"/>
                <w:kern w:val="0"/>
                <w:sz w:val="22"/>
                <w:szCs w:val="22"/>
                <w:highlight w:val="none"/>
                <w:lang w:val="en-US" w:eastAsia="zh-CN" w:bidi="ar"/>
              </w:rPr>
              <w:t>提供的物资装卸搬运作业方案（包括作业流程、人员调度、设备调配、现场指挥机制、特殊物资处置措施等）的完整性、合理性和可操作性进行评分：</w:t>
            </w:r>
            <w:r>
              <w:rPr>
                <w:rFonts w:hint="eastAsia" w:ascii="宋体" w:hAnsi="宋体" w:eastAsia="宋体" w:cs="宋体"/>
                <w:i w:val="0"/>
                <w:iCs w:val="0"/>
                <w:caps w:val="0"/>
                <w:color w:val="0F1115"/>
                <w:spacing w:val="0"/>
                <w:kern w:val="0"/>
                <w:sz w:val="22"/>
                <w:szCs w:val="22"/>
                <w:highlight w:val="none"/>
                <w:lang w:val="en-US" w:eastAsia="zh-CN" w:bidi="ar"/>
              </w:rPr>
              <w:br w:type="textWrapping"/>
            </w:r>
            <w:r>
              <w:rPr>
                <w:rFonts w:hint="eastAsia" w:ascii="宋体" w:hAnsi="宋体" w:eastAsia="宋体" w:cs="宋体"/>
                <w:i w:val="0"/>
                <w:iCs w:val="0"/>
                <w:caps w:val="0"/>
                <w:color w:val="0F1115"/>
                <w:spacing w:val="0"/>
                <w:kern w:val="0"/>
                <w:sz w:val="22"/>
                <w:szCs w:val="22"/>
                <w:highlight w:val="none"/>
                <w:lang w:val="en-US" w:eastAsia="zh-CN" w:bidi="ar"/>
              </w:rPr>
              <w:t>• 优得</w:t>
            </w:r>
            <w:r>
              <w:rPr>
                <w:rFonts w:hint="eastAsia" w:ascii="宋体" w:hAnsi="宋体" w:cs="宋体"/>
                <w:color w:val="auto"/>
                <w:kern w:val="0"/>
                <w:sz w:val="21"/>
                <w:szCs w:val="21"/>
                <w:highlight w:val="none"/>
                <w:lang w:eastAsia="zh-CN" w:bidi="ar"/>
              </w:rPr>
              <w:t>（</w:t>
            </w:r>
            <w:r>
              <w:rPr>
                <w:rFonts w:hint="eastAsia" w:ascii="宋体" w:hAnsi="宋体" w:cs="宋体"/>
                <w:color w:val="auto"/>
                <w:kern w:val="0"/>
                <w:sz w:val="21"/>
                <w:szCs w:val="21"/>
                <w:highlight w:val="none"/>
                <w:lang w:val="en-US" w:eastAsia="zh-CN" w:bidi="ar"/>
              </w:rPr>
              <w:t>4-6]</w:t>
            </w:r>
            <w:r>
              <w:rPr>
                <w:rFonts w:hint="eastAsia" w:ascii="宋体" w:hAnsi="宋体" w:eastAsia="宋体" w:cs="宋体"/>
                <w:i w:val="0"/>
                <w:iCs w:val="0"/>
                <w:caps w:val="0"/>
                <w:color w:val="0F1115"/>
                <w:spacing w:val="0"/>
                <w:kern w:val="0"/>
                <w:sz w:val="22"/>
                <w:szCs w:val="22"/>
                <w:highlight w:val="none"/>
                <w:lang w:val="en-US" w:eastAsia="zh-CN" w:bidi="ar"/>
              </w:rPr>
              <w:t>分（方案完整、针对性强、可操作</w:t>
            </w:r>
            <w:r>
              <w:rPr>
                <w:rFonts w:hint="eastAsia" w:ascii="宋体" w:hAnsi="宋体" w:cs="宋体"/>
                <w:i w:val="0"/>
                <w:iCs w:val="0"/>
                <w:caps w:val="0"/>
                <w:color w:val="0F1115"/>
                <w:spacing w:val="0"/>
                <w:kern w:val="0"/>
                <w:sz w:val="22"/>
                <w:szCs w:val="22"/>
                <w:highlight w:val="none"/>
                <w:lang w:val="en-US" w:eastAsia="zh-CN" w:bidi="ar"/>
              </w:rPr>
              <w:t>性强</w:t>
            </w:r>
            <w:r>
              <w:rPr>
                <w:rFonts w:hint="eastAsia" w:ascii="宋体" w:hAnsi="宋体" w:eastAsia="宋体" w:cs="宋体"/>
                <w:i w:val="0"/>
                <w:iCs w:val="0"/>
                <w:caps w:val="0"/>
                <w:color w:val="0F1115"/>
                <w:spacing w:val="0"/>
                <w:kern w:val="0"/>
                <w:sz w:val="22"/>
                <w:szCs w:val="22"/>
                <w:highlight w:val="none"/>
                <w:lang w:val="en-US" w:eastAsia="zh-CN" w:bidi="ar"/>
              </w:rPr>
              <w:t>）；</w:t>
            </w:r>
            <w:r>
              <w:rPr>
                <w:rFonts w:hint="eastAsia" w:ascii="宋体" w:hAnsi="宋体" w:eastAsia="宋体" w:cs="宋体"/>
                <w:i w:val="0"/>
                <w:iCs w:val="0"/>
                <w:caps w:val="0"/>
                <w:color w:val="0F1115"/>
                <w:spacing w:val="0"/>
                <w:kern w:val="0"/>
                <w:sz w:val="22"/>
                <w:szCs w:val="22"/>
                <w:highlight w:val="none"/>
                <w:lang w:val="en-US" w:eastAsia="zh-CN" w:bidi="ar"/>
              </w:rPr>
              <w:br w:type="textWrapping"/>
            </w:r>
            <w:r>
              <w:rPr>
                <w:rFonts w:hint="eastAsia" w:ascii="宋体" w:hAnsi="宋体" w:eastAsia="宋体" w:cs="宋体"/>
                <w:i w:val="0"/>
                <w:iCs w:val="0"/>
                <w:caps w:val="0"/>
                <w:color w:val="0F1115"/>
                <w:spacing w:val="0"/>
                <w:kern w:val="0"/>
                <w:sz w:val="22"/>
                <w:szCs w:val="22"/>
                <w:highlight w:val="none"/>
                <w:lang w:val="en-US" w:eastAsia="zh-CN" w:bidi="ar"/>
              </w:rPr>
              <w:t>• 良得</w:t>
            </w:r>
            <w:r>
              <w:rPr>
                <w:rFonts w:hint="eastAsia" w:ascii="宋体" w:hAnsi="宋体" w:cs="宋体"/>
                <w:color w:val="auto"/>
                <w:kern w:val="0"/>
                <w:sz w:val="21"/>
                <w:szCs w:val="21"/>
                <w:highlight w:val="none"/>
                <w:lang w:eastAsia="zh-CN" w:bidi="ar"/>
              </w:rPr>
              <w:t>（</w:t>
            </w:r>
            <w:r>
              <w:rPr>
                <w:rFonts w:hint="eastAsia" w:ascii="宋体" w:hAnsi="宋体" w:cs="宋体"/>
                <w:color w:val="auto"/>
                <w:kern w:val="0"/>
                <w:sz w:val="21"/>
                <w:szCs w:val="21"/>
                <w:highlight w:val="none"/>
                <w:lang w:val="en-US" w:eastAsia="zh-CN" w:bidi="ar"/>
              </w:rPr>
              <w:t>2-4]</w:t>
            </w:r>
            <w:r>
              <w:rPr>
                <w:rFonts w:hint="eastAsia" w:ascii="宋体" w:hAnsi="宋体" w:eastAsia="宋体" w:cs="宋体"/>
                <w:i w:val="0"/>
                <w:iCs w:val="0"/>
                <w:caps w:val="0"/>
                <w:color w:val="0F1115"/>
                <w:spacing w:val="0"/>
                <w:kern w:val="0"/>
                <w:sz w:val="22"/>
                <w:szCs w:val="22"/>
                <w:highlight w:val="none"/>
                <w:lang w:val="en-US" w:eastAsia="zh-CN" w:bidi="ar"/>
              </w:rPr>
              <w:t>分（方案较完整，有部分针对性）；</w:t>
            </w:r>
            <w:r>
              <w:rPr>
                <w:rFonts w:hint="eastAsia" w:ascii="宋体" w:hAnsi="宋体" w:eastAsia="宋体" w:cs="宋体"/>
                <w:i w:val="0"/>
                <w:iCs w:val="0"/>
                <w:caps w:val="0"/>
                <w:color w:val="0F1115"/>
                <w:spacing w:val="0"/>
                <w:kern w:val="0"/>
                <w:sz w:val="22"/>
                <w:szCs w:val="22"/>
                <w:highlight w:val="none"/>
                <w:lang w:val="en-US" w:eastAsia="zh-CN" w:bidi="ar"/>
              </w:rPr>
              <w:br w:type="textWrapping"/>
            </w:r>
            <w:r>
              <w:rPr>
                <w:rFonts w:hint="eastAsia" w:ascii="宋体" w:hAnsi="宋体" w:eastAsia="宋体" w:cs="宋体"/>
                <w:i w:val="0"/>
                <w:iCs w:val="0"/>
                <w:caps w:val="0"/>
                <w:color w:val="0F1115"/>
                <w:spacing w:val="0"/>
                <w:kern w:val="0"/>
                <w:sz w:val="22"/>
                <w:szCs w:val="22"/>
                <w:highlight w:val="none"/>
                <w:lang w:val="en-US" w:eastAsia="zh-CN" w:bidi="ar"/>
              </w:rPr>
              <w:t>• 一般得</w:t>
            </w:r>
            <w:r>
              <w:rPr>
                <w:rFonts w:hint="eastAsia" w:ascii="宋体" w:hAnsi="宋体" w:cs="宋体"/>
                <w:color w:val="auto"/>
                <w:kern w:val="0"/>
                <w:sz w:val="21"/>
                <w:szCs w:val="21"/>
                <w:highlight w:val="none"/>
                <w:lang w:eastAsia="zh-CN" w:bidi="ar"/>
              </w:rPr>
              <w:t>（</w:t>
            </w:r>
            <w:r>
              <w:rPr>
                <w:rFonts w:hint="eastAsia" w:ascii="宋体" w:hAnsi="宋体" w:cs="宋体"/>
                <w:color w:val="auto"/>
                <w:kern w:val="0"/>
                <w:sz w:val="21"/>
                <w:szCs w:val="21"/>
                <w:highlight w:val="none"/>
                <w:lang w:val="en-US" w:eastAsia="zh-CN" w:bidi="ar"/>
              </w:rPr>
              <w:t>0-2]</w:t>
            </w:r>
            <w:r>
              <w:rPr>
                <w:rFonts w:hint="eastAsia" w:ascii="宋体" w:hAnsi="宋体" w:eastAsia="宋体" w:cs="宋体"/>
                <w:i w:val="0"/>
                <w:iCs w:val="0"/>
                <w:caps w:val="0"/>
                <w:color w:val="0F1115"/>
                <w:spacing w:val="0"/>
                <w:kern w:val="0"/>
                <w:sz w:val="22"/>
                <w:szCs w:val="22"/>
                <w:highlight w:val="none"/>
                <w:lang w:val="en-US" w:eastAsia="zh-CN" w:bidi="ar"/>
              </w:rPr>
              <w:t>分（方案简单或无针对性）</w:t>
            </w:r>
            <w:r>
              <w:rPr>
                <w:rFonts w:hint="eastAsia" w:ascii="宋体" w:hAnsi="宋体" w:cs="宋体"/>
                <w:i w:val="0"/>
                <w:iCs w:val="0"/>
                <w:caps w:val="0"/>
                <w:color w:val="0F1115"/>
                <w:spacing w:val="0"/>
                <w:kern w:val="0"/>
                <w:sz w:val="22"/>
                <w:szCs w:val="22"/>
                <w:highlight w:val="none"/>
                <w:lang w:val="en-US" w:eastAsia="zh-CN" w:bidi="ar"/>
              </w:rPr>
              <w:t>。</w:t>
            </w:r>
          </w:p>
          <w:p w14:paraId="6480C702">
            <w:pPr>
              <w:keepNext w:val="0"/>
              <w:keepLines w:val="0"/>
              <w:widowControl/>
              <w:suppressLineNumbers w:val="0"/>
              <w:jc w:val="left"/>
              <w:rPr>
                <w:rFonts w:hint="eastAsia" w:ascii="宋体" w:hAnsi="宋体" w:eastAsia="宋体" w:cs="宋体"/>
                <w:color w:val="auto"/>
                <w:sz w:val="21"/>
                <w:szCs w:val="21"/>
                <w:highlight w:val="none"/>
                <w:lang w:val="en-US" w:eastAsia="zh-CN"/>
              </w:rPr>
            </w:pPr>
            <w:r>
              <w:rPr>
                <w:rFonts w:hint="eastAsia" w:ascii="宋体" w:hAnsi="宋体" w:cs="宋体"/>
                <w:i w:val="0"/>
                <w:iCs w:val="0"/>
                <w:caps w:val="0"/>
                <w:color w:val="0F1115"/>
                <w:spacing w:val="0"/>
                <w:kern w:val="0"/>
                <w:sz w:val="22"/>
                <w:szCs w:val="22"/>
                <w:highlight w:val="none"/>
                <w:lang w:val="en-US" w:eastAsia="zh-CN" w:bidi="ar"/>
              </w:rPr>
              <w:t>未提供不得分</w:t>
            </w:r>
            <w:r>
              <w:rPr>
                <w:rFonts w:hint="eastAsia" w:ascii="宋体" w:hAnsi="宋体" w:eastAsia="宋体" w:cs="宋体"/>
                <w:i w:val="0"/>
                <w:iCs w:val="0"/>
                <w:caps w:val="0"/>
                <w:color w:val="0F1115"/>
                <w:spacing w:val="0"/>
                <w:kern w:val="0"/>
                <w:sz w:val="22"/>
                <w:szCs w:val="22"/>
                <w:highlight w:val="none"/>
                <w:lang w:val="en-US" w:eastAsia="zh-CN" w:bidi="ar"/>
              </w:rPr>
              <w:t>。</w:t>
            </w:r>
          </w:p>
        </w:tc>
      </w:tr>
      <w:tr w14:paraId="200B2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0CA674AB">
            <w:pPr>
              <w:snapToGrid w:val="0"/>
              <w:jc w:val="center"/>
              <w:rPr>
                <w:rFonts w:ascii="宋体" w:hAnsi="宋体" w:eastAsia="宋体" w:cs="宋体"/>
                <w:color w:val="auto"/>
                <w:kern w:val="0"/>
                <w:szCs w:val="21"/>
                <w:highlight w:val="none"/>
              </w:rPr>
            </w:pPr>
          </w:p>
        </w:tc>
        <w:tc>
          <w:tcPr>
            <w:tcW w:w="709" w:type="dxa"/>
            <w:vMerge w:val="continue"/>
            <w:noWrap w:val="0"/>
            <w:vAlign w:val="top"/>
          </w:tcPr>
          <w:p w14:paraId="0050DDD5">
            <w:pPr>
              <w:snapToGrid w:val="0"/>
              <w:jc w:val="center"/>
              <w:rPr>
                <w:rFonts w:ascii="宋体" w:hAnsi="宋体" w:eastAsia="宋体" w:cs="宋体"/>
                <w:color w:val="auto"/>
                <w:kern w:val="0"/>
                <w:szCs w:val="21"/>
                <w:highlight w:val="none"/>
              </w:rPr>
            </w:pPr>
          </w:p>
        </w:tc>
        <w:tc>
          <w:tcPr>
            <w:tcW w:w="709" w:type="dxa"/>
            <w:vMerge w:val="continue"/>
            <w:noWrap w:val="0"/>
            <w:vAlign w:val="center"/>
          </w:tcPr>
          <w:p w14:paraId="50C4B774">
            <w:pPr>
              <w:adjustRightInd w:val="0"/>
              <w:snapToGrid w:val="0"/>
              <w:jc w:val="center"/>
              <w:rPr>
                <w:rFonts w:ascii="宋体" w:hAnsi="宋体" w:eastAsia="宋体" w:cs="宋体"/>
                <w:color w:val="auto"/>
                <w:kern w:val="0"/>
                <w:szCs w:val="21"/>
                <w:highlight w:val="none"/>
              </w:rPr>
            </w:pPr>
          </w:p>
        </w:tc>
        <w:tc>
          <w:tcPr>
            <w:tcW w:w="1559" w:type="dxa"/>
            <w:noWrap w:val="0"/>
            <w:vAlign w:val="center"/>
          </w:tcPr>
          <w:p w14:paraId="2E80BABE">
            <w:pPr>
              <w:keepNext w:val="0"/>
              <w:keepLines w:val="0"/>
              <w:widowControl/>
              <w:suppressLineNumbers w:val="0"/>
              <w:jc w:val="left"/>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i w:val="0"/>
                <w:iCs w:val="0"/>
                <w:caps w:val="0"/>
                <w:color w:val="0F1115"/>
                <w:spacing w:val="0"/>
                <w:kern w:val="0"/>
                <w:sz w:val="22"/>
                <w:szCs w:val="22"/>
                <w:highlight w:val="none"/>
                <w:lang w:val="en-US" w:eastAsia="zh-CN" w:bidi="ar"/>
              </w:rPr>
              <w:t>安全生产</w:t>
            </w:r>
            <w:r>
              <w:rPr>
                <w:rFonts w:hint="eastAsia" w:ascii="宋体" w:hAnsi="宋体" w:cs="宋体"/>
                <w:i w:val="0"/>
                <w:iCs w:val="0"/>
                <w:caps w:val="0"/>
                <w:color w:val="0F1115"/>
                <w:spacing w:val="0"/>
                <w:kern w:val="0"/>
                <w:sz w:val="22"/>
                <w:szCs w:val="22"/>
                <w:highlight w:val="none"/>
                <w:lang w:val="en-US" w:eastAsia="zh-CN" w:bidi="ar"/>
              </w:rPr>
              <w:t>方案</w:t>
            </w:r>
          </w:p>
        </w:tc>
        <w:tc>
          <w:tcPr>
            <w:tcW w:w="567" w:type="dxa"/>
            <w:noWrap w:val="0"/>
            <w:vAlign w:val="center"/>
          </w:tcPr>
          <w:p w14:paraId="5B075F63">
            <w:pPr>
              <w:keepNext w:val="0"/>
              <w:keepLines w:val="0"/>
              <w:widowControl/>
              <w:suppressLineNumbers w:val="0"/>
              <w:jc w:val="center"/>
              <w:rPr>
                <w:rFonts w:hint="default" w:ascii="宋体" w:hAnsi="宋体" w:eastAsia="宋体" w:cs="宋体"/>
                <w:color w:val="auto"/>
                <w:kern w:val="0"/>
                <w:sz w:val="22"/>
                <w:szCs w:val="22"/>
                <w:highlight w:val="none"/>
                <w:lang w:val="en-US" w:eastAsia="zh-CN" w:bidi="ar"/>
              </w:rPr>
            </w:pPr>
            <w:r>
              <w:rPr>
                <w:rFonts w:hint="eastAsia" w:ascii="宋体" w:hAnsi="宋体" w:cs="宋体"/>
                <w:i w:val="0"/>
                <w:iCs w:val="0"/>
                <w:caps w:val="0"/>
                <w:color w:val="0F1115"/>
                <w:spacing w:val="0"/>
                <w:kern w:val="0"/>
                <w:sz w:val="22"/>
                <w:szCs w:val="22"/>
                <w:highlight w:val="none"/>
                <w:lang w:val="en-US" w:eastAsia="zh-CN" w:bidi="ar"/>
              </w:rPr>
              <w:t>6</w:t>
            </w:r>
          </w:p>
        </w:tc>
        <w:tc>
          <w:tcPr>
            <w:tcW w:w="4484" w:type="dxa"/>
            <w:noWrap w:val="0"/>
            <w:vAlign w:val="center"/>
          </w:tcPr>
          <w:p w14:paraId="37FDB7F7">
            <w:pPr>
              <w:keepNext w:val="0"/>
              <w:keepLines w:val="0"/>
              <w:widowControl/>
              <w:suppressLineNumbers w:val="0"/>
              <w:jc w:val="left"/>
              <w:rPr>
                <w:rFonts w:hint="eastAsia" w:ascii="宋体" w:hAnsi="宋体" w:eastAsia="宋体" w:cs="宋体"/>
                <w:i w:val="0"/>
                <w:iCs w:val="0"/>
                <w:caps w:val="0"/>
                <w:color w:val="0F1115"/>
                <w:spacing w:val="0"/>
                <w:kern w:val="0"/>
                <w:sz w:val="22"/>
                <w:szCs w:val="22"/>
                <w:highlight w:val="none"/>
                <w:lang w:val="en-US" w:eastAsia="zh-CN" w:bidi="ar"/>
              </w:rPr>
            </w:pPr>
            <w:r>
              <w:rPr>
                <w:rFonts w:hint="eastAsia" w:ascii="宋体" w:hAnsi="宋体" w:eastAsia="宋体" w:cs="宋体"/>
                <w:i w:val="0"/>
                <w:iCs w:val="0"/>
                <w:caps w:val="0"/>
                <w:color w:val="0F1115"/>
                <w:spacing w:val="0"/>
                <w:kern w:val="0"/>
                <w:sz w:val="22"/>
                <w:szCs w:val="22"/>
                <w:highlight w:val="none"/>
                <w:lang w:val="en-US" w:eastAsia="zh-CN" w:bidi="ar"/>
              </w:rPr>
              <w:t>供应商方案</w:t>
            </w:r>
            <w:r>
              <w:rPr>
                <w:rFonts w:hint="eastAsia" w:ascii="宋体" w:hAnsi="宋体" w:cs="宋体"/>
                <w:i w:val="0"/>
                <w:iCs w:val="0"/>
                <w:caps w:val="0"/>
                <w:color w:val="0F1115"/>
                <w:spacing w:val="0"/>
                <w:kern w:val="0"/>
                <w:sz w:val="22"/>
                <w:szCs w:val="22"/>
                <w:highlight w:val="none"/>
                <w:lang w:val="en-US" w:eastAsia="zh-CN" w:bidi="ar"/>
              </w:rPr>
              <w:t>供应商</w:t>
            </w:r>
            <w:r>
              <w:rPr>
                <w:rFonts w:hint="eastAsia" w:ascii="宋体" w:hAnsi="宋体" w:eastAsia="宋体" w:cs="宋体"/>
                <w:i w:val="0"/>
                <w:iCs w:val="0"/>
                <w:caps w:val="0"/>
                <w:color w:val="0F1115"/>
                <w:spacing w:val="0"/>
                <w:kern w:val="0"/>
                <w:sz w:val="22"/>
                <w:szCs w:val="22"/>
                <w:highlight w:val="none"/>
                <w:lang w:val="en-US" w:eastAsia="zh-CN" w:bidi="ar"/>
              </w:rPr>
              <w:t>提供安全生产管理制度、安全培训记录、事故应急预案、现场监护人员配置等</w:t>
            </w:r>
            <w:r>
              <w:rPr>
                <w:rFonts w:hint="eastAsia" w:ascii="宋体" w:hAnsi="宋体" w:cs="宋体"/>
                <w:i w:val="0"/>
                <w:iCs w:val="0"/>
                <w:caps w:val="0"/>
                <w:color w:val="0F1115"/>
                <w:spacing w:val="0"/>
                <w:kern w:val="0"/>
                <w:sz w:val="22"/>
                <w:szCs w:val="22"/>
                <w:highlight w:val="none"/>
                <w:lang w:val="en-US" w:eastAsia="zh-CN" w:bidi="ar"/>
              </w:rPr>
              <w:t>方案。</w:t>
            </w:r>
            <w:r>
              <w:rPr>
                <w:rFonts w:hint="eastAsia" w:ascii="宋体" w:hAnsi="宋体" w:eastAsia="宋体" w:cs="宋体"/>
                <w:i w:val="0"/>
                <w:iCs w:val="0"/>
                <w:caps w:val="0"/>
                <w:color w:val="0F1115"/>
                <w:spacing w:val="0"/>
                <w:kern w:val="0"/>
                <w:sz w:val="22"/>
                <w:szCs w:val="22"/>
                <w:highlight w:val="none"/>
                <w:lang w:val="en-US" w:eastAsia="zh-CN" w:bidi="ar"/>
              </w:rPr>
              <w:br w:type="textWrapping"/>
            </w:r>
            <w:r>
              <w:rPr>
                <w:rFonts w:hint="eastAsia" w:ascii="宋体" w:hAnsi="宋体" w:eastAsia="宋体" w:cs="宋体"/>
                <w:i w:val="0"/>
                <w:iCs w:val="0"/>
                <w:caps w:val="0"/>
                <w:color w:val="0F1115"/>
                <w:spacing w:val="0"/>
                <w:kern w:val="0"/>
                <w:sz w:val="22"/>
                <w:szCs w:val="22"/>
                <w:highlight w:val="none"/>
                <w:lang w:val="en-US" w:eastAsia="zh-CN" w:bidi="ar"/>
              </w:rPr>
              <w:t>• 优得</w:t>
            </w:r>
            <w:r>
              <w:rPr>
                <w:rFonts w:hint="eastAsia" w:ascii="宋体" w:hAnsi="宋体" w:cs="宋体"/>
                <w:color w:val="auto"/>
                <w:kern w:val="0"/>
                <w:sz w:val="21"/>
                <w:szCs w:val="21"/>
                <w:highlight w:val="none"/>
                <w:lang w:eastAsia="zh-CN" w:bidi="ar"/>
              </w:rPr>
              <w:t>（</w:t>
            </w:r>
            <w:r>
              <w:rPr>
                <w:rFonts w:hint="eastAsia" w:ascii="宋体" w:hAnsi="宋体" w:cs="宋体"/>
                <w:color w:val="auto"/>
                <w:kern w:val="0"/>
                <w:sz w:val="21"/>
                <w:szCs w:val="21"/>
                <w:highlight w:val="none"/>
                <w:lang w:val="en-US" w:eastAsia="zh-CN" w:bidi="ar"/>
              </w:rPr>
              <w:t>4-6]</w:t>
            </w:r>
            <w:r>
              <w:rPr>
                <w:rFonts w:hint="eastAsia" w:ascii="宋体" w:hAnsi="宋体" w:eastAsia="宋体" w:cs="宋体"/>
                <w:i w:val="0"/>
                <w:iCs w:val="0"/>
                <w:caps w:val="0"/>
                <w:color w:val="0F1115"/>
                <w:spacing w:val="0"/>
                <w:kern w:val="0"/>
                <w:sz w:val="22"/>
                <w:szCs w:val="22"/>
                <w:highlight w:val="none"/>
                <w:lang w:val="en-US" w:eastAsia="zh-CN" w:bidi="ar"/>
              </w:rPr>
              <w:t>分（方案完整、针对性强、可操作</w:t>
            </w:r>
            <w:r>
              <w:rPr>
                <w:rFonts w:hint="eastAsia" w:ascii="宋体" w:hAnsi="宋体" w:cs="宋体"/>
                <w:i w:val="0"/>
                <w:iCs w:val="0"/>
                <w:caps w:val="0"/>
                <w:color w:val="0F1115"/>
                <w:spacing w:val="0"/>
                <w:kern w:val="0"/>
                <w:sz w:val="22"/>
                <w:szCs w:val="22"/>
                <w:highlight w:val="none"/>
                <w:lang w:val="en-US" w:eastAsia="zh-CN" w:bidi="ar"/>
              </w:rPr>
              <w:t>性强</w:t>
            </w:r>
            <w:r>
              <w:rPr>
                <w:rFonts w:hint="eastAsia" w:ascii="宋体" w:hAnsi="宋体" w:eastAsia="宋体" w:cs="宋体"/>
                <w:i w:val="0"/>
                <w:iCs w:val="0"/>
                <w:caps w:val="0"/>
                <w:color w:val="0F1115"/>
                <w:spacing w:val="0"/>
                <w:kern w:val="0"/>
                <w:sz w:val="22"/>
                <w:szCs w:val="22"/>
                <w:highlight w:val="none"/>
                <w:lang w:val="en-US" w:eastAsia="zh-CN" w:bidi="ar"/>
              </w:rPr>
              <w:t>）；</w:t>
            </w:r>
            <w:r>
              <w:rPr>
                <w:rFonts w:hint="eastAsia" w:ascii="宋体" w:hAnsi="宋体" w:eastAsia="宋体" w:cs="宋体"/>
                <w:i w:val="0"/>
                <w:iCs w:val="0"/>
                <w:caps w:val="0"/>
                <w:color w:val="0F1115"/>
                <w:spacing w:val="0"/>
                <w:kern w:val="0"/>
                <w:sz w:val="22"/>
                <w:szCs w:val="22"/>
                <w:highlight w:val="none"/>
                <w:lang w:val="en-US" w:eastAsia="zh-CN" w:bidi="ar"/>
              </w:rPr>
              <w:br w:type="textWrapping"/>
            </w:r>
            <w:r>
              <w:rPr>
                <w:rFonts w:hint="eastAsia" w:ascii="宋体" w:hAnsi="宋体" w:eastAsia="宋体" w:cs="宋体"/>
                <w:i w:val="0"/>
                <w:iCs w:val="0"/>
                <w:caps w:val="0"/>
                <w:color w:val="0F1115"/>
                <w:spacing w:val="0"/>
                <w:kern w:val="0"/>
                <w:sz w:val="22"/>
                <w:szCs w:val="22"/>
                <w:highlight w:val="none"/>
                <w:lang w:val="en-US" w:eastAsia="zh-CN" w:bidi="ar"/>
              </w:rPr>
              <w:t>• 良得</w:t>
            </w:r>
            <w:r>
              <w:rPr>
                <w:rFonts w:hint="eastAsia" w:ascii="宋体" w:hAnsi="宋体" w:cs="宋体"/>
                <w:color w:val="auto"/>
                <w:kern w:val="0"/>
                <w:sz w:val="21"/>
                <w:szCs w:val="21"/>
                <w:highlight w:val="none"/>
                <w:lang w:eastAsia="zh-CN" w:bidi="ar"/>
              </w:rPr>
              <w:t>（</w:t>
            </w:r>
            <w:r>
              <w:rPr>
                <w:rFonts w:hint="eastAsia" w:ascii="宋体" w:hAnsi="宋体" w:cs="宋体"/>
                <w:color w:val="auto"/>
                <w:kern w:val="0"/>
                <w:sz w:val="21"/>
                <w:szCs w:val="21"/>
                <w:highlight w:val="none"/>
                <w:lang w:val="en-US" w:eastAsia="zh-CN" w:bidi="ar"/>
              </w:rPr>
              <w:t>2-4]</w:t>
            </w:r>
            <w:r>
              <w:rPr>
                <w:rFonts w:hint="eastAsia" w:ascii="宋体" w:hAnsi="宋体" w:eastAsia="宋体" w:cs="宋体"/>
                <w:color w:val="auto"/>
                <w:kern w:val="0"/>
                <w:sz w:val="21"/>
                <w:szCs w:val="21"/>
                <w:highlight w:val="none"/>
                <w:lang w:val="en-US" w:eastAsia="zh-CN" w:bidi="ar"/>
              </w:rPr>
              <w:t>]</w:t>
            </w:r>
            <w:r>
              <w:rPr>
                <w:rFonts w:hint="eastAsia" w:ascii="宋体" w:hAnsi="宋体" w:eastAsia="宋体" w:cs="宋体"/>
                <w:i w:val="0"/>
                <w:iCs w:val="0"/>
                <w:caps w:val="0"/>
                <w:color w:val="0F1115"/>
                <w:spacing w:val="0"/>
                <w:kern w:val="0"/>
                <w:sz w:val="22"/>
                <w:szCs w:val="22"/>
                <w:highlight w:val="none"/>
                <w:lang w:val="en-US" w:eastAsia="zh-CN" w:bidi="ar"/>
              </w:rPr>
              <w:t>分（方案较完整，有部分针对性）；</w:t>
            </w:r>
            <w:r>
              <w:rPr>
                <w:rFonts w:hint="eastAsia" w:ascii="宋体" w:hAnsi="宋体" w:eastAsia="宋体" w:cs="宋体"/>
                <w:i w:val="0"/>
                <w:iCs w:val="0"/>
                <w:caps w:val="0"/>
                <w:color w:val="0F1115"/>
                <w:spacing w:val="0"/>
                <w:kern w:val="0"/>
                <w:sz w:val="22"/>
                <w:szCs w:val="22"/>
                <w:highlight w:val="none"/>
                <w:lang w:val="en-US" w:eastAsia="zh-CN" w:bidi="ar"/>
              </w:rPr>
              <w:br w:type="textWrapping"/>
            </w:r>
            <w:r>
              <w:rPr>
                <w:rFonts w:hint="eastAsia" w:ascii="宋体" w:hAnsi="宋体" w:eastAsia="宋体" w:cs="宋体"/>
                <w:i w:val="0"/>
                <w:iCs w:val="0"/>
                <w:caps w:val="0"/>
                <w:color w:val="0F1115"/>
                <w:spacing w:val="0"/>
                <w:kern w:val="0"/>
                <w:sz w:val="22"/>
                <w:szCs w:val="22"/>
                <w:highlight w:val="none"/>
                <w:lang w:val="en-US" w:eastAsia="zh-CN" w:bidi="ar"/>
              </w:rPr>
              <w:t>• 一般得</w:t>
            </w:r>
            <w:r>
              <w:rPr>
                <w:rFonts w:hint="eastAsia" w:ascii="宋体" w:hAnsi="宋体" w:cs="宋体"/>
                <w:color w:val="auto"/>
                <w:kern w:val="0"/>
                <w:sz w:val="21"/>
                <w:szCs w:val="21"/>
                <w:highlight w:val="none"/>
                <w:lang w:eastAsia="zh-CN" w:bidi="ar"/>
              </w:rPr>
              <w:t>（</w:t>
            </w:r>
            <w:r>
              <w:rPr>
                <w:rFonts w:hint="eastAsia" w:ascii="宋体" w:hAnsi="宋体" w:cs="宋体"/>
                <w:color w:val="auto"/>
                <w:kern w:val="0"/>
                <w:sz w:val="21"/>
                <w:szCs w:val="21"/>
                <w:highlight w:val="none"/>
                <w:lang w:val="en-US" w:eastAsia="zh-CN" w:bidi="ar"/>
              </w:rPr>
              <w:t>0-2]</w:t>
            </w:r>
            <w:r>
              <w:rPr>
                <w:rFonts w:hint="eastAsia" w:ascii="宋体" w:hAnsi="宋体" w:eastAsia="宋体" w:cs="宋体"/>
                <w:i w:val="0"/>
                <w:iCs w:val="0"/>
                <w:caps w:val="0"/>
                <w:color w:val="0F1115"/>
                <w:spacing w:val="0"/>
                <w:kern w:val="0"/>
                <w:sz w:val="22"/>
                <w:szCs w:val="22"/>
                <w:highlight w:val="none"/>
                <w:lang w:val="en-US" w:eastAsia="zh-CN" w:bidi="ar"/>
              </w:rPr>
              <w:t>分（方案简单或无针对性）。</w:t>
            </w:r>
          </w:p>
          <w:p w14:paraId="74C38354">
            <w:pPr>
              <w:keepNext w:val="0"/>
              <w:keepLines w:val="0"/>
              <w:widowControl/>
              <w:suppressLineNumbers w:val="0"/>
              <w:jc w:val="left"/>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i w:val="0"/>
                <w:iCs w:val="0"/>
                <w:caps w:val="0"/>
                <w:color w:val="0F1115"/>
                <w:spacing w:val="0"/>
                <w:kern w:val="0"/>
                <w:sz w:val="22"/>
                <w:szCs w:val="22"/>
                <w:highlight w:val="none"/>
                <w:lang w:val="en-US" w:eastAsia="zh-CN" w:bidi="ar"/>
              </w:rPr>
              <w:t>未提供不得分。</w:t>
            </w:r>
          </w:p>
        </w:tc>
      </w:tr>
      <w:tr w14:paraId="6F10A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0DCE5AAB">
            <w:pPr>
              <w:snapToGrid w:val="0"/>
              <w:jc w:val="center"/>
              <w:rPr>
                <w:rFonts w:ascii="宋体" w:hAnsi="宋体" w:eastAsia="宋体" w:cs="宋体"/>
                <w:color w:val="auto"/>
                <w:kern w:val="0"/>
                <w:szCs w:val="21"/>
                <w:highlight w:val="none"/>
              </w:rPr>
            </w:pPr>
          </w:p>
        </w:tc>
        <w:tc>
          <w:tcPr>
            <w:tcW w:w="709" w:type="dxa"/>
            <w:vMerge w:val="continue"/>
            <w:noWrap w:val="0"/>
            <w:vAlign w:val="top"/>
          </w:tcPr>
          <w:p w14:paraId="259CBEAD">
            <w:pPr>
              <w:snapToGrid w:val="0"/>
              <w:jc w:val="center"/>
              <w:rPr>
                <w:rFonts w:ascii="宋体" w:hAnsi="宋体" w:eastAsia="宋体" w:cs="宋体"/>
                <w:color w:val="auto"/>
                <w:kern w:val="0"/>
                <w:szCs w:val="21"/>
                <w:highlight w:val="none"/>
              </w:rPr>
            </w:pPr>
          </w:p>
        </w:tc>
        <w:tc>
          <w:tcPr>
            <w:tcW w:w="709" w:type="dxa"/>
            <w:vMerge w:val="continue"/>
            <w:noWrap w:val="0"/>
            <w:vAlign w:val="center"/>
          </w:tcPr>
          <w:p w14:paraId="198A52BA">
            <w:pPr>
              <w:adjustRightInd w:val="0"/>
              <w:snapToGrid w:val="0"/>
              <w:jc w:val="center"/>
              <w:rPr>
                <w:rFonts w:ascii="宋体" w:hAnsi="宋体" w:eastAsia="宋体" w:cs="宋体"/>
                <w:color w:val="auto"/>
                <w:kern w:val="0"/>
                <w:szCs w:val="21"/>
                <w:highlight w:val="none"/>
              </w:rPr>
            </w:pPr>
          </w:p>
        </w:tc>
        <w:tc>
          <w:tcPr>
            <w:tcW w:w="1559" w:type="dxa"/>
            <w:noWrap w:val="0"/>
            <w:vAlign w:val="center"/>
          </w:tcPr>
          <w:p w14:paraId="146E0912">
            <w:pPr>
              <w:keepNext w:val="0"/>
              <w:keepLines w:val="0"/>
              <w:widowControl/>
              <w:suppressLineNumbers w:val="0"/>
              <w:jc w:val="left"/>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i w:val="0"/>
                <w:iCs w:val="0"/>
                <w:caps w:val="0"/>
                <w:color w:val="0F1115"/>
                <w:spacing w:val="0"/>
                <w:kern w:val="0"/>
                <w:sz w:val="22"/>
                <w:szCs w:val="22"/>
                <w:highlight w:val="none"/>
                <w:lang w:val="en-US" w:eastAsia="zh-CN" w:bidi="ar"/>
              </w:rPr>
              <w:t>本地化服务承诺</w:t>
            </w:r>
          </w:p>
        </w:tc>
        <w:tc>
          <w:tcPr>
            <w:tcW w:w="567" w:type="dxa"/>
            <w:noWrap w:val="0"/>
            <w:vAlign w:val="center"/>
          </w:tcPr>
          <w:p w14:paraId="6F5A7250">
            <w:pPr>
              <w:keepNext w:val="0"/>
              <w:keepLines w:val="0"/>
              <w:widowControl/>
              <w:suppressLineNumbers w:val="0"/>
              <w:jc w:val="center"/>
              <w:rPr>
                <w:rFonts w:hint="eastAsia" w:ascii="宋体" w:hAnsi="宋体" w:eastAsia="宋体" w:cs="宋体"/>
                <w:color w:val="auto"/>
                <w:kern w:val="0"/>
                <w:sz w:val="22"/>
                <w:szCs w:val="22"/>
                <w:highlight w:val="none"/>
                <w:lang w:val="en-US" w:eastAsia="zh-CN" w:bidi="ar"/>
              </w:rPr>
            </w:pPr>
            <w:r>
              <w:rPr>
                <w:rFonts w:hint="eastAsia" w:ascii="宋体" w:hAnsi="宋体" w:cs="宋体"/>
                <w:i w:val="0"/>
                <w:iCs w:val="0"/>
                <w:caps w:val="0"/>
                <w:color w:val="0F1115"/>
                <w:spacing w:val="0"/>
                <w:kern w:val="0"/>
                <w:sz w:val="22"/>
                <w:szCs w:val="22"/>
                <w:highlight w:val="none"/>
                <w:lang w:val="en-US" w:eastAsia="zh-CN" w:bidi="ar"/>
              </w:rPr>
              <w:t>3</w:t>
            </w:r>
          </w:p>
        </w:tc>
        <w:tc>
          <w:tcPr>
            <w:tcW w:w="4484" w:type="dxa"/>
            <w:noWrap w:val="0"/>
            <w:vAlign w:val="center"/>
          </w:tcPr>
          <w:p w14:paraId="58AD9BD1">
            <w:pPr>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i w:val="0"/>
                <w:iCs w:val="0"/>
                <w:caps w:val="0"/>
                <w:color w:val="0F1115"/>
                <w:spacing w:val="0"/>
                <w:kern w:val="0"/>
                <w:sz w:val="22"/>
                <w:szCs w:val="22"/>
                <w:highlight w:val="none"/>
                <w:lang w:val="en-US" w:eastAsia="zh-CN" w:bidi="ar"/>
              </w:rPr>
              <w:t>供应商提供在公安县或荆州市设有服务网点、常驻人员、24小时全天候响应机制、1小时内故障车辆替换等本地化服务承诺，</w:t>
            </w:r>
            <w:r>
              <w:rPr>
                <w:rFonts w:hint="eastAsia" w:ascii="宋体" w:hAnsi="宋体" w:cs="宋体"/>
                <w:i w:val="0"/>
                <w:iCs w:val="0"/>
                <w:caps w:val="0"/>
                <w:color w:val="0F1115"/>
                <w:spacing w:val="0"/>
                <w:kern w:val="0"/>
                <w:sz w:val="22"/>
                <w:szCs w:val="22"/>
                <w:highlight w:val="none"/>
                <w:lang w:val="en-US" w:eastAsia="zh-CN" w:bidi="ar"/>
              </w:rPr>
              <w:t>提供承诺得3分，未提供不得分</w:t>
            </w:r>
            <w:r>
              <w:rPr>
                <w:rFonts w:hint="eastAsia" w:ascii="宋体" w:hAnsi="宋体" w:eastAsia="宋体" w:cs="宋体"/>
                <w:i w:val="0"/>
                <w:iCs w:val="0"/>
                <w:caps w:val="0"/>
                <w:color w:val="0F1115"/>
                <w:spacing w:val="0"/>
                <w:kern w:val="0"/>
                <w:sz w:val="22"/>
                <w:szCs w:val="22"/>
                <w:highlight w:val="none"/>
                <w:lang w:val="en-US" w:eastAsia="zh-CN" w:bidi="ar"/>
              </w:rPr>
              <w:t>。</w:t>
            </w:r>
          </w:p>
        </w:tc>
      </w:tr>
      <w:tr w14:paraId="65E56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471D6092">
            <w:pPr>
              <w:snapToGrid w:val="0"/>
              <w:jc w:val="center"/>
              <w:rPr>
                <w:rFonts w:ascii="宋体" w:hAnsi="宋体" w:eastAsia="宋体" w:cs="宋体"/>
                <w:color w:val="auto"/>
                <w:kern w:val="0"/>
                <w:szCs w:val="21"/>
                <w:highlight w:val="none"/>
              </w:rPr>
            </w:pPr>
          </w:p>
        </w:tc>
        <w:tc>
          <w:tcPr>
            <w:tcW w:w="709" w:type="dxa"/>
            <w:vMerge w:val="continue"/>
            <w:noWrap w:val="0"/>
            <w:vAlign w:val="top"/>
          </w:tcPr>
          <w:p w14:paraId="18A9C51A">
            <w:pPr>
              <w:snapToGrid w:val="0"/>
              <w:jc w:val="center"/>
              <w:rPr>
                <w:rFonts w:ascii="宋体" w:hAnsi="宋体" w:eastAsia="宋体" w:cs="宋体"/>
                <w:color w:val="auto"/>
                <w:kern w:val="0"/>
                <w:szCs w:val="21"/>
                <w:highlight w:val="none"/>
              </w:rPr>
            </w:pPr>
          </w:p>
        </w:tc>
        <w:tc>
          <w:tcPr>
            <w:tcW w:w="709" w:type="dxa"/>
            <w:vMerge w:val="continue"/>
            <w:noWrap w:val="0"/>
            <w:vAlign w:val="center"/>
          </w:tcPr>
          <w:p w14:paraId="7426E4A3">
            <w:pPr>
              <w:adjustRightInd w:val="0"/>
              <w:snapToGrid w:val="0"/>
              <w:jc w:val="center"/>
              <w:rPr>
                <w:rFonts w:ascii="宋体" w:hAnsi="宋体" w:eastAsia="宋体" w:cs="宋体"/>
                <w:color w:val="auto"/>
                <w:kern w:val="0"/>
                <w:szCs w:val="21"/>
                <w:highlight w:val="none"/>
              </w:rPr>
            </w:pPr>
          </w:p>
        </w:tc>
        <w:tc>
          <w:tcPr>
            <w:tcW w:w="1559" w:type="dxa"/>
            <w:noWrap w:val="0"/>
            <w:vAlign w:val="center"/>
          </w:tcPr>
          <w:p w14:paraId="3D4628B2">
            <w:pPr>
              <w:keepNext w:val="0"/>
              <w:keepLines w:val="0"/>
              <w:widowControl/>
              <w:suppressLineNumbers w:val="0"/>
              <w:jc w:val="left"/>
              <w:rPr>
                <w:rFonts w:hint="eastAsia" w:ascii="宋体" w:hAnsi="宋体" w:eastAsia="宋体" w:cs="宋体"/>
                <w:color w:val="auto"/>
                <w:kern w:val="0"/>
                <w:sz w:val="22"/>
                <w:szCs w:val="22"/>
                <w:highlight w:val="none"/>
                <w:lang w:val="en-US" w:eastAsia="zh-CN" w:bidi="ar"/>
              </w:rPr>
            </w:pPr>
            <w:r>
              <w:rPr>
                <w:rFonts w:hint="eastAsia" w:ascii="宋体" w:hAnsi="宋体" w:cs="宋体"/>
                <w:sz w:val="22"/>
                <w:szCs w:val="22"/>
                <w:highlight w:val="none"/>
                <w:lang w:val="en-US" w:eastAsia="zh-CN"/>
              </w:rPr>
              <w:t>人员保险</w:t>
            </w:r>
          </w:p>
        </w:tc>
        <w:tc>
          <w:tcPr>
            <w:tcW w:w="567" w:type="dxa"/>
            <w:noWrap w:val="0"/>
            <w:vAlign w:val="center"/>
          </w:tcPr>
          <w:p w14:paraId="1F1B781F">
            <w:pPr>
              <w:keepNext w:val="0"/>
              <w:keepLines w:val="0"/>
              <w:widowControl/>
              <w:suppressLineNumbers w:val="0"/>
              <w:jc w:val="center"/>
              <w:rPr>
                <w:rFonts w:hint="eastAsia" w:ascii="宋体" w:hAnsi="宋体" w:eastAsia="宋体" w:cs="宋体"/>
                <w:color w:val="auto"/>
                <w:kern w:val="0"/>
                <w:sz w:val="22"/>
                <w:szCs w:val="22"/>
                <w:highlight w:val="none"/>
                <w:lang w:val="en-US" w:eastAsia="zh-CN" w:bidi="ar"/>
              </w:rPr>
            </w:pPr>
            <w:r>
              <w:rPr>
                <w:rFonts w:hint="eastAsia" w:ascii="宋体" w:hAnsi="宋体" w:cs="宋体"/>
                <w:sz w:val="22"/>
                <w:szCs w:val="22"/>
                <w:highlight w:val="none"/>
                <w:lang w:val="en-US" w:eastAsia="zh-CN"/>
              </w:rPr>
              <w:t>6</w:t>
            </w:r>
          </w:p>
        </w:tc>
        <w:tc>
          <w:tcPr>
            <w:tcW w:w="4484" w:type="dxa"/>
            <w:noWrap w:val="0"/>
            <w:vAlign w:val="center"/>
          </w:tcPr>
          <w:p w14:paraId="1C88A0CD">
            <w:pPr>
              <w:keepNext w:val="0"/>
              <w:keepLines w:val="0"/>
              <w:widowControl/>
              <w:suppressLineNumbers w:val="0"/>
              <w:jc w:val="left"/>
              <w:rPr>
                <w:rFonts w:hint="eastAsia" w:ascii="宋体" w:hAnsi="宋体" w:eastAsia="宋体" w:cs="宋体"/>
                <w:color w:val="auto"/>
                <w:kern w:val="0"/>
                <w:sz w:val="22"/>
                <w:szCs w:val="22"/>
                <w:highlight w:val="none"/>
                <w:lang w:val="en-US" w:eastAsia="zh-CN" w:bidi="ar"/>
              </w:rPr>
            </w:pPr>
            <w:r>
              <w:rPr>
                <w:rFonts w:hint="eastAsia" w:ascii="宋体" w:hAnsi="宋体" w:cs="宋体"/>
                <w:sz w:val="22"/>
                <w:szCs w:val="22"/>
                <w:highlight w:val="none"/>
                <w:lang w:val="en-US" w:eastAsia="zh-CN"/>
              </w:rPr>
              <w:t>供应商承诺给本项目相关工作人员购买保额80万以上保险得2分，保额每增加10万得1分，最高得4分。未提供不得分。</w:t>
            </w:r>
          </w:p>
        </w:tc>
      </w:tr>
      <w:tr w14:paraId="784E9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3901AD1A">
            <w:pPr>
              <w:snapToGrid w:val="0"/>
              <w:jc w:val="center"/>
              <w:rPr>
                <w:rFonts w:ascii="宋体" w:hAnsi="宋体" w:eastAsia="宋体" w:cs="宋体"/>
                <w:color w:val="auto"/>
                <w:kern w:val="0"/>
                <w:szCs w:val="21"/>
                <w:highlight w:val="none"/>
              </w:rPr>
            </w:pPr>
          </w:p>
        </w:tc>
        <w:tc>
          <w:tcPr>
            <w:tcW w:w="709" w:type="dxa"/>
            <w:vMerge w:val="continue"/>
            <w:noWrap w:val="0"/>
            <w:vAlign w:val="top"/>
          </w:tcPr>
          <w:p w14:paraId="2DEC0431">
            <w:pPr>
              <w:snapToGrid w:val="0"/>
              <w:jc w:val="center"/>
              <w:rPr>
                <w:rFonts w:ascii="宋体" w:hAnsi="宋体" w:eastAsia="宋体" w:cs="宋体"/>
                <w:color w:val="auto"/>
                <w:kern w:val="0"/>
                <w:szCs w:val="21"/>
                <w:highlight w:val="none"/>
              </w:rPr>
            </w:pPr>
          </w:p>
        </w:tc>
        <w:tc>
          <w:tcPr>
            <w:tcW w:w="709" w:type="dxa"/>
            <w:vMerge w:val="continue"/>
            <w:noWrap w:val="0"/>
            <w:vAlign w:val="center"/>
          </w:tcPr>
          <w:p w14:paraId="4D41B042">
            <w:pPr>
              <w:adjustRightInd w:val="0"/>
              <w:snapToGrid w:val="0"/>
              <w:jc w:val="center"/>
              <w:rPr>
                <w:rFonts w:ascii="宋体" w:hAnsi="宋体" w:eastAsia="宋体" w:cs="宋体"/>
                <w:color w:val="auto"/>
                <w:kern w:val="0"/>
                <w:szCs w:val="21"/>
                <w:highlight w:val="none"/>
              </w:rPr>
            </w:pPr>
          </w:p>
        </w:tc>
        <w:tc>
          <w:tcPr>
            <w:tcW w:w="1559" w:type="dxa"/>
            <w:noWrap w:val="0"/>
            <w:vAlign w:val="center"/>
          </w:tcPr>
          <w:p w14:paraId="39E9CC11">
            <w:pPr>
              <w:keepNext w:val="0"/>
              <w:keepLines w:val="0"/>
              <w:widowControl/>
              <w:suppressLineNumbers w:val="0"/>
              <w:jc w:val="left"/>
              <w:rPr>
                <w:rFonts w:hint="eastAsia" w:ascii="宋体" w:hAnsi="宋体" w:eastAsia="宋体" w:cs="宋体"/>
                <w:color w:val="auto"/>
                <w:kern w:val="0"/>
                <w:sz w:val="21"/>
                <w:szCs w:val="21"/>
                <w:highlight w:val="none"/>
              </w:rPr>
            </w:pPr>
            <w:r>
              <w:rPr>
                <w:rFonts w:hint="eastAsia" w:ascii="宋体" w:hAnsi="宋体" w:eastAsia="宋体" w:cs="宋体"/>
                <w:i w:val="0"/>
                <w:iCs w:val="0"/>
                <w:caps w:val="0"/>
                <w:color w:val="0F1115"/>
                <w:spacing w:val="0"/>
                <w:kern w:val="0"/>
                <w:sz w:val="22"/>
                <w:szCs w:val="22"/>
                <w:highlight w:val="none"/>
                <w:lang w:val="en-US" w:eastAsia="zh-CN" w:bidi="ar"/>
              </w:rPr>
              <w:t>设备配备能力</w:t>
            </w:r>
          </w:p>
        </w:tc>
        <w:tc>
          <w:tcPr>
            <w:tcW w:w="567" w:type="dxa"/>
            <w:noWrap w:val="0"/>
            <w:vAlign w:val="center"/>
          </w:tcPr>
          <w:p w14:paraId="1145A415">
            <w:pPr>
              <w:keepNext w:val="0"/>
              <w:keepLines w:val="0"/>
              <w:widowControl/>
              <w:suppressLineNumbers w:val="0"/>
              <w:jc w:val="center"/>
              <w:rPr>
                <w:rFonts w:hint="eastAsia" w:ascii="宋体" w:hAnsi="宋体" w:eastAsia="宋体" w:cs="宋体"/>
                <w:color w:val="auto"/>
                <w:kern w:val="0"/>
                <w:sz w:val="21"/>
                <w:szCs w:val="21"/>
                <w:highlight w:val="none"/>
                <w:lang w:val="en-US" w:eastAsia="zh-CN"/>
              </w:rPr>
            </w:pPr>
            <w:r>
              <w:rPr>
                <w:rFonts w:hint="eastAsia" w:ascii="宋体" w:hAnsi="宋体" w:cs="宋体"/>
                <w:i w:val="0"/>
                <w:iCs w:val="0"/>
                <w:caps w:val="0"/>
                <w:color w:val="0F1115"/>
                <w:spacing w:val="0"/>
                <w:kern w:val="0"/>
                <w:sz w:val="22"/>
                <w:szCs w:val="22"/>
                <w:highlight w:val="none"/>
                <w:lang w:val="en-US" w:eastAsia="zh-CN" w:bidi="ar"/>
              </w:rPr>
              <w:t>5</w:t>
            </w:r>
          </w:p>
        </w:tc>
        <w:tc>
          <w:tcPr>
            <w:tcW w:w="4484" w:type="dxa"/>
            <w:noWrap w:val="0"/>
            <w:vAlign w:val="center"/>
          </w:tcPr>
          <w:p w14:paraId="4F399259">
            <w:pPr>
              <w:keepNext w:val="0"/>
              <w:keepLines w:val="0"/>
              <w:widowControl/>
              <w:suppressLineNumbers w:val="0"/>
              <w:jc w:val="left"/>
              <w:rPr>
                <w:rFonts w:hint="eastAsia" w:ascii="宋体" w:hAnsi="宋体" w:eastAsia="宋体" w:cs="宋体"/>
                <w:i w:val="0"/>
                <w:iCs w:val="0"/>
                <w:caps w:val="0"/>
                <w:color w:val="0F1115"/>
                <w:spacing w:val="0"/>
                <w:kern w:val="0"/>
                <w:sz w:val="22"/>
                <w:szCs w:val="22"/>
                <w:highlight w:val="none"/>
                <w:lang w:val="en-US" w:eastAsia="zh-CN" w:bidi="ar"/>
              </w:rPr>
            </w:pPr>
            <w:r>
              <w:rPr>
                <w:rFonts w:hint="eastAsia" w:ascii="宋体" w:hAnsi="宋体" w:cs="宋体"/>
                <w:i w:val="0"/>
                <w:iCs w:val="0"/>
                <w:caps w:val="0"/>
                <w:color w:val="0F1115"/>
                <w:spacing w:val="0"/>
                <w:kern w:val="0"/>
                <w:sz w:val="22"/>
                <w:szCs w:val="22"/>
                <w:highlight w:val="none"/>
                <w:lang w:val="en-US" w:eastAsia="zh-CN" w:bidi="ar"/>
              </w:rPr>
              <w:t>供应商</w:t>
            </w:r>
            <w:r>
              <w:rPr>
                <w:rFonts w:hint="eastAsia" w:ascii="宋体" w:hAnsi="宋体" w:eastAsia="宋体" w:cs="宋体"/>
                <w:i w:val="0"/>
                <w:iCs w:val="0"/>
                <w:caps w:val="0"/>
                <w:color w:val="0F1115"/>
                <w:spacing w:val="0"/>
                <w:kern w:val="0"/>
                <w:sz w:val="22"/>
                <w:szCs w:val="22"/>
                <w:highlight w:val="none"/>
                <w:lang w:val="en-US" w:eastAsia="zh-CN" w:bidi="ar"/>
              </w:rPr>
              <w:t>需提供拟投入本项目的机械设备配备</w:t>
            </w:r>
            <w:r>
              <w:rPr>
                <w:rFonts w:hint="eastAsia" w:ascii="宋体" w:hAnsi="宋体" w:cs="宋体"/>
                <w:i w:val="0"/>
                <w:iCs w:val="0"/>
                <w:caps w:val="0"/>
                <w:color w:val="0F1115"/>
                <w:spacing w:val="0"/>
                <w:kern w:val="0"/>
                <w:sz w:val="22"/>
                <w:szCs w:val="22"/>
                <w:highlight w:val="none"/>
                <w:lang w:val="en-US" w:eastAsia="zh-CN" w:bidi="ar"/>
              </w:rPr>
              <w:t>进行评分</w:t>
            </w:r>
            <w:r>
              <w:rPr>
                <w:rFonts w:hint="eastAsia" w:ascii="宋体" w:hAnsi="宋体" w:eastAsia="宋体" w:cs="宋体"/>
                <w:i w:val="0"/>
                <w:iCs w:val="0"/>
                <w:caps w:val="0"/>
                <w:color w:val="0F1115"/>
                <w:spacing w:val="0"/>
                <w:kern w:val="0"/>
                <w:sz w:val="22"/>
                <w:szCs w:val="22"/>
                <w:highlight w:val="none"/>
                <w:lang w:val="en-US" w:eastAsia="zh-CN" w:bidi="ar"/>
              </w:rPr>
              <w:t>：</w:t>
            </w:r>
            <w:r>
              <w:rPr>
                <w:rFonts w:hint="eastAsia" w:ascii="宋体" w:hAnsi="宋体" w:eastAsia="宋体" w:cs="宋体"/>
                <w:i w:val="0"/>
                <w:iCs w:val="0"/>
                <w:caps w:val="0"/>
                <w:color w:val="0F1115"/>
                <w:spacing w:val="0"/>
                <w:kern w:val="0"/>
                <w:sz w:val="22"/>
                <w:szCs w:val="22"/>
                <w:highlight w:val="none"/>
                <w:lang w:val="en-US" w:eastAsia="zh-CN" w:bidi="ar"/>
              </w:rPr>
              <w:br w:type="textWrapping"/>
            </w:r>
            <w:r>
              <w:rPr>
                <w:rFonts w:hint="eastAsia" w:ascii="宋体" w:hAnsi="宋体" w:cs="宋体"/>
                <w:i w:val="0"/>
                <w:iCs w:val="0"/>
                <w:caps w:val="0"/>
                <w:color w:val="0F1115"/>
                <w:spacing w:val="0"/>
                <w:kern w:val="0"/>
                <w:sz w:val="22"/>
                <w:szCs w:val="22"/>
                <w:highlight w:val="none"/>
                <w:lang w:val="en-US" w:eastAsia="zh-CN" w:bidi="ar"/>
              </w:rPr>
              <w:t>1.</w:t>
            </w:r>
            <w:r>
              <w:rPr>
                <w:rFonts w:hint="eastAsia" w:ascii="宋体" w:hAnsi="宋体" w:eastAsia="宋体" w:cs="宋体"/>
                <w:i w:val="0"/>
                <w:iCs w:val="0"/>
                <w:caps w:val="0"/>
                <w:color w:val="0F1115"/>
                <w:spacing w:val="0"/>
                <w:kern w:val="0"/>
                <w:sz w:val="22"/>
                <w:szCs w:val="22"/>
                <w:highlight w:val="none"/>
                <w:lang w:val="en-US" w:eastAsia="zh-CN" w:bidi="ar"/>
              </w:rPr>
              <w:t xml:space="preserve"> 吊车（8吨</w:t>
            </w:r>
            <w:r>
              <w:rPr>
                <w:rFonts w:hint="eastAsia" w:ascii="宋体" w:hAnsi="宋体" w:cs="宋体"/>
                <w:i w:val="0"/>
                <w:iCs w:val="0"/>
                <w:caps w:val="0"/>
                <w:color w:val="0F1115"/>
                <w:spacing w:val="0"/>
                <w:kern w:val="0"/>
                <w:sz w:val="22"/>
                <w:szCs w:val="22"/>
                <w:highlight w:val="none"/>
                <w:lang w:val="en-US" w:eastAsia="zh-CN" w:bidi="ar"/>
              </w:rPr>
              <w:t>及以上</w:t>
            </w:r>
            <w:r>
              <w:rPr>
                <w:rFonts w:hint="eastAsia" w:ascii="宋体" w:hAnsi="宋体" w:eastAsia="宋体" w:cs="宋体"/>
                <w:i w:val="0"/>
                <w:iCs w:val="0"/>
                <w:caps w:val="0"/>
                <w:color w:val="0F1115"/>
                <w:spacing w:val="0"/>
                <w:kern w:val="0"/>
                <w:sz w:val="22"/>
                <w:szCs w:val="22"/>
                <w:highlight w:val="none"/>
                <w:lang w:val="en-US" w:eastAsia="zh-CN" w:bidi="ar"/>
              </w:rPr>
              <w:t>）；</w:t>
            </w:r>
            <w:r>
              <w:rPr>
                <w:rFonts w:hint="eastAsia" w:ascii="宋体" w:hAnsi="宋体" w:eastAsia="宋体" w:cs="宋体"/>
                <w:i w:val="0"/>
                <w:iCs w:val="0"/>
                <w:caps w:val="0"/>
                <w:color w:val="0F1115"/>
                <w:spacing w:val="0"/>
                <w:kern w:val="0"/>
                <w:sz w:val="22"/>
                <w:szCs w:val="22"/>
                <w:highlight w:val="none"/>
                <w:lang w:val="en-US" w:eastAsia="zh-CN" w:bidi="ar"/>
              </w:rPr>
              <w:br w:type="textWrapping"/>
            </w:r>
            <w:r>
              <w:rPr>
                <w:rFonts w:hint="eastAsia" w:ascii="宋体" w:hAnsi="宋体" w:cs="宋体"/>
                <w:i w:val="0"/>
                <w:iCs w:val="0"/>
                <w:caps w:val="0"/>
                <w:color w:val="0F1115"/>
                <w:spacing w:val="0"/>
                <w:kern w:val="0"/>
                <w:sz w:val="22"/>
                <w:szCs w:val="22"/>
                <w:highlight w:val="none"/>
                <w:lang w:val="en-US" w:eastAsia="zh-CN" w:bidi="ar"/>
              </w:rPr>
              <w:t>2.</w:t>
            </w:r>
            <w:r>
              <w:rPr>
                <w:rFonts w:hint="eastAsia" w:ascii="宋体" w:hAnsi="宋体" w:eastAsia="宋体" w:cs="宋体"/>
                <w:i w:val="0"/>
                <w:iCs w:val="0"/>
                <w:caps w:val="0"/>
                <w:color w:val="0F1115"/>
                <w:spacing w:val="0"/>
                <w:kern w:val="0"/>
                <w:sz w:val="22"/>
                <w:szCs w:val="22"/>
                <w:highlight w:val="none"/>
                <w:lang w:val="en-US" w:eastAsia="zh-CN" w:bidi="ar"/>
              </w:rPr>
              <w:t xml:space="preserve"> 叉车（3吨</w:t>
            </w:r>
            <w:r>
              <w:rPr>
                <w:rFonts w:hint="eastAsia" w:ascii="宋体" w:hAnsi="宋体" w:cs="宋体"/>
                <w:i w:val="0"/>
                <w:iCs w:val="0"/>
                <w:caps w:val="0"/>
                <w:color w:val="0F1115"/>
                <w:spacing w:val="0"/>
                <w:kern w:val="0"/>
                <w:sz w:val="22"/>
                <w:szCs w:val="22"/>
                <w:highlight w:val="none"/>
                <w:lang w:val="en-US" w:eastAsia="zh-CN" w:bidi="ar"/>
              </w:rPr>
              <w:t>及以上</w:t>
            </w:r>
            <w:r>
              <w:rPr>
                <w:rFonts w:hint="eastAsia" w:ascii="宋体" w:hAnsi="宋体" w:eastAsia="宋体" w:cs="宋体"/>
                <w:i w:val="0"/>
                <w:iCs w:val="0"/>
                <w:caps w:val="0"/>
                <w:color w:val="0F1115"/>
                <w:spacing w:val="0"/>
                <w:kern w:val="0"/>
                <w:sz w:val="22"/>
                <w:szCs w:val="22"/>
                <w:highlight w:val="none"/>
                <w:lang w:val="en-US" w:eastAsia="zh-CN" w:bidi="ar"/>
              </w:rPr>
              <w:t>）；</w:t>
            </w:r>
          </w:p>
          <w:p w14:paraId="2F6FD5F5">
            <w:pPr>
              <w:keepNext w:val="0"/>
              <w:keepLines w:val="0"/>
              <w:widowControl/>
              <w:suppressLineNumbers w:val="0"/>
              <w:jc w:val="left"/>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aps w:val="0"/>
                <w:color w:val="0F1115"/>
                <w:spacing w:val="0"/>
                <w:kern w:val="0"/>
                <w:sz w:val="22"/>
                <w:szCs w:val="22"/>
                <w:highlight w:val="none"/>
                <w:lang w:val="en-US" w:eastAsia="zh-CN" w:bidi="ar"/>
              </w:rPr>
              <w:t>满足要求的吊车和叉车全部提供得3分。在各一台的基础上，每额外提供一台满足要求的吊车或者叉车得1分，最高得2分。</w:t>
            </w:r>
          </w:p>
        </w:tc>
      </w:tr>
      <w:tr w14:paraId="75952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4BDAB161">
            <w:pPr>
              <w:snapToGrid w:val="0"/>
              <w:jc w:val="center"/>
              <w:rPr>
                <w:rFonts w:ascii="宋体" w:hAnsi="宋体" w:eastAsia="宋体" w:cs="宋体"/>
                <w:color w:val="auto"/>
                <w:kern w:val="0"/>
                <w:szCs w:val="21"/>
                <w:highlight w:val="none"/>
              </w:rPr>
            </w:pPr>
          </w:p>
        </w:tc>
        <w:tc>
          <w:tcPr>
            <w:tcW w:w="709" w:type="dxa"/>
            <w:vMerge w:val="continue"/>
            <w:noWrap w:val="0"/>
            <w:vAlign w:val="top"/>
          </w:tcPr>
          <w:p w14:paraId="585B7007">
            <w:pPr>
              <w:snapToGrid w:val="0"/>
              <w:jc w:val="center"/>
              <w:rPr>
                <w:rFonts w:ascii="宋体" w:hAnsi="宋体" w:eastAsia="宋体" w:cs="宋体"/>
                <w:color w:val="auto"/>
                <w:kern w:val="0"/>
                <w:szCs w:val="21"/>
                <w:highlight w:val="none"/>
              </w:rPr>
            </w:pPr>
          </w:p>
        </w:tc>
        <w:tc>
          <w:tcPr>
            <w:tcW w:w="709" w:type="dxa"/>
            <w:vMerge w:val="continue"/>
            <w:noWrap w:val="0"/>
            <w:vAlign w:val="center"/>
          </w:tcPr>
          <w:p w14:paraId="0F194418">
            <w:pPr>
              <w:adjustRightInd w:val="0"/>
              <w:snapToGrid w:val="0"/>
              <w:jc w:val="center"/>
              <w:rPr>
                <w:rFonts w:ascii="宋体" w:hAnsi="宋体" w:eastAsia="宋体" w:cs="宋体"/>
                <w:color w:val="auto"/>
                <w:kern w:val="0"/>
                <w:szCs w:val="21"/>
                <w:highlight w:val="none"/>
              </w:rPr>
            </w:pPr>
          </w:p>
        </w:tc>
        <w:tc>
          <w:tcPr>
            <w:tcW w:w="1559" w:type="dxa"/>
            <w:noWrap w:val="0"/>
            <w:vAlign w:val="center"/>
          </w:tcPr>
          <w:p w14:paraId="3E43C605">
            <w:pPr>
              <w:keepNext w:val="0"/>
              <w:keepLines w:val="0"/>
              <w:widowControl/>
              <w:suppressLineNumbers w:val="0"/>
              <w:jc w:val="left"/>
              <w:rPr>
                <w:rFonts w:hint="eastAsia" w:ascii="宋体" w:hAnsi="宋体" w:eastAsia="宋体" w:cs="宋体"/>
                <w:color w:val="auto"/>
                <w:kern w:val="0"/>
                <w:sz w:val="22"/>
                <w:szCs w:val="22"/>
                <w:highlight w:val="none"/>
                <w:lang w:val="en-US" w:eastAsia="zh-CN" w:bidi="ar"/>
              </w:rPr>
            </w:pPr>
            <w:r>
              <w:rPr>
                <w:rFonts w:hint="eastAsia" w:ascii="宋体" w:hAnsi="宋体" w:cs="宋体"/>
                <w:i w:val="0"/>
                <w:iCs w:val="0"/>
                <w:caps w:val="0"/>
                <w:color w:val="0F1115"/>
                <w:spacing w:val="0"/>
                <w:kern w:val="0"/>
                <w:sz w:val="22"/>
                <w:szCs w:val="22"/>
                <w:highlight w:val="none"/>
                <w:lang w:val="en-US" w:eastAsia="zh-CN" w:bidi="ar"/>
              </w:rPr>
              <w:t>应急服务响应时间</w:t>
            </w:r>
          </w:p>
        </w:tc>
        <w:tc>
          <w:tcPr>
            <w:tcW w:w="567" w:type="dxa"/>
            <w:noWrap w:val="0"/>
            <w:vAlign w:val="center"/>
          </w:tcPr>
          <w:p w14:paraId="0B604158">
            <w:pPr>
              <w:keepNext w:val="0"/>
              <w:keepLines w:val="0"/>
              <w:widowControl/>
              <w:suppressLineNumbers w:val="0"/>
              <w:jc w:val="center"/>
              <w:rPr>
                <w:rFonts w:hint="eastAsia" w:ascii="宋体" w:hAnsi="宋体" w:eastAsia="宋体" w:cs="宋体"/>
                <w:color w:val="auto"/>
                <w:kern w:val="0"/>
                <w:sz w:val="22"/>
                <w:szCs w:val="22"/>
                <w:highlight w:val="none"/>
                <w:lang w:val="en-US" w:eastAsia="zh-CN" w:bidi="ar"/>
              </w:rPr>
            </w:pPr>
            <w:r>
              <w:rPr>
                <w:rFonts w:hint="eastAsia" w:ascii="宋体" w:hAnsi="宋体" w:cs="宋体"/>
                <w:i w:val="0"/>
                <w:iCs w:val="0"/>
                <w:caps w:val="0"/>
                <w:color w:val="0F1115"/>
                <w:spacing w:val="0"/>
                <w:kern w:val="0"/>
                <w:sz w:val="22"/>
                <w:szCs w:val="22"/>
                <w:highlight w:val="none"/>
                <w:lang w:val="en-US" w:eastAsia="zh-CN" w:bidi="ar"/>
              </w:rPr>
              <w:t>4</w:t>
            </w:r>
          </w:p>
        </w:tc>
        <w:tc>
          <w:tcPr>
            <w:tcW w:w="4484" w:type="dxa"/>
            <w:noWrap w:val="0"/>
            <w:vAlign w:val="center"/>
          </w:tcPr>
          <w:p w14:paraId="3726615C">
            <w:pPr>
              <w:keepNext w:val="0"/>
              <w:keepLines w:val="0"/>
              <w:widowControl/>
              <w:suppressLineNumbers w:val="0"/>
              <w:jc w:val="left"/>
              <w:rPr>
                <w:rFonts w:hint="eastAsia" w:ascii="宋体" w:hAnsi="宋体" w:eastAsia="宋体" w:cs="宋体"/>
                <w:color w:val="auto"/>
                <w:kern w:val="0"/>
                <w:sz w:val="22"/>
                <w:szCs w:val="22"/>
                <w:highlight w:val="none"/>
                <w:lang w:val="en-US" w:eastAsia="zh-CN" w:bidi="ar"/>
              </w:rPr>
            </w:pPr>
            <w:r>
              <w:rPr>
                <w:rFonts w:hint="eastAsia" w:ascii="宋体" w:hAnsi="宋体" w:cs="宋体"/>
                <w:i w:val="0"/>
                <w:iCs w:val="0"/>
                <w:caps w:val="0"/>
                <w:color w:val="0F1115"/>
                <w:spacing w:val="0"/>
                <w:kern w:val="0"/>
                <w:sz w:val="22"/>
                <w:szCs w:val="22"/>
                <w:highlight w:val="none"/>
                <w:lang w:val="en-US" w:eastAsia="zh-CN" w:bidi="ar"/>
              </w:rPr>
              <w:t>供应商承诺在收到采购人通知消息2小时内到达现场的得2分，在2小时的基础上每提前30分钟得1分，最高得2分。</w:t>
            </w:r>
          </w:p>
        </w:tc>
      </w:tr>
      <w:tr w14:paraId="02996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693CAD5A">
            <w:pPr>
              <w:snapToGrid w:val="0"/>
              <w:jc w:val="center"/>
              <w:rPr>
                <w:rFonts w:ascii="宋体" w:hAnsi="宋体" w:eastAsia="宋体" w:cs="宋体"/>
                <w:color w:val="auto"/>
                <w:kern w:val="0"/>
                <w:szCs w:val="21"/>
                <w:highlight w:val="none"/>
              </w:rPr>
            </w:pPr>
          </w:p>
        </w:tc>
        <w:tc>
          <w:tcPr>
            <w:tcW w:w="709" w:type="dxa"/>
            <w:vMerge w:val="continue"/>
            <w:noWrap w:val="0"/>
            <w:vAlign w:val="top"/>
          </w:tcPr>
          <w:p w14:paraId="3EF5811C">
            <w:pPr>
              <w:snapToGrid w:val="0"/>
              <w:jc w:val="center"/>
              <w:rPr>
                <w:rFonts w:ascii="宋体" w:hAnsi="宋体" w:eastAsia="宋体" w:cs="宋体"/>
                <w:color w:val="auto"/>
                <w:kern w:val="0"/>
                <w:szCs w:val="21"/>
                <w:highlight w:val="none"/>
              </w:rPr>
            </w:pPr>
          </w:p>
        </w:tc>
        <w:tc>
          <w:tcPr>
            <w:tcW w:w="709" w:type="dxa"/>
            <w:vMerge w:val="continue"/>
            <w:noWrap w:val="0"/>
            <w:vAlign w:val="center"/>
          </w:tcPr>
          <w:p w14:paraId="351133BB">
            <w:pPr>
              <w:adjustRightInd w:val="0"/>
              <w:snapToGrid w:val="0"/>
              <w:jc w:val="center"/>
              <w:rPr>
                <w:rFonts w:ascii="宋体" w:hAnsi="宋体" w:eastAsia="宋体" w:cs="宋体"/>
                <w:color w:val="auto"/>
                <w:kern w:val="0"/>
                <w:szCs w:val="21"/>
                <w:highlight w:val="none"/>
              </w:rPr>
            </w:pPr>
          </w:p>
        </w:tc>
        <w:tc>
          <w:tcPr>
            <w:tcW w:w="1559" w:type="dxa"/>
            <w:vMerge w:val="restart"/>
            <w:noWrap w:val="0"/>
            <w:vAlign w:val="center"/>
          </w:tcPr>
          <w:p w14:paraId="6EB261E7">
            <w:pPr>
              <w:keepNext w:val="0"/>
              <w:keepLines w:val="0"/>
              <w:widowControl/>
              <w:suppressLineNumbers w:val="0"/>
              <w:jc w:val="left"/>
              <w:rPr>
                <w:rFonts w:hint="eastAsia" w:ascii="宋体" w:hAnsi="宋体" w:eastAsia="宋体" w:cs="宋体"/>
                <w:i w:val="0"/>
                <w:iCs w:val="0"/>
                <w:caps w:val="0"/>
                <w:color w:val="0F1115"/>
                <w:spacing w:val="0"/>
                <w:kern w:val="0"/>
                <w:sz w:val="22"/>
                <w:szCs w:val="22"/>
                <w:highlight w:val="none"/>
                <w:lang w:val="en-US" w:eastAsia="zh-CN" w:bidi="ar"/>
              </w:rPr>
            </w:pPr>
            <w:r>
              <w:rPr>
                <w:rFonts w:hint="eastAsia" w:ascii="宋体" w:hAnsi="宋体" w:eastAsia="宋体" w:cs="宋体"/>
                <w:i w:val="0"/>
                <w:iCs w:val="0"/>
                <w:caps w:val="0"/>
                <w:color w:val="0F1115"/>
                <w:spacing w:val="0"/>
                <w:kern w:val="0"/>
                <w:sz w:val="22"/>
                <w:szCs w:val="22"/>
                <w:highlight w:val="none"/>
                <w:lang w:val="en-US" w:eastAsia="zh-CN" w:bidi="ar"/>
              </w:rPr>
              <w:t>人员配置</w:t>
            </w:r>
          </w:p>
        </w:tc>
        <w:tc>
          <w:tcPr>
            <w:tcW w:w="567" w:type="dxa"/>
            <w:noWrap w:val="0"/>
            <w:vAlign w:val="center"/>
          </w:tcPr>
          <w:p w14:paraId="761F2959">
            <w:pPr>
              <w:keepNext w:val="0"/>
              <w:keepLines w:val="0"/>
              <w:widowControl/>
              <w:suppressLineNumbers w:val="0"/>
              <w:jc w:val="center"/>
              <w:rPr>
                <w:rFonts w:hint="eastAsia" w:ascii="宋体" w:hAnsi="宋体" w:cs="宋体"/>
                <w:i w:val="0"/>
                <w:iCs w:val="0"/>
                <w:caps w:val="0"/>
                <w:color w:val="0F1115"/>
                <w:spacing w:val="0"/>
                <w:kern w:val="0"/>
                <w:sz w:val="22"/>
                <w:szCs w:val="22"/>
                <w:highlight w:val="none"/>
                <w:lang w:val="en-US" w:eastAsia="zh-CN" w:bidi="ar"/>
              </w:rPr>
            </w:pPr>
            <w:r>
              <w:rPr>
                <w:rFonts w:hint="eastAsia" w:ascii="宋体" w:hAnsi="宋体" w:cs="宋体"/>
                <w:i w:val="0"/>
                <w:iCs w:val="0"/>
                <w:caps w:val="0"/>
                <w:color w:val="0F1115"/>
                <w:spacing w:val="0"/>
                <w:kern w:val="0"/>
                <w:sz w:val="22"/>
                <w:szCs w:val="22"/>
                <w:highlight w:val="none"/>
                <w:lang w:val="en-US" w:eastAsia="zh-CN" w:bidi="ar"/>
              </w:rPr>
              <w:t>5</w:t>
            </w:r>
          </w:p>
        </w:tc>
        <w:tc>
          <w:tcPr>
            <w:tcW w:w="4484" w:type="dxa"/>
            <w:noWrap w:val="0"/>
            <w:vAlign w:val="center"/>
          </w:tcPr>
          <w:p w14:paraId="7F1DA4BF">
            <w:pPr>
              <w:keepNext w:val="0"/>
              <w:keepLines w:val="0"/>
              <w:widowControl/>
              <w:suppressLineNumbers w:val="0"/>
              <w:jc w:val="left"/>
              <w:rPr>
                <w:rFonts w:hint="eastAsia" w:ascii="宋体" w:hAnsi="宋体" w:cs="宋体"/>
                <w:i w:val="0"/>
                <w:iCs w:val="0"/>
                <w:caps w:val="0"/>
                <w:color w:val="0F1115"/>
                <w:spacing w:val="0"/>
                <w:kern w:val="0"/>
                <w:sz w:val="22"/>
                <w:szCs w:val="22"/>
                <w:highlight w:val="none"/>
                <w:lang w:val="en-US" w:eastAsia="zh-CN" w:bidi="ar"/>
              </w:rPr>
            </w:pPr>
            <w:r>
              <w:rPr>
                <w:rFonts w:hint="eastAsia" w:ascii="宋体" w:hAnsi="宋体" w:cs="宋体"/>
                <w:i w:val="0"/>
                <w:iCs w:val="0"/>
                <w:caps w:val="0"/>
                <w:color w:val="0F1115"/>
                <w:spacing w:val="0"/>
                <w:kern w:val="0"/>
                <w:sz w:val="22"/>
                <w:szCs w:val="22"/>
                <w:highlight w:val="none"/>
                <w:lang w:val="en-US" w:eastAsia="zh-CN" w:bidi="ar"/>
              </w:rPr>
              <w:t>供应商</w:t>
            </w:r>
            <w:r>
              <w:rPr>
                <w:rFonts w:hint="eastAsia" w:ascii="宋体" w:hAnsi="宋体" w:eastAsia="宋体" w:cs="宋体"/>
                <w:i w:val="0"/>
                <w:iCs w:val="0"/>
                <w:caps w:val="0"/>
                <w:color w:val="0F1115"/>
                <w:spacing w:val="0"/>
                <w:kern w:val="0"/>
                <w:sz w:val="22"/>
                <w:szCs w:val="22"/>
                <w:highlight w:val="none"/>
                <w:lang w:val="en-US" w:eastAsia="zh-CN" w:bidi="ar"/>
              </w:rPr>
              <w:t>需提供拟投入本项目的作业人员配置</w:t>
            </w:r>
            <w:r>
              <w:rPr>
                <w:rFonts w:hint="eastAsia" w:ascii="宋体" w:hAnsi="宋体" w:cs="宋体"/>
                <w:i w:val="0"/>
                <w:iCs w:val="0"/>
                <w:caps w:val="0"/>
                <w:color w:val="0F1115"/>
                <w:spacing w:val="0"/>
                <w:kern w:val="0"/>
                <w:sz w:val="22"/>
                <w:szCs w:val="22"/>
                <w:highlight w:val="none"/>
                <w:lang w:val="en-US" w:eastAsia="zh-CN" w:bidi="ar"/>
              </w:rPr>
              <w:t>的承诺</w:t>
            </w:r>
            <w:r>
              <w:rPr>
                <w:rFonts w:hint="default" w:ascii="宋体" w:hAnsi="宋体" w:eastAsia="宋体" w:cs="宋体"/>
                <w:i w:val="0"/>
                <w:iCs w:val="0"/>
                <w:caps w:val="0"/>
                <w:color w:val="0F1115"/>
                <w:spacing w:val="0"/>
                <w:kern w:val="0"/>
                <w:sz w:val="22"/>
                <w:szCs w:val="22"/>
                <w:highlight w:val="none"/>
                <w:lang w:val="en-US" w:eastAsia="zh-CN" w:bidi="ar"/>
              </w:rPr>
              <w:t>：</w:t>
            </w:r>
            <w:r>
              <w:rPr>
                <w:rFonts w:hint="default" w:ascii="宋体" w:hAnsi="宋体" w:eastAsia="宋体" w:cs="宋体"/>
                <w:i w:val="0"/>
                <w:iCs w:val="0"/>
                <w:caps w:val="0"/>
                <w:color w:val="0F1115"/>
                <w:spacing w:val="0"/>
                <w:kern w:val="0"/>
                <w:sz w:val="22"/>
                <w:szCs w:val="22"/>
                <w:highlight w:val="none"/>
                <w:lang w:val="en-US" w:eastAsia="zh-CN" w:bidi="ar"/>
              </w:rPr>
              <w:br w:type="textWrapping"/>
            </w:r>
            <w:r>
              <w:rPr>
                <w:rFonts w:hint="eastAsia" w:ascii="宋体" w:hAnsi="宋体" w:cs="宋体"/>
                <w:i w:val="0"/>
                <w:iCs w:val="0"/>
                <w:caps w:val="0"/>
                <w:color w:val="0F1115"/>
                <w:spacing w:val="0"/>
                <w:kern w:val="0"/>
                <w:sz w:val="22"/>
                <w:szCs w:val="22"/>
                <w:highlight w:val="none"/>
                <w:lang w:val="en-US" w:eastAsia="zh-CN" w:bidi="ar"/>
              </w:rPr>
              <w:t>在2人的基础上，每额外配备一名相关作业人员得1分，最高得5分。</w:t>
            </w:r>
          </w:p>
          <w:p w14:paraId="23367CAB">
            <w:pPr>
              <w:keepNext w:val="0"/>
              <w:keepLines w:val="0"/>
              <w:widowControl/>
              <w:suppressLineNumbers w:val="0"/>
              <w:jc w:val="left"/>
              <w:rPr>
                <w:rFonts w:hint="eastAsia" w:ascii="宋体" w:hAnsi="宋体" w:cs="宋体"/>
                <w:i w:val="0"/>
                <w:iCs w:val="0"/>
                <w:caps w:val="0"/>
                <w:color w:val="0F1115"/>
                <w:spacing w:val="0"/>
                <w:kern w:val="0"/>
                <w:sz w:val="22"/>
                <w:szCs w:val="22"/>
                <w:highlight w:val="none"/>
                <w:lang w:val="en-US" w:eastAsia="zh-CN" w:bidi="ar"/>
              </w:rPr>
            </w:pPr>
            <w:r>
              <w:rPr>
                <w:rFonts w:hint="eastAsia" w:ascii="宋体" w:hAnsi="宋体" w:cs="宋体"/>
                <w:i w:val="0"/>
                <w:iCs w:val="0"/>
                <w:caps w:val="0"/>
                <w:color w:val="0F1115"/>
                <w:spacing w:val="0"/>
                <w:kern w:val="0"/>
                <w:sz w:val="22"/>
                <w:szCs w:val="22"/>
                <w:highlight w:val="none"/>
                <w:lang w:val="en-US" w:eastAsia="zh-CN" w:bidi="ar"/>
              </w:rPr>
              <w:t>需提供人员有效身份证及近三个月社保缴纳证明或者劳动合同。</w:t>
            </w:r>
          </w:p>
        </w:tc>
      </w:tr>
      <w:tr w14:paraId="1EBBA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78FA580A">
            <w:pPr>
              <w:snapToGrid w:val="0"/>
              <w:jc w:val="center"/>
              <w:rPr>
                <w:rFonts w:ascii="宋体" w:hAnsi="宋体" w:eastAsia="宋体" w:cs="宋体"/>
                <w:color w:val="auto"/>
                <w:kern w:val="0"/>
                <w:szCs w:val="21"/>
                <w:highlight w:val="none"/>
              </w:rPr>
            </w:pPr>
          </w:p>
        </w:tc>
        <w:tc>
          <w:tcPr>
            <w:tcW w:w="709" w:type="dxa"/>
            <w:vMerge w:val="continue"/>
            <w:noWrap w:val="0"/>
            <w:vAlign w:val="top"/>
          </w:tcPr>
          <w:p w14:paraId="797E92C2">
            <w:pPr>
              <w:snapToGrid w:val="0"/>
              <w:jc w:val="center"/>
              <w:rPr>
                <w:rFonts w:ascii="宋体" w:hAnsi="宋体" w:eastAsia="宋体" w:cs="宋体"/>
                <w:color w:val="auto"/>
                <w:kern w:val="0"/>
                <w:szCs w:val="21"/>
                <w:highlight w:val="none"/>
              </w:rPr>
            </w:pPr>
          </w:p>
        </w:tc>
        <w:tc>
          <w:tcPr>
            <w:tcW w:w="709" w:type="dxa"/>
            <w:vMerge w:val="continue"/>
            <w:noWrap w:val="0"/>
            <w:vAlign w:val="center"/>
          </w:tcPr>
          <w:p w14:paraId="77A84900">
            <w:pPr>
              <w:adjustRightInd w:val="0"/>
              <w:snapToGrid w:val="0"/>
              <w:jc w:val="center"/>
              <w:rPr>
                <w:rFonts w:ascii="宋体" w:hAnsi="宋体" w:eastAsia="宋体" w:cs="宋体"/>
                <w:color w:val="auto"/>
                <w:kern w:val="0"/>
                <w:szCs w:val="21"/>
                <w:highlight w:val="none"/>
              </w:rPr>
            </w:pPr>
          </w:p>
        </w:tc>
        <w:tc>
          <w:tcPr>
            <w:tcW w:w="1559" w:type="dxa"/>
            <w:vMerge w:val="continue"/>
            <w:noWrap w:val="0"/>
            <w:vAlign w:val="center"/>
          </w:tcPr>
          <w:p w14:paraId="37F29EBB">
            <w:pPr>
              <w:keepNext w:val="0"/>
              <w:keepLines w:val="0"/>
              <w:widowControl/>
              <w:suppressLineNumbers w:val="0"/>
              <w:jc w:val="left"/>
              <w:rPr>
                <w:rFonts w:hint="eastAsia" w:ascii="宋体" w:hAnsi="宋体" w:eastAsia="宋体" w:cs="宋体"/>
                <w:color w:val="auto"/>
                <w:kern w:val="0"/>
                <w:sz w:val="22"/>
                <w:szCs w:val="22"/>
                <w:highlight w:val="none"/>
                <w:lang w:val="en-US" w:eastAsia="zh-CN" w:bidi="ar"/>
              </w:rPr>
            </w:pPr>
          </w:p>
        </w:tc>
        <w:tc>
          <w:tcPr>
            <w:tcW w:w="567" w:type="dxa"/>
            <w:noWrap w:val="0"/>
            <w:vAlign w:val="center"/>
          </w:tcPr>
          <w:p w14:paraId="549FE1C1">
            <w:pPr>
              <w:keepNext w:val="0"/>
              <w:keepLines w:val="0"/>
              <w:widowControl/>
              <w:suppressLineNumbers w:val="0"/>
              <w:jc w:val="center"/>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i w:val="0"/>
                <w:iCs w:val="0"/>
                <w:caps w:val="0"/>
                <w:color w:val="0F1115"/>
                <w:spacing w:val="0"/>
                <w:kern w:val="0"/>
                <w:sz w:val="22"/>
                <w:szCs w:val="22"/>
                <w:highlight w:val="none"/>
                <w:lang w:val="en-US" w:eastAsia="zh-CN" w:bidi="ar"/>
              </w:rPr>
              <w:t>5</w:t>
            </w:r>
          </w:p>
        </w:tc>
        <w:tc>
          <w:tcPr>
            <w:tcW w:w="4484" w:type="dxa"/>
            <w:noWrap w:val="0"/>
            <w:vAlign w:val="center"/>
          </w:tcPr>
          <w:p w14:paraId="1E9FE518">
            <w:pPr>
              <w:snapToGrid w:val="0"/>
              <w:jc w:val="left"/>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供应商提供的作业人员中，每有一名具备市场监督管理局部门下发的有效的叉车作业证或者吊车作业证得2.5分，最高得5分。</w:t>
            </w:r>
          </w:p>
          <w:p w14:paraId="6C41EE48">
            <w:pPr>
              <w:snapToGrid w:val="0"/>
              <w:jc w:val="left"/>
              <w:rPr>
                <w:rFonts w:hint="eastAsia" w:ascii="宋体" w:hAnsi="宋体" w:eastAsia="宋体" w:cs="宋体"/>
                <w:color w:val="auto"/>
                <w:kern w:val="0"/>
                <w:sz w:val="22"/>
                <w:szCs w:val="22"/>
                <w:highlight w:val="none"/>
                <w:lang w:val="en-US" w:eastAsia="zh-CN" w:bidi="ar"/>
              </w:rPr>
            </w:pPr>
            <w:r>
              <w:rPr>
                <w:rFonts w:hint="eastAsia" w:ascii="Times New Roman" w:hAnsi="Times New Roman" w:eastAsia="宋体" w:cs="Times New Roman"/>
                <w:color w:val="auto"/>
                <w:highlight w:val="none"/>
                <w:lang w:val="en-US" w:eastAsia="zh-CN"/>
              </w:rPr>
              <w:t>注：须提供上述人员的身份证、人员对应证书扫描件、人员相应证书的查询网址及相关网页截屏、近三月供应商为其正常缴纳社保的缴纳证明或劳动合同。</w:t>
            </w:r>
          </w:p>
        </w:tc>
      </w:tr>
    </w:tbl>
    <w:p w14:paraId="1B0519EF">
      <w:pPr>
        <w:rPr>
          <w:rFonts w:ascii="Times New Roman" w:hAnsi="Times New Roman" w:eastAsia="宋体" w:cs="Times New Roman"/>
          <w:color w:val="auto"/>
          <w:highlight w:val="none"/>
        </w:rPr>
      </w:pPr>
    </w:p>
    <w:tbl>
      <w:tblPr>
        <w:tblStyle w:val="78"/>
        <w:tblW w:w="87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709"/>
        <w:gridCol w:w="709"/>
        <w:gridCol w:w="1559"/>
        <w:gridCol w:w="567"/>
        <w:gridCol w:w="4610"/>
      </w:tblGrid>
      <w:tr w14:paraId="6EE92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noWrap w:val="0"/>
            <w:vAlign w:val="center"/>
          </w:tcPr>
          <w:p w14:paraId="14137978">
            <w:pPr>
              <w:snapToGrid w:val="0"/>
              <w:jc w:val="center"/>
              <w:rPr>
                <w:rFonts w:ascii="宋体" w:hAnsi="宋体" w:eastAsia="宋体" w:cs="宋体"/>
                <w:color w:val="auto"/>
                <w:kern w:val="0"/>
                <w:szCs w:val="21"/>
                <w:highlight w:val="none"/>
              </w:rPr>
            </w:pPr>
          </w:p>
        </w:tc>
        <w:tc>
          <w:tcPr>
            <w:tcW w:w="709" w:type="dxa"/>
            <w:noWrap w:val="0"/>
            <w:vAlign w:val="top"/>
          </w:tcPr>
          <w:p w14:paraId="2BE269A3">
            <w:pPr>
              <w:snapToGrid w:val="0"/>
              <w:jc w:val="center"/>
              <w:rPr>
                <w:rFonts w:ascii="宋体" w:hAnsi="宋体" w:eastAsia="宋体" w:cs="宋体"/>
                <w:color w:val="auto"/>
                <w:kern w:val="0"/>
                <w:szCs w:val="21"/>
                <w:highlight w:val="none"/>
              </w:rPr>
            </w:pPr>
          </w:p>
        </w:tc>
        <w:tc>
          <w:tcPr>
            <w:tcW w:w="709" w:type="dxa"/>
            <w:noWrap w:val="0"/>
            <w:vAlign w:val="center"/>
          </w:tcPr>
          <w:p w14:paraId="6A1093B0">
            <w:pPr>
              <w:adjustRightInd w:val="0"/>
              <w:snapToGrid w:val="0"/>
              <w:jc w:val="center"/>
              <w:rPr>
                <w:rFonts w:ascii="宋体" w:hAnsi="宋体" w:eastAsia="宋体" w:cs="宋体"/>
                <w:color w:val="auto"/>
                <w:kern w:val="0"/>
                <w:szCs w:val="21"/>
                <w:highlight w:val="none"/>
              </w:rPr>
            </w:pPr>
            <w:r>
              <w:rPr>
                <w:rFonts w:hint="eastAsia" w:ascii="宋体" w:hAnsi="宋体" w:eastAsia="宋体" w:cs="宋体"/>
                <w:color w:val="auto"/>
                <w:szCs w:val="21"/>
                <w:highlight w:val="none"/>
              </w:rPr>
              <w:t>价格部分（</w:t>
            </w:r>
            <w:r>
              <w:rPr>
                <w:rFonts w:hint="eastAsia" w:ascii="宋体" w:hAnsi="宋体" w:cs="宋体"/>
                <w:color w:val="auto"/>
                <w:szCs w:val="21"/>
                <w:highlight w:val="none"/>
                <w:lang w:val="en-US" w:eastAsia="zh-CN"/>
              </w:rPr>
              <w:t>55</w:t>
            </w:r>
            <w:r>
              <w:rPr>
                <w:rFonts w:hint="eastAsia" w:ascii="宋体" w:hAnsi="宋体" w:eastAsia="宋体" w:cs="宋体"/>
                <w:color w:val="auto"/>
                <w:szCs w:val="21"/>
                <w:highlight w:val="none"/>
              </w:rPr>
              <w:t>分）</w:t>
            </w:r>
          </w:p>
        </w:tc>
        <w:tc>
          <w:tcPr>
            <w:tcW w:w="1559" w:type="dxa"/>
            <w:noWrap w:val="0"/>
            <w:vAlign w:val="center"/>
          </w:tcPr>
          <w:p w14:paraId="3D66916C">
            <w:pPr>
              <w:jc w:val="center"/>
              <w:rPr>
                <w:rFonts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经修正的基准价法</w:t>
            </w:r>
          </w:p>
        </w:tc>
        <w:tc>
          <w:tcPr>
            <w:tcW w:w="567" w:type="dxa"/>
            <w:noWrap w:val="0"/>
            <w:vAlign w:val="center"/>
          </w:tcPr>
          <w:p w14:paraId="20FA336F">
            <w:pPr>
              <w:jc w:val="center"/>
              <w:rPr>
                <w:rFonts w:hint="default" w:ascii="宋体" w:hAnsi="宋体" w:eastAsia="宋体" w:cs="宋体"/>
                <w:color w:val="auto"/>
                <w:kern w:val="0"/>
                <w:sz w:val="22"/>
                <w:szCs w:val="22"/>
                <w:highlight w:val="none"/>
                <w:lang w:val="en-US" w:eastAsia="zh-CN" w:bidi="ar"/>
              </w:rPr>
            </w:pPr>
            <w:r>
              <w:rPr>
                <w:rFonts w:hint="eastAsia" w:ascii="宋体" w:hAnsi="宋体" w:cs="宋体"/>
                <w:color w:val="auto"/>
                <w:szCs w:val="21"/>
                <w:highlight w:val="none"/>
                <w:lang w:val="en-US" w:eastAsia="zh-CN"/>
              </w:rPr>
              <w:t>55</w:t>
            </w:r>
          </w:p>
        </w:tc>
        <w:tc>
          <w:tcPr>
            <w:tcW w:w="4610" w:type="dxa"/>
            <w:noWrap w:val="0"/>
            <w:vAlign w:val="center"/>
          </w:tcPr>
          <w:p w14:paraId="0ED74743">
            <w:pPr>
              <w:jc w:val="left"/>
              <w:rPr>
                <w:rFonts w:hint="eastAsia" w:ascii="宋体" w:hAnsi="宋体" w:eastAsia="宋体" w:cs="宋体"/>
                <w:b/>
                <w:bCs/>
                <w:color w:val="auto"/>
                <w:kern w:val="0"/>
                <w:sz w:val="22"/>
                <w:szCs w:val="22"/>
                <w:highlight w:val="none"/>
                <w:lang w:bidi="ar"/>
              </w:rPr>
            </w:pPr>
            <w:r>
              <w:rPr>
                <w:rFonts w:hint="eastAsia" w:ascii="宋体" w:hAnsi="宋体" w:eastAsia="宋体" w:cs="宋体"/>
                <w:b/>
                <w:bCs/>
                <w:color w:val="auto"/>
                <w:kern w:val="0"/>
                <w:sz w:val="22"/>
                <w:szCs w:val="22"/>
                <w:highlight w:val="none"/>
                <w:lang w:bidi="ar"/>
              </w:rPr>
              <w:t>价格分计算采用经修正的基准价法：</w:t>
            </w:r>
          </w:p>
          <w:p w14:paraId="47DC093A">
            <w:pPr>
              <w:jc w:val="left"/>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1.价格得分=</w:t>
            </w:r>
            <w:r>
              <w:rPr>
                <w:rFonts w:hint="eastAsia" w:ascii="宋体" w:hAnsi="宋体" w:eastAsia="宋体" w:cs="宋体"/>
                <w:color w:val="auto"/>
                <w:kern w:val="0"/>
                <w:sz w:val="22"/>
                <w:szCs w:val="22"/>
                <w:highlight w:val="none"/>
                <w:lang w:val="en-US" w:eastAsia="zh-CN" w:bidi="ar"/>
              </w:rPr>
              <w:t>分值</w:t>
            </w:r>
            <w:r>
              <w:rPr>
                <w:rFonts w:hint="eastAsia" w:ascii="宋体" w:hAnsi="宋体" w:eastAsia="宋体" w:cs="宋体"/>
                <w:color w:val="auto"/>
                <w:kern w:val="0"/>
                <w:sz w:val="22"/>
                <w:szCs w:val="22"/>
                <w:highlight w:val="none"/>
                <w:lang w:bidi="ar"/>
              </w:rPr>
              <w:t>×Q×[1-（供应商评审价-基准价）/基准价×λ]。</w:t>
            </w:r>
          </w:p>
          <w:p w14:paraId="086335BB">
            <w:pPr>
              <w:jc w:val="left"/>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2.Q为基准价得分比率，取为0.9；评审价高于基准价时λ=1；评审价低于基准价时λ=0.5（即正偏离的扣分系数为1，负偏离的加分系数为0.5）。</w:t>
            </w:r>
          </w:p>
          <w:p w14:paraId="4B3E998B">
            <w:pPr>
              <w:jc w:val="left"/>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3.异常价格认定：所有有效供应商评审价格的算术平均值正偏离20%(含)以上、负偏离30%(含)以上的评审价为异常价格。</w:t>
            </w:r>
          </w:p>
          <w:p w14:paraId="0FC99FAF">
            <w:pPr>
              <w:jc w:val="left"/>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4.基准价：剔除异常价格，其余有效评审价的算术平均值为基准价。如剔除异常价格后，其余有效供应商评审价不足2个，则以所有有效评审价的算术平均值为基准价。</w:t>
            </w:r>
          </w:p>
          <w:p w14:paraId="6F6DFFAB">
            <w:pPr>
              <w:jc w:val="left"/>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5.所有供应商价格得分（包含异常价格）均采用第1条公式计算，最高加至</w:t>
            </w:r>
            <w:r>
              <w:rPr>
                <w:rFonts w:hint="eastAsia" w:ascii="宋体" w:hAnsi="宋体" w:eastAsia="宋体" w:cs="宋体"/>
                <w:color w:val="auto"/>
                <w:kern w:val="0"/>
                <w:sz w:val="22"/>
                <w:szCs w:val="22"/>
                <w:highlight w:val="none"/>
                <w:lang w:val="en-US" w:eastAsia="zh-CN" w:bidi="ar"/>
              </w:rPr>
              <w:t>满</w:t>
            </w:r>
            <w:r>
              <w:rPr>
                <w:rFonts w:hint="eastAsia" w:ascii="宋体" w:hAnsi="宋体" w:eastAsia="宋体" w:cs="宋体"/>
                <w:color w:val="auto"/>
                <w:kern w:val="0"/>
                <w:sz w:val="22"/>
                <w:szCs w:val="22"/>
                <w:highlight w:val="none"/>
                <w:lang w:bidi="ar"/>
              </w:rPr>
              <w:t>分，最低扣至0分。</w:t>
            </w:r>
          </w:p>
          <w:p w14:paraId="30D6EC12">
            <w:pPr>
              <w:jc w:val="left"/>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bidi="ar"/>
              </w:rPr>
              <w:t>6.价格评审以其应答报价的“</w:t>
            </w:r>
            <w:r>
              <w:rPr>
                <w:rFonts w:hint="eastAsia" w:ascii="宋体" w:hAnsi="宋体" w:eastAsia="宋体" w:cs="宋体"/>
                <w:b/>
                <w:bCs/>
                <w:color w:val="auto"/>
                <w:kern w:val="0"/>
                <w:sz w:val="22"/>
                <w:szCs w:val="22"/>
                <w:highlight w:val="none"/>
                <w:lang w:val="en-US" w:eastAsia="zh-CN" w:bidi="ar"/>
              </w:rPr>
              <w:t>响应报价折扣</w:t>
            </w:r>
            <w:r>
              <w:rPr>
                <w:rFonts w:hint="eastAsia" w:ascii="宋体" w:hAnsi="宋体" w:eastAsia="宋体" w:cs="宋体"/>
                <w:color w:val="auto"/>
                <w:kern w:val="0"/>
                <w:sz w:val="22"/>
                <w:szCs w:val="22"/>
                <w:highlight w:val="none"/>
                <w:lang w:bidi="ar"/>
              </w:rPr>
              <w:t>”作为评审依据</w:t>
            </w:r>
            <w:r>
              <w:rPr>
                <w:rFonts w:hint="eastAsia" w:ascii="宋体" w:hAnsi="宋体" w:eastAsia="宋体" w:cs="宋体"/>
                <w:color w:val="auto"/>
                <w:kern w:val="0"/>
                <w:sz w:val="22"/>
                <w:szCs w:val="22"/>
                <w:highlight w:val="none"/>
                <w:lang w:eastAsia="zh-CN" w:bidi="ar"/>
              </w:rPr>
              <w:t>。</w:t>
            </w:r>
          </w:p>
          <w:p w14:paraId="4F207992">
            <w:pPr>
              <w:jc w:val="left"/>
              <w:rPr>
                <w:rFonts w:hint="eastAsia" w:ascii="宋体" w:hAnsi="宋体" w:eastAsia="宋体" w:cs="宋体"/>
                <w:color w:val="auto"/>
                <w:kern w:val="0"/>
                <w:sz w:val="22"/>
                <w:szCs w:val="22"/>
                <w:highlight w:val="none"/>
                <w:lang w:eastAsia="zh-CN" w:bidi="ar"/>
              </w:rPr>
            </w:pPr>
          </w:p>
          <w:p w14:paraId="30BA6ACB">
            <w:pPr>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可能低于成本或者影响履约的异常低价判定及处理程序：</w:t>
            </w:r>
          </w:p>
          <w:p w14:paraId="71A2B4DC">
            <w:pPr>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出现下列情形之一的，评审委员会应当启动异常低价响应审查程序：</w:t>
            </w:r>
          </w:p>
          <w:p w14:paraId="728AB727">
            <w:pPr>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1.响应报价低于全部通过符合性审查供应商响应报价平均值50%的，即响应报价&lt;全部通过符合性审查供应商响应报价平均值×50%；</w:t>
            </w:r>
          </w:p>
          <w:p w14:paraId="3DED553D">
            <w:pPr>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2.响应报价低于通过符合性审查且报价次低供应商响应报价50%的，即响应报价&lt;通过符合性审查且报价次低供应商响应报价×50%；</w:t>
            </w:r>
          </w:p>
          <w:p w14:paraId="158CA44A">
            <w:pPr>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3.响应报价低于采购项目最高限价45%的，即响应报价&lt;采购项目最高限价×45%；</w:t>
            </w:r>
          </w:p>
          <w:p w14:paraId="419AAF53">
            <w:pPr>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4.其他评审委员会认为供应商报价过低，有可能影响产品质量或者不能诚信履约的情形。</w:t>
            </w:r>
          </w:p>
          <w:p w14:paraId="265EB14F">
            <w:pPr>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评审委员会启动异常低价响应审查后，应当要求相关供应商在合理的时间内提供书面说明及必要的证明材料，对响应价格作出解释。书面说明、证明材料主要是项目具体成本测算等与报价合理性相关的说明、材料。</w:t>
            </w:r>
          </w:p>
          <w:p w14:paraId="14D268D8">
            <w:pPr>
              <w:jc w:val="left"/>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1"/>
                <w:szCs w:val="21"/>
                <w:highlight w:val="none"/>
                <w:lang w:bidi="ar"/>
              </w:rPr>
              <w:t>评审委员会应当结合同类产品在主要电商平台的价格、该行业当地薪资水平等情况，依据专业经验对报价合理性进行判断。如果响应供应商不提供书面说明、证明材料，或者提供的书面说明、证明材料不能证明其报价合理性的，应当将其作为无效响应处理。</w:t>
            </w:r>
          </w:p>
        </w:tc>
      </w:tr>
      <w:tr w14:paraId="21750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Align w:val="center"/>
          </w:tcPr>
          <w:p w14:paraId="098A57ED">
            <w:pPr>
              <w:snapToGrid w:val="0"/>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3.2.2</w:t>
            </w:r>
          </w:p>
        </w:tc>
        <w:tc>
          <w:tcPr>
            <w:tcW w:w="709" w:type="dxa"/>
            <w:vAlign w:val="center"/>
          </w:tcPr>
          <w:p w14:paraId="76BDFC05">
            <w:pPr>
              <w:snapToGrid w:val="0"/>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评分计算原则</w:t>
            </w:r>
          </w:p>
        </w:tc>
        <w:tc>
          <w:tcPr>
            <w:tcW w:w="7445" w:type="dxa"/>
            <w:gridSpan w:val="4"/>
            <w:vAlign w:val="center"/>
          </w:tcPr>
          <w:p w14:paraId="176FD422">
            <w:pPr>
              <w:snapToGrid w:val="0"/>
              <w:rPr>
                <w:rFonts w:cs="宋体" w:asciiTheme="minorEastAsia" w:hAnsiTheme="minorEastAsia" w:eastAsiaTheme="minorEastAsia"/>
                <w:color w:val="auto"/>
                <w:kern w:val="0"/>
                <w:szCs w:val="21"/>
                <w:highlight w:val="none"/>
              </w:rPr>
            </w:pPr>
            <w:r>
              <w:rPr>
                <w:rFonts w:hint="eastAsia" w:ascii="Times New Roman" w:hAnsi="宋体" w:eastAsia="宋体" w:cs="Times New Roman"/>
                <w:color w:val="auto"/>
                <w:highlight w:val="none"/>
              </w:rPr>
              <w:t>评审过程涉及得分计算的，最终结果一律保留两位小数，小数点后第三位“四舍五入”。</w:t>
            </w:r>
          </w:p>
        </w:tc>
      </w:tr>
      <w:tr w14:paraId="3B4E3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Align w:val="center"/>
          </w:tcPr>
          <w:p w14:paraId="18FB3C90">
            <w:pPr>
              <w:snapToGrid w:val="0"/>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3.4.1</w:t>
            </w:r>
          </w:p>
        </w:tc>
        <w:tc>
          <w:tcPr>
            <w:tcW w:w="709" w:type="dxa"/>
            <w:vAlign w:val="center"/>
          </w:tcPr>
          <w:p w14:paraId="06FBE179">
            <w:pPr>
              <w:snapToGrid w:val="0"/>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综合评分相同的处理原则</w:t>
            </w:r>
          </w:p>
        </w:tc>
        <w:tc>
          <w:tcPr>
            <w:tcW w:w="7445" w:type="dxa"/>
            <w:gridSpan w:val="4"/>
            <w:vAlign w:val="center"/>
          </w:tcPr>
          <w:p w14:paraId="281173A7">
            <w:pPr>
              <w:snapToGrid w:val="0"/>
              <w:rPr>
                <w:rFonts w:cs="Times New Roman" w:asciiTheme="minorEastAsia" w:hAnsiTheme="minorEastAsia" w:eastAsiaTheme="minorEastAsia"/>
                <w:color w:val="auto"/>
                <w:szCs w:val="21"/>
                <w:highlight w:val="none"/>
              </w:rPr>
            </w:pPr>
            <w:r>
              <w:rPr>
                <w:rFonts w:hint="eastAsia" w:cs="Times New Roman" w:asciiTheme="minorEastAsia" w:hAnsiTheme="minorEastAsia" w:eastAsiaTheme="minorEastAsia"/>
                <w:color w:val="auto"/>
                <w:szCs w:val="21"/>
                <w:highlight w:val="none"/>
              </w:rPr>
              <w:t>如综合得分排名相同，评审委员会则优先选取价格较低的供应商为成交候选人；出现价格得分相同时，评审委员会按照技术得分，由高到低依次推荐成交候选人。</w:t>
            </w:r>
          </w:p>
        </w:tc>
      </w:tr>
      <w:tr w14:paraId="051EE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567" w:type="dxa"/>
            <w:vAlign w:val="center"/>
          </w:tcPr>
          <w:p w14:paraId="0DD544CD">
            <w:pPr>
              <w:snapToGrid w:val="0"/>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3.4.2</w:t>
            </w:r>
          </w:p>
        </w:tc>
        <w:tc>
          <w:tcPr>
            <w:tcW w:w="709" w:type="dxa"/>
            <w:vAlign w:val="center"/>
          </w:tcPr>
          <w:p w14:paraId="79BC9301">
            <w:pPr>
              <w:snapToGrid w:val="0"/>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成交候选人推荐原则</w:t>
            </w:r>
          </w:p>
        </w:tc>
        <w:tc>
          <w:tcPr>
            <w:tcW w:w="7445" w:type="dxa"/>
            <w:gridSpan w:val="4"/>
            <w:vAlign w:val="center"/>
          </w:tcPr>
          <w:p w14:paraId="4A0EA781">
            <w:pPr>
              <w:widowControl w:val="0"/>
              <w:snapToGrid w:val="0"/>
              <w:ind w:left="14" w:firstLine="0" w:firstLineChars="0"/>
              <w:jc w:val="both"/>
              <w:rPr>
                <w:rFonts w:cs="宋体" w:asciiTheme="minorEastAsia" w:hAnsiTheme="minorEastAsia" w:eastAsiaTheme="minorEastAsia"/>
                <w:color w:val="auto"/>
                <w:kern w:val="0"/>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【详见第二章供应商须知6.4条款】</w:t>
            </w:r>
          </w:p>
        </w:tc>
      </w:tr>
      <w:tr w14:paraId="2DE4C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8721" w:type="dxa"/>
            <w:gridSpan w:val="6"/>
            <w:vAlign w:val="center"/>
          </w:tcPr>
          <w:p w14:paraId="509A7AFB">
            <w:pPr>
              <w:widowControl w:val="0"/>
              <w:snapToGrid w:val="0"/>
              <w:ind w:left="14" w:firstLine="0" w:firstLineChars="0"/>
              <w:jc w:val="both"/>
              <w:rPr>
                <w:rFonts w:cs="宋体" w:asciiTheme="minorEastAsia" w:hAnsiTheme="minorEastAsia" w:eastAsiaTheme="minorEastAsia"/>
                <w:color w:val="auto"/>
                <w:kern w:val="0"/>
                <w:sz w:val="21"/>
                <w:szCs w:val="21"/>
                <w:highlight w:val="none"/>
                <w:lang w:val="en-US" w:eastAsia="zh-CN" w:bidi="ar-SA"/>
              </w:rPr>
            </w:pPr>
            <w:r>
              <w:rPr>
                <w:rFonts w:hint="eastAsia" w:cs="宋体" w:asciiTheme="minorEastAsia" w:hAnsiTheme="minorEastAsia" w:eastAsiaTheme="minorEastAsia"/>
                <w:color w:val="auto"/>
                <w:kern w:val="0"/>
                <w:sz w:val="21"/>
                <w:szCs w:val="21"/>
                <w:highlight w:val="none"/>
                <w:lang w:val="en-US" w:eastAsia="zh-CN" w:bidi="ar-SA"/>
              </w:rPr>
              <w:t>1.首台（套）重大技术装备供应商参与采购活动，仅需提交首台（套）相关证明材料，即视同满足应用业绩等资格要求。</w:t>
            </w:r>
          </w:p>
          <w:p w14:paraId="1E47EFF3">
            <w:pPr>
              <w:widowControl w:val="0"/>
              <w:snapToGrid w:val="0"/>
              <w:ind w:left="14" w:firstLine="0" w:firstLineChars="0"/>
              <w:jc w:val="both"/>
              <w:rPr>
                <w:rFonts w:cs="宋体" w:asciiTheme="minorEastAsia" w:hAnsiTheme="minorEastAsia" w:eastAsiaTheme="minorEastAsia"/>
                <w:color w:val="auto"/>
                <w:kern w:val="0"/>
                <w:sz w:val="21"/>
                <w:szCs w:val="21"/>
                <w:highlight w:val="none"/>
                <w:lang w:val="en-US" w:eastAsia="zh-CN" w:bidi="ar-SA"/>
              </w:rPr>
            </w:pPr>
            <w:r>
              <w:rPr>
                <w:rFonts w:hint="eastAsia" w:cs="宋体" w:asciiTheme="minorEastAsia" w:hAnsiTheme="minorEastAsia" w:eastAsiaTheme="minorEastAsia"/>
                <w:color w:val="auto"/>
                <w:kern w:val="0"/>
                <w:sz w:val="21"/>
                <w:szCs w:val="21"/>
                <w:highlight w:val="none"/>
                <w:lang w:val="en-US" w:eastAsia="zh-CN" w:bidi="ar-SA"/>
              </w:rPr>
              <w:t>2.首台（套）重大技术装备供应商参与采购活动，仅需提交首台（套）相关证明材料，即视同满足市场占有率、应用业绩等评审标准。</w:t>
            </w:r>
          </w:p>
          <w:p w14:paraId="38F4DAFC">
            <w:pPr>
              <w:widowControl w:val="0"/>
              <w:snapToGrid w:val="0"/>
              <w:ind w:left="14" w:firstLine="0" w:firstLineChars="0"/>
              <w:jc w:val="both"/>
              <w:rPr>
                <w:rFonts w:cs="Times New Roman" w:asciiTheme="minorEastAsia" w:hAnsiTheme="minorEastAsia" w:eastAsiaTheme="minorEastAsia"/>
                <w:color w:val="auto"/>
                <w:kern w:val="2"/>
                <w:sz w:val="21"/>
                <w:szCs w:val="21"/>
                <w:highlight w:val="none"/>
                <w:lang w:val="en-US" w:eastAsia="zh-CN" w:bidi="ar-SA"/>
              </w:rPr>
            </w:pPr>
            <w:r>
              <w:rPr>
                <w:rFonts w:hint="eastAsia" w:cs="宋体" w:asciiTheme="minorEastAsia" w:hAnsiTheme="minorEastAsia" w:eastAsiaTheme="minorEastAsia"/>
                <w:color w:val="auto"/>
                <w:kern w:val="0"/>
                <w:sz w:val="21"/>
                <w:szCs w:val="21"/>
                <w:highlight w:val="none"/>
                <w:lang w:val="en-US" w:eastAsia="zh-CN" w:bidi="ar-SA"/>
              </w:rPr>
              <w:t>3.使用首台（套）重大技术装备生产制造的产品，首台（套）等相关证明材料可视为“自主可控”评审项的评审依据。</w:t>
            </w:r>
          </w:p>
        </w:tc>
      </w:tr>
    </w:tbl>
    <w:p w14:paraId="53211D8E">
      <w:pPr>
        <w:pStyle w:val="74"/>
        <w:numPr>
          <w:ilvl w:val="0"/>
          <w:numId w:val="36"/>
        </w:numPr>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480" w:name="_Toc450489345"/>
      <w:bookmarkStart w:id="481" w:name="_Toc20275"/>
      <w:bookmarkStart w:id="482" w:name="_Toc25994"/>
      <w:r>
        <w:rPr>
          <w:rFonts w:hint="eastAsia" w:asciiTheme="minorEastAsia" w:hAnsiTheme="minorEastAsia" w:eastAsiaTheme="minorEastAsia"/>
          <w:color w:val="auto"/>
          <w:sz w:val="28"/>
          <w:szCs w:val="28"/>
          <w:highlight w:val="none"/>
        </w:rPr>
        <w:t>评审方法</w:t>
      </w:r>
      <w:bookmarkEnd w:id="480"/>
      <w:bookmarkEnd w:id="481"/>
      <w:bookmarkEnd w:id="482"/>
    </w:p>
    <w:p w14:paraId="70412B79">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询比项目评审采用综合评估法。评审委员会对满足询比文件实质要求的响应文件，根据本章第2.2款规定的评分因素和评分标准进行评分，按照综合评分由高到低的顺序推荐成交候选人，但响应报价低于其成本的除外。</w:t>
      </w:r>
    </w:p>
    <w:p w14:paraId="78996B53">
      <w:pPr>
        <w:pStyle w:val="74"/>
        <w:numPr>
          <w:ilvl w:val="0"/>
          <w:numId w:val="36"/>
        </w:numPr>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483" w:name="_Toc450489346"/>
      <w:bookmarkStart w:id="484" w:name="_Toc561"/>
      <w:bookmarkStart w:id="485" w:name="_Toc20443"/>
      <w:r>
        <w:rPr>
          <w:rFonts w:hint="eastAsia" w:asciiTheme="minorEastAsia" w:hAnsiTheme="minorEastAsia" w:eastAsiaTheme="minorEastAsia"/>
          <w:color w:val="auto"/>
          <w:sz w:val="28"/>
          <w:szCs w:val="28"/>
          <w:highlight w:val="none"/>
        </w:rPr>
        <w:t>评审标准</w:t>
      </w:r>
      <w:bookmarkEnd w:id="483"/>
      <w:bookmarkEnd w:id="484"/>
      <w:bookmarkEnd w:id="485"/>
    </w:p>
    <w:p w14:paraId="458895E2">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86" w:name="_Toc10132"/>
      <w:bookmarkStart w:id="487" w:name="_Toc30268"/>
      <w:bookmarkStart w:id="488" w:name="_Toc450489347"/>
      <w:r>
        <w:rPr>
          <w:rFonts w:hint="eastAsia" w:asciiTheme="minorEastAsia" w:hAnsiTheme="minorEastAsia" w:eastAsiaTheme="minorEastAsia"/>
          <w:color w:val="auto"/>
          <w:sz w:val="24"/>
          <w:szCs w:val="24"/>
          <w:highlight w:val="none"/>
        </w:rPr>
        <w:t>2.1初步评审标准</w:t>
      </w:r>
      <w:bookmarkEnd w:id="486"/>
      <w:bookmarkEnd w:id="487"/>
      <w:bookmarkEnd w:id="488"/>
    </w:p>
    <w:p w14:paraId="396741F6">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初步评审标准：见评审办法前附表。</w:t>
      </w:r>
    </w:p>
    <w:p w14:paraId="0603DB53">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89" w:name="_Toc450489348"/>
      <w:bookmarkStart w:id="490" w:name="_Toc23693"/>
      <w:bookmarkStart w:id="491" w:name="_Toc27777"/>
      <w:r>
        <w:rPr>
          <w:rFonts w:hint="eastAsia" w:asciiTheme="minorEastAsia" w:hAnsiTheme="minorEastAsia" w:eastAsiaTheme="minorEastAsia"/>
          <w:color w:val="auto"/>
          <w:sz w:val="24"/>
          <w:szCs w:val="24"/>
          <w:highlight w:val="none"/>
        </w:rPr>
        <w:t>2.2详细评审标准</w:t>
      </w:r>
      <w:bookmarkEnd w:id="489"/>
      <w:bookmarkEnd w:id="490"/>
      <w:bookmarkEnd w:id="491"/>
    </w:p>
    <w:p w14:paraId="17F604E4">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详细评审标准：见评审办法前附表。</w:t>
      </w:r>
    </w:p>
    <w:p w14:paraId="401A1EB6">
      <w:pPr>
        <w:pStyle w:val="74"/>
        <w:numPr>
          <w:ilvl w:val="0"/>
          <w:numId w:val="36"/>
        </w:numPr>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492" w:name="_Toc16620"/>
      <w:bookmarkStart w:id="493" w:name="_Toc28139"/>
      <w:bookmarkStart w:id="494" w:name="_Toc450489349"/>
      <w:r>
        <w:rPr>
          <w:rFonts w:hint="eastAsia" w:asciiTheme="minorEastAsia" w:hAnsiTheme="minorEastAsia" w:eastAsiaTheme="minorEastAsia"/>
          <w:color w:val="auto"/>
          <w:sz w:val="28"/>
          <w:szCs w:val="28"/>
          <w:highlight w:val="none"/>
        </w:rPr>
        <w:t>评审程序</w:t>
      </w:r>
      <w:bookmarkEnd w:id="492"/>
      <w:bookmarkEnd w:id="493"/>
      <w:bookmarkEnd w:id="494"/>
    </w:p>
    <w:p w14:paraId="254AD760">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95" w:name="_Toc450489350"/>
      <w:bookmarkStart w:id="496" w:name="_Toc8908"/>
      <w:bookmarkStart w:id="497" w:name="_Toc27341"/>
      <w:r>
        <w:rPr>
          <w:rFonts w:hint="eastAsia" w:asciiTheme="minorEastAsia" w:hAnsiTheme="minorEastAsia" w:eastAsiaTheme="minorEastAsia"/>
          <w:color w:val="auto"/>
          <w:sz w:val="24"/>
          <w:szCs w:val="24"/>
          <w:highlight w:val="none"/>
        </w:rPr>
        <w:t>3.1初步评审</w:t>
      </w:r>
      <w:bookmarkEnd w:id="495"/>
      <w:bookmarkEnd w:id="496"/>
      <w:bookmarkEnd w:id="497"/>
    </w:p>
    <w:p w14:paraId="0912ACC3">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3.1.1评审委员会根据本章第2.1款规定的标准对响应文件进行初步评审。有一项不符合评审标准的，评审委员会应当否决其响应。</w:t>
      </w:r>
    </w:p>
    <w:p w14:paraId="059A381A">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3.1.2供应商有以下情形之一的，评审委员会应当否决其响应：</w:t>
      </w:r>
    </w:p>
    <w:p w14:paraId="244C62C9">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（1）第二章“供应商须知”第1.8款规定的任何一种情形的；</w:t>
      </w:r>
    </w:p>
    <w:p w14:paraId="77353ACD">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（2）响应文件未按照询比文件要求盖章和签字的；</w:t>
      </w:r>
    </w:p>
    <w:p w14:paraId="2171EBEC">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（3）没有按照询比文件要求提供响应担保或者所提供的响应担保有瑕疵的；</w:t>
      </w:r>
    </w:p>
    <w:p w14:paraId="0D60D265">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（4）响应供应商提交两份以上不同内容的响应文件，或在一份响应文件中有两个或多个报价，且未声明哪一个为最终报价的，但按询比文件规定提交备选响应方案的除外；</w:t>
      </w:r>
    </w:p>
    <w:p w14:paraId="4A3C4929">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（5）允许联合体响应的，联合体没有提交共同响应协议；</w:t>
      </w:r>
    </w:p>
    <w:p w14:paraId="27679027">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（6）响应供应商名称或组织结构与资格预审时不一致且未提供有效证明的；</w:t>
      </w:r>
    </w:p>
    <w:p w14:paraId="7C4FF0B7">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（7）响应供应商以他人名义响应或者响应供应商经资格审查不符合资格条件的；</w:t>
      </w:r>
    </w:p>
    <w:p w14:paraId="48D8DD20">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（8）响应有效期不满足询比文件要求或响应文件载明的询比项目完成期限超过询比文件规定的期限的；</w:t>
      </w:r>
    </w:p>
    <w:p w14:paraId="608F74CE">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（9）响应供应商报价低于成本价或严重影响履约，且供应商不能按评审委员会要求对其报价进行合理说明或提供相关证明材料的；</w:t>
      </w:r>
    </w:p>
    <w:p w14:paraId="611590BF">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（10）响应供应商报价高于询比文件设定的最高响应限价的；</w:t>
      </w:r>
    </w:p>
    <w:p w14:paraId="7DB3ABA2">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（11）明显不符合技术规格、技术标准的要求；</w:t>
      </w:r>
    </w:p>
    <w:p w14:paraId="21501EF4">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（12）响应文件载明的货物包装方式、检验标准和方法等不符合询比文件的要求；</w:t>
      </w:r>
    </w:p>
    <w:p w14:paraId="06EC5B94">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（13）响应文件附有采购人不能接受的条件；</w:t>
      </w:r>
    </w:p>
    <w:p w14:paraId="4AD5C653">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（14）响应文件未能对询比文件中提出的实质性要求和条件做出实质性响应的；</w:t>
      </w:r>
    </w:p>
    <w:p w14:paraId="0B5126A8">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（15）响应供应商有串通响应、弄虚作假、行贿等违法行为的；</w:t>
      </w:r>
    </w:p>
    <w:p w14:paraId="5F1C003F">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（16）响应供应商拒不按照要求对响应文件进行澄清、说明或者补正的；</w:t>
      </w:r>
    </w:p>
    <w:p w14:paraId="1CB2BF2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szCs w:val="21"/>
          <w:highlight w:val="none"/>
        </w:rPr>
        <w:t>（17）询比文件明确规定可以否决响应的其他情形。</w:t>
      </w:r>
    </w:p>
    <w:p w14:paraId="36BA643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3.1.3评审过程中，评审委员会收到低于成本价响应的书面质疑材料、发现供应商的综合报价明显低于其他响应报价或者设有标底时明显低于标底，认为响应报价可能低于其个别成本的，应当书面要求该供应商做出书面说明并提供相关证明材料。供应商不能合理说明或者不能提供相应证明材料的，由评审委员会认定该供应商以低于成本报价响应，评审委员会应当否决其响应。</w:t>
      </w:r>
    </w:p>
    <w:p w14:paraId="6953F462">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3.1.4响应报价有算术错误的，评审委员会按照以下原则对响应报价进行修正，修正的价格经供应商书面确认后具有约束力。供应商不接受修正价格的，评审委员会应当否决其响应。</w:t>
      </w:r>
    </w:p>
    <w:p w14:paraId="1A32B038">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（1）响应文件中的大写金额与小写金额不一致的，以大写金额为准；</w:t>
      </w:r>
    </w:p>
    <w:p w14:paraId="5672EDAC">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（2）总价金额与根据单价计算出的结果不一致的，以单价金额为准修正总价，但单价金额小数点有明显错误的除外。</w:t>
      </w:r>
    </w:p>
    <w:p w14:paraId="11D3B2E6">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98" w:name="_Toc23485"/>
      <w:bookmarkStart w:id="499" w:name="_Toc450489351"/>
      <w:bookmarkStart w:id="500" w:name="_Toc4450"/>
      <w:r>
        <w:rPr>
          <w:rFonts w:hint="eastAsia" w:asciiTheme="minorEastAsia" w:hAnsiTheme="minorEastAsia" w:eastAsiaTheme="minorEastAsia"/>
          <w:color w:val="auto"/>
          <w:sz w:val="24"/>
          <w:szCs w:val="24"/>
          <w:highlight w:val="none"/>
        </w:rPr>
        <w:t>3.2详细评审</w:t>
      </w:r>
      <w:bookmarkEnd w:id="498"/>
      <w:bookmarkEnd w:id="499"/>
      <w:bookmarkEnd w:id="500"/>
    </w:p>
    <w:p w14:paraId="0A020A03">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3.2.1</w:t>
      </w:r>
      <w:r>
        <w:rPr>
          <w:rFonts w:hint="eastAsia" w:asciiTheme="minorEastAsia" w:hAnsiTheme="minorEastAsia" w:eastAsiaTheme="minorEastAsia"/>
          <w:color w:val="auto"/>
          <w:highlight w:val="none"/>
        </w:rPr>
        <w:t>评审委员会按照本章第2.2款规定的评审因素和量化标准进行评分，并计算出综合评估得分。</w:t>
      </w:r>
    </w:p>
    <w:p w14:paraId="22B4CA2E">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3.2.2评分分值计算原则上保留小数点后两位，小数点后第三位“四舍五入”。另有规定的，见评审办法前附表。</w:t>
      </w:r>
    </w:p>
    <w:p w14:paraId="14D0BC55">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501" w:name="_Toc1394"/>
      <w:bookmarkStart w:id="502" w:name="_Toc20826"/>
      <w:bookmarkStart w:id="503" w:name="_Toc450489352"/>
      <w:bookmarkStart w:id="504" w:name="_Toc447265275"/>
      <w:bookmarkStart w:id="505" w:name="_Toc447265561"/>
      <w:bookmarkStart w:id="506" w:name="_Toc13432"/>
      <w:bookmarkStart w:id="507" w:name="_Toc450489353"/>
      <w:bookmarkStart w:id="508" w:name="_Toc22952"/>
      <w:r>
        <w:rPr>
          <w:rFonts w:hint="eastAsia" w:asciiTheme="minorEastAsia" w:hAnsiTheme="minorEastAsia" w:eastAsiaTheme="minorEastAsia"/>
          <w:color w:val="auto"/>
          <w:sz w:val="24"/>
          <w:szCs w:val="24"/>
          <w:highlight w:val="none"/>
        </w:rPr>
        <w:t>3.3响应文件的澄清</w:t>
      </w:r>
      <w:bookmarkEnd w:id="501"/>
      <w:bookmarkEnd w:id="502"/>
      <w:bookmarkEnd w:id="503"/>
      <w:bookmarkEnd w:id="504"/>
      <w:bookmarkEnd w:id="505"/>
    </w:p>
    <w:p w14:paraId="7A91B22E">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3.3.1在评审过程中，评审委员会可以书面形式要求供应商对响应文件中含义不明确、对同类问题表述不一致或者有明显文字和计算错误的内容进行必要的澄清、说明或对响应文件中的细微偏差进行补正。评审委员会不接受供应商主动提出的澄清、说明或者补正。</w:t>
      </w:r>
    </w:p>
    <w:p w14:paraId="287D1ADD">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3.3.2细微偏差是指响应文件在实质上响应询比文件要求，但个别地方存在漏项或者提供了不完整的技术信息和数据等情况，并且补正这些遗漏或者不完整不会对其他供应商造成不公平的结果。细微偏差不影响响应文件的有效性。</w:t>
      </w:r>
    </w:p>
    <w:p w14:paraId="0DC430A5">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3.3.3澄清、说明和补正不得改变响应文件的实质性内容（算术性错误修正的除外）。供应商的书面澄清、说明和补正属于响应文件的组成部分。</w:t>
      </w:r>
    </w:p>
    <w:p w14:paraId="4D5470BD">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3.3.4评审委员会对供应商提交的澄清、说明或者补正有疑问的，可以要求供应商进一步澄清、说明或者补正，直至满足评审委员会的要求。</w:t>
      </w:r>
    </w:p>
    <w:p w14:paraId="07696B4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3.3.5</w:t>
      </w:r>
      <w:r>
        <w:rPr>
          <w:rFonts w:hint="eastAsia" w:asciiTheme="minorEastAsia" w:hAnsiTheme="minorEastAsia" w:eastAsiaTheme="minorEastAsia"/>
          <w:color w:val="auto"/>
          <w:highlight w:val="none"/>
        </w:rPr>
        <w:t>评审委员会必要时可以要求供应商递交有关证明和证件的原件，以便核验。</w:t>
      </w:r>
    </w:p>
    <w:p w14:paraId="224050D2">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3.4成交候选人推荐原则</w:t>
      </w:r>
      <w:bookmarkEnd w:id="506"/>
      <w:bookmarkEnd w:id="507"/>
      <w:bookmarkEnd w:id="508"/>
    </w:p>
    <w:p w14:paraId="303A60E5">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3.4.1评审委员会按照综合评分由高到低的顺序推荐成交候选人。综合评分相同的，处理原则见评审办法前附表。</w:t>
      </w:r>
    </w:p>
    <w:p w14:paraId="5F3C28C3">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3.4.2成交候选人推荐原则见评审办法前附表。</w:t>
      </w:r>
    </w:p>
    <w:p w14:paraId="16E1D81D">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509" w:name="_Toc450489354"/>
      <w:bookmarkStart w:id="510" w:name="_Toc26034"/>
      <w:bookmarkStart w:id="511" w:name="_Toc32250"/>
      <w:r>
        <w:rPr>
          <w:rFonts w:hint="eastAsia" w:asciiTheme="minorEastAsia" w:hAnsiTheme="minorEastAsia" w:eastAsiaTheme="minorEastAsia"/>
          <w:color w:val="auto"/>
          <w:sz w:val="24"/>
          <w:szCs w:val="24"/>
          <w:highlight w:val="none"/>
        </w:rPr>
        <w:t>3.5评审结果</w:t>
      </w:r>
      <w:bookmarkEnd w:id="509"/>
      <w:bookmarkEnd w:id="510"/>
      <w:bookmarkEnd w:id="511"/>
    </w:p>
    <w:p w14:paraId="63AE9EA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3.5.1评审委员会完成评审后，应当向采购人提交书面评审报告。评审委员会分组评审的，应当形成统一、完整的评审报告。</w:t>
      </w:r>
    </w:p>
    <w:p w14:paraId="51309549">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3.5.2评审报告应当包括下列内容：</w:t>
      </w:r>
    </w:p>
    <w:p w14:paraId="0E505E36">
      <w:pPr>
        <w:pStyle w:val="102"/>
        <w:numPr>
          <w:ilvl w:val="0"/>
          <w:numId w:val="37"/>
        </w:numPr>
        <w:tabs>
          <w:tab w:val="left" w:pos="993"/>
        </w:tabs>
        <w:adjustRightInd w:val="0"/>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评审概况（包括评审日程、评审方法和标准、评审委员会名单、响应文件开启记录等评审基本情况）；</w:t>
      </w:r>
    </w:p>
    <w:p w14:paraId="30F8C4E0">
      <w:pPr>
        <w:pStyle w:val="102"/>
        <w:numPr>
          <w:ilvl w:val="0"/>
          <w:numId w:val="37"/>
        </w:numPr>
        <w:tabs>
          <w:tab w:val="left" w:pos="993"/>
        </w:tabs>
        <w:adjustRightInd w:val="0"/>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资格审查结果及技术、服务、商务和价格比较；</w:t>
      </w:r>
    </w:p>
    <w:p w14:paraId="5F2FFA0C">
      <w:pPr>
        <w:pStyle w:val="102"/>
        <w:numPr>
          <w:ilvl w:val="0"/>
          <w:numId w:val="37"/>
        </w:numPr>
        <w:tabs>
          <w:tab w:val="left" w:pos="993"/>
        </w:tabs>
        <w:adjustRightInd w:val="0"/>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评审专家评分原始记录表和否决响应的情况说明；</w:t>
      </w:r>
    </w:p>
    <w:p w14:paraId="44B1605E">
      <w:pPr>
        <w:pStyle w:val="102"/>
        <w:numPr>
          <w:ilvl w:val="0"/>
          <w:numId w:val="37"/>
        </w:numPr>
        <w:tabs>
          <w:tab w:val="left" w:pos="993"/>
        </w:tabs>
        <w:adjustRightInd w:val="0"/>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响应供应商的排名顺序及推荐的成交候选人；</w:t>
      </w:r>
    </w:p>
    <w:p w14:paraId="62F7A98F">
      <w:pPr>
        <w:pStyle w:val="102"/>
        <w:numPr>
          <w:ilvl w:val="0"/>
          <w:numId w:val="37"/>
        </w:numPr>
        <w:tabs>
          <w:tab w:val="left" w:pos="993"/>
        </w:tabs>
        <w:adjustRightInd w:val="0"/>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签订合同前要处理的事宜；</w:t>
      </w:r>
    </w:p>
    <w:p w14:paraId="4B170014">
      <w:pPr>
        <w:pStyle w:val="102"/>
        <w:numPr>
          <w:ilvl w:val="0"/>
          <w:numId w:val="37"/>
        </w:numPr>
        <w:tabs>
          <w:tab w:val="left" w:pos="993"/>
        </w:tabs>
        <w:adjustRightInd w:val="0"/>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其他重要情况说明（澄清、说明、异常低价响应、严重不平衡报价分析、评分畸高畸低、竞争性分析、补正事项纪要等）；</w:t>
      </w:r>
    </w:p>
    <w:p w14:paraId="5E213A8A">
      <w:pPr>
        <w:pStyle w:val="102"/>
        <w:numPr>
          <w:ilvl w:val="0"/>
          <w:numId w:val="37"/>
        </w:numPr>
        <w:tabs>
          <w:tab w:val="left" w:pos="993"/>
        </w:tabs>
        <w:adjustRightInd w:val="0"/>
        <w:snapToGrid w:val="0"/>
        <w:spacing w:line="440" w:lineRule="exact"/>
        <w:ind w:left="0" w:firstLine="424" w:firstLineChars="202"/>
        <w:rPr>
          <w:rFonts w:cs="宋体" w:asciiTheme="minorEastAsia" w:hAnsiTheme="minorEastAsia" w:eastAsiaTheme="minorEastAsia"/>
          <w:color w:val="auto"/>
          <w:szCs w:val="21"/>
          <w:highlight w:val="none"/>
        </w:rPr>
        <w:sectPr>
          <w:footerReference r:id="rId9" w:type="first"/>
          <w:headerReference r:id="rId7" w:type="default"/>
          <w:footerReference r:id="rId8" w:type="default"/>
          <w:pgSz w:w="11906" w:h="16838"/>
          <w:pgMar w:top="1440" w:right="1800" w:bottom="1440" w:left="1800" w:header="851" w:footer="992" w:gutter="0"/>
          <w:cols w:space="425" w:num="1"/>
          <w:docGrid w:type="lines" w:linePitch="312" w:charSpace="0"/>
        </w:sectPr>
      </w:pPr>
      <w:r>
        <w:rPr>
          <w:rFonts w:hint="eastAsia" w:cs="宋体" w:asciiTheme="minorEastAsia" w:hAnsiTheme="minorEastAsia" w:eastAsiaTheme="minorEastAsia"/>
          <w:color w:val="auto"/>
          <w:szCs w:val="21"/>
          <w:highlight w:val="none"/>
        </w:rPr>
        <w:t xml:space="preserve">评审委员会成员名单及本人签字、拒绝在评审报告上签字的评审委员会成员名单及其陈述的不同意见和理由。 </w:t>
      </w:r>
    </w:p>
    <w:bookmarkEnd w:id="475"/>
    <w:bookmarkEnd w:id="476"/>
    <w:bookmarkEnd w:id="477"/>
    <w:bookmarkEnd w:id="478"/>
    <w:bookmarkEnd w:id="479"/>
    <w:p w14:paraId="34737D25">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r>
        <w:rPr>
          <w:rFonts w:hint="eastAsia" w:asciiTheme="minorEastAsia" w:hAnsiTheme="minorEastAsia" w:eastAsiaTheme="minorEastAsia"/>
          <w:color w:val="auto"/>
          <w:sz w:val="28"/>
          <w:szCs w:val="28"/>
          <w:highlight w:val="none"/>
        </w:rPr>
        <w:t>需要补充的其他内容</w:t>
      </w:r>
      <w:bookmarkEnd w:id="453"/>
      <w:bookmarkEnd w:id="454"/>
      <w:bookmarkEnd w:id="455"/>
      <w:bookmarkEnd w:id="456"/>
      <w:bookmarkEnd w:id="457"/>
      <w:bookmarkEnd w:id="458"/>
      <w:bookmarkEnd w:id="459"/>
      <w:bookmarkEnd w:id="460"/>
      <w:bookmarkEnd w:id="461"/>
      <w:bookmarkEnd w:id="462"/>
      <w:bookmarkEnd w:id="463"/>
      <w:bookmarkEnd w:id="464"/>
      <w:bookmarkEnd w:id="465"/>
    </w:p>
    <w:p w14:paraId="202E72AF">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需要补充的其他内容：见供应商须知前附表。</w:t>
      </w:r>
    </w:p>
    <w:p w14:paraId="041D9235">
      <w:pPr>
        <w:pStyle w:val="101"/>
        <w:numPr>
          <w:ilvl w:val="0"/>
          <w:numId w:val="38"/>
        </w:numPr>
        <w:spacing w:before="240" w:after="120"/>
        <w:rPr>
          <w:rFonts w:hint="eastAsia" w:cs="宋体" w:asciiTheme="minorEastAsia" w:hAnsiTheme="minorEastAsia" w:eastAsiaTheme="minorEastAsia"/>
          <w:b/>
          <w:bCs w:val="0"/>
          <w:color w:val="auto"/>
          <w:kern w:val="0"/>
          <w:sz w:val="28"/>
          <w:szCs w:val="28"/>
          <w:highlight w:val="none"/>
        </w:rPr>
      </w:pPr>
      <w:bookmarkStart w:id="512" w:name="_Toc475472623"/>
      <w:bookmarkStart w:id="513" w:name="_Toc14166"/>
      <w:bookmarkStart w:id="514" w:name="_Toc12095"/>
      <w:bookmarkStart w:id="515" w:name="_Toc447265313"/>
      <w:bookmarkStart w:id="516" w:name="_Toc226969353"/>
      <w:bookmarkStart w:id="517" w:name="_Toc227057959"/>
      <w:bookmarkStart w:id="518" w:name="_Toc107822570"/>
      <w:bookmarkStart w:id="519" w:name="_Toc447265599"/>
      <w:r>
        <w:rPr>
          <w:rFonts w:cs="宋体" w:asciiTheme="minorEastAsia" w:hAnsiTheme="minorEastAsia" w:eastAsiaTheme="minorEastAsia"/>
          <w:b/>
          <w:bCs w:val="0"/>
          <w:color w:val="auto"/>
          <w:kern w:val="0"/>
          <w:sz w:val="28"/>
          <w:szCs w:val="28"/>
          <w:highlight w:val="none"/>
        </w:rPr>
        <w:t xml:space="preserve"> </w:t>
      </w:r>
      <w:r>
        <w:rPr>
          <w:rFonts w:hint="eastAsia" w:cs="宋体" w:asciiTheme="minorEastAsia" w:hAnsiTheme="minorEastAsia" w:eastAsiaTheme="minorEastAsia"/>
          <w:b/>
          <w:bCs w:val="0"/>
          <w:color w:val="auto"/>
          <w:kern w:val="0"/>
          <w:sz w:val="28"/>
          <w:szCs w:val="28"/>
          <w:highlight w:val="none"/>
          <w:lang w:val="en-US" w:eastAsia="zh-CN"/>
        </w:rPr>
        <w:t xml:space="preserve"> </w:t>
      </w:r>
      <w:r>
        <w:rPr>
          <w:rFonts w:hint="eastAsia" w:cs="宋体" w:asciiTheme="minorEastAsia" w:hAnsiTheme="minorEastAsia" w:eastAsiaTheme="minorEastAsia"/>
          <w:b/>
          <w:bCs w:val="0"/>
          <w:color w:val="auto"/>
          <w:kern w:val="0"/>
          <w:sz w:val="28"/>
          <w:szCs w:val="28"/>
          <w:highlight w:val="none"/>
        </w:rPr>
        <w:t>商务规范书</w:t>
      </w:r>
      <w:bookmarkEnd w:id="512"/>
      <w:r>
        <w:rPr>
          <w:rFonts w:hint="eastAsia" w:cs="宋体" w:asciiTheme="minorEastAsia" w:hAnsiTheme="minorEastAsia" w:eastAsiaTheme="minorEastAsia"/>
          <w:b/>
          <w:bCs w:val="0"/>
          <w:color w:val="auto"/>
          <w:kern w:val="0"/>
          <w:sz w:val="28"/>
          <w:szCs w:val="28"/>
          <w:highlight w:val="none"/>
        </w:rPr>
        <w:t>[即合同文本]</w:t>
      </w:r>
      <w:bookmarkEnd w:id="513"/>
      <w:bookmarkEnd w:id="514"/>
    </w:p>
    <w:p w14:paraId="1A78145B">
      <w:pPr>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（★本章条款如有正负偏离须在《</w:t>
      </w:r>
      <w:r>
        <w:rPr>
          <w:rFonts w:hint="eastAsia" w:ascii="宋体" w:hAnsi="宋体" w:eastAsia="宋体" w:cs="宋体"/>
          <w:b/>
          <w:bCs/>
          <w:color w:val="auto"/>
          <w:sz w:val="24"/>
          <w:szCs w:val="32"/>
          <w:highlight w:val="none"/>
          <w:lang w:val="en-US" w:eastAsia="zh-CN"/>
        </w:rPr>
        <w:t>商务</w:t>
      </w:r>
      <w:r>
        <w:rPr>
          <w:rFonts w:hint="eastAsia" w:ascii="宋体" w:hAnsi="宋体" w:eastAsia="宋体" w:cs="宋体"/>
          <w:b/>
          <w:bCs/>
          <w:color w:val="auto"/>
          <w:sz w:val="24"/>
          <w:szCs w:val="32"/>
          <w:highlight w:val="none"/>
        </w:rPr>
        <w:t>规范书偏离表》中说明）</w:t>
      </w:r>
    </w:p>
    <w:bookmarkEnd w:id="515"/>
    <w:bookmarkEnd w:id="516"/>
    <w:bookmarkEnd w:id="517"/>
    <w:bookmarkEnd w:id="518"/>
    <w:bookmarkEnd w:id="519"/>
    <w:p w14:paraId="6438F9C2">
      <w:pPr>
        <w:widowControl/>
        <w:autoSpaceDE w:val="0"/>
        <w:autoSpaceDN w:val="0"/>
        <w:spacing w:line="360" w:lineRule="exact"/>
        <w:ind w:firstLine="420" w:firstLineChars="200"/>
        <w:jc w:val="both"/>
        <w:textAlignment w:val="bottom"/>
        <w:rPr>
          <w:rFonts w:hint="eastAsia" w:cs="宋体" w:asciiTheme="minorEastAsia" w:hAnsiTheme="minorEastAsia" w:eastAsiaTheme="minorEastAsia"/>
          <w:color w:val="auto"/>
          <w:kern w:val="0"/>
          <w:szCs w:val="21"/>
          <w:highlight w:val="none"/>
        </w:rPr>
      </w:pPr>
      <w:bookmarkStart w:id="520" w:name="_Toc475472669"/>
      <w:bookmarkStart w:id="521" w:name="_Toc21874"/>
      <w:bookmarkStart w:id="522" w:name="_Toc447265316"/>
      <w:bookmarkStart w:id="523" w:name="_Toc447265602"/>
    </w:p>
    <w:p w14:paraId="230B58E8">
      <w:pPr>
        <w:adjustRightInd w:val="0"/>
        <w:snapToGrid w:val="0"/>
        <w:rPr>
          <w:rFonts w:hint="eastAsia" w:ascii="仿宋" w:hAnsi="仿宋" w:eastAsia="仿宋" w:cs="方正仿宋_GB2312"/>
          <w:b/>
          <w:bCs/>
          <w:color w:val="auto"/>
          <w:sz w:val="24"/>
          <w:highlight w:val="none"/>
        </w:rPr>
      </w:pPr>
      <w:bookmarkStart w:id="524" w:name="_Toc14084"/>
    </w:p>
    <w:p w14:paraId="11DD9816">
      <w:pPr>
        <w:adjustRightInd w:val="0"/>
        <w:snapToGrid w:val="0"/>
        <w:rPr>
          <w:rFonts w:hint="default" w:ascii="仿宋" w:hAnsi="仿宋" w:eastAsia="仿宋" w:cs="方正仿宋_GB2312"/>
          <w:b/>
          <w:bCs/>
          <w:color w:val="auto"/>
          <w:sz w:val="24"/>
          <w:highlight w:val="none"/>
          <w:lang w:val="en-US" w:eastAsia="zh-CN"/>
        </w:rPr>
      </w:pPr>
      <w:r>
        <w:rPr>
          <w:rFonts w:hint="eastAsia" w:ascii="仿宋" w:hAnsi="仿宋" w:eastAsia="仿宋" w:cs="方正仿宋_GB2312"/>
          <w:b/>
          <w:bCs/>
          <w:color w:val="auto"/>
          <w:sz w:val="24"/>
          <w:highlight w:val="none"/>
          <w:lang w:val="en-US" w:eastAsia="zh-CN"/>
        </w:rPr>
        <w:t>合同详见附件：湖北信通与xxx公司关xxx年装卸搬运服务合同</w:t>
      </w:r>
    </w:p>
    <w:p w14:paraId="6A2A3042">
      <w:pPr>
        <w:adjustRightInd w:val="0"/>
        <w:snapToGrid w:val="0"/>
        <w:rPr>
          <w:rFonts w:hint="eastAsia" w:ascii="仿宋" w:hAnsi="仿宋" w:eastAsia="仿宋" w:cs="方正仿宋_GB2312"/>
          <w:b/>
          <w:bCs/>
          <w:color w:val="auto"/>
          <w:sz w:val="24"/>
          <w:highlight w:val="none"/>
        </w:rPr>
      </w:pPr>
    </w:p>
    <w:p w14:paraId="2C73E718">
      <w:pPr>
        <w:adjustRightInd w:val="0"/>
        <w:snapToGrid w:val="0"/>
        <w:rPr>
          <w:rFonts w:hint="eastAsia" w:ascii="仿宋" w:hAnsi="仿宋" w:eastAsia="仿宋" w:cs="方正仿宋_GB2312"/>
          <w:b/>
          <w:bCs/>
          <w:color w:val="auto"/>
          <w:sz w:val="24"/>
          <w:highlight w:val="none"/>
        </w:rPr>
      </w:pPr>
    </w:p>
    <w:p w14:paraId="5EA5CBB8">
      <w:pPr>
        <w:rPr>
          <w:color w:val="auto"/>
          <w:highlight w:val="none"/>
        </w:rPr>
      </w:pPr>
    </w:p>
    <w:p w14:paraId="427C1714">
      <w:pPr>
        <w:keepNext/>
        <w:keepLines/>
        <w:widowControl w:val="0"/>
        <w:spacing w:before="240" w:after="120" w:line="240" w:lineRule="auto"/>
        <w:jc w:val="center"/>
        <w:outlineLvl w:val="0"/>
        <w:rPr>
          <w:rFonts w:ascii="宋体" w:hAnsi="宋体" w:eastAsia="宋体" w:cs="宋体"/>
          <w:b/>
          <w:bCs w:val="0"/>
          <w:color w:val="auto"/>
          <w:kern w:val="0"/>
          <w:sz w:val="28"/>
          <w:szCs w:val="28"/>
          <w:highlight w:val="none"/>
          <w:lang w:val="en-US" w:eastAsia="zh-CN" w:bidi="ar-SA"/>
        </w:rPr>
      </w:pPr>
      <w:r>
        <w:rPr>
          <w:rFonts w:hint="eastAsia" w:ascii="宋体" w:hAnsi="宋体" w:eastAsia="宋体" w:cs="宋体"/>
          <w:b/>
          <w:bCs w:val="0"/>
          <w:color w:val="auto"/>
          <w:kern w:val="0"/>
          <w:sz w:val="28"/>
          <w:szCs w:val="28"/>
          <w:highlight w:val="none"/>
          <w:lang w:val="en-US" w:eastAsia="zh-CN" w:bidi="ar-SA"/>
        </w:rPr>
        <w:t>第五章  技术规范书</w:t>
      </w:r>
      <w:bookmarkEnd w:id="524"/>
    </w:p>
    <w:p w14:paraId="75BC9215">
      <w:pPr>
        <w:jc w:val="center"/>
        <w:rPr>
          <w:rFonts w:hint="eastAsia" w:ascii="宋体" w:hAnsi="宋体" w:eastAsia="宋体" w:cs="宋体"/>
          <w:b/>
          <w:bCs/>
          <w:color w:val="auto"/>
          <w:sz w:val="24"/>
          <w:szCs w:val="32"/>
          <w:highlight w:val="none"/>
        </w:rPr>
      </w:pPr>
      <w:bookmarkStart w:id="525" w:name="_Toc496264199"/>
      <w:bookmarkStart w:id="526" w:name="_Toc318969405"/>
      <w:r>
        <w:rPr>
          <w:rFonts w:hint="eastAsia" w:ascii="宋体" w:hAnsi="宋体" w:eastAsia="宋体" w:cs="宋体"/>
          <w:b/>
          <w:bCs/>
          <w:color w:val="auto"/>
          <w:sz w:val="24"/>
          <w:szCs w:val="32"/>
          <w:highlight w:val="none"/>
        </w:rPr>
        <w:t>（★本章条款如有正负偏离须在《技术规范书偏离表》中说明）</w:t>
      </w:r>
      <w:bookmarkEnd w:id="525"/>
      <w:bookmarkEnd w:id="526"/>
    </w:p>
    <w:p w14:paraId="0F4048AA">
      <w:pPr>
        <w:pStyle w:val="891"/>
        <w:ind w:left="0" w:leftChars="0" w:firstLine="0" w:firstLineChars="0"/>
        <w:jc w:val="left"/>
        <w:rPr>
          <w:rFonts w:hint="eastAsia" w:ascii="黑体" w:hAnsi="黑体" w:eastAsia="黑体"/>
          <w:bCs/>
        </w:rPr>
      </w:pPr>
      <w:bookmarkStart w:id="527" w:name="_Toc27324"/>
    </w:p>
    <w:p w14:paraId="603A5F82">
      <w:pPr>
        <w:pStyle w:val="891"/>
        <w:ind w:firstLine="640"/>
        <w:jc w:val="left"/>
        <w:rPr>
          <w:rFonts w:hint="eastAsia" w:ascii="黑体" w:hAnsi="黑体" w:eastAsia="黑体"/>
          <w:bCs/>
        </w:rPr>
      </w:pPr>
      <w:r>
        <w:rPr>
          <w:rFonts w:hint="eastAsia" w:ascii="黑体" w:hAnsi="黑体" w:eastAsia="黑体"/>
          <w:bCs/>
        </w:rPr>
        <w:t>一、项目概况</w:t>
      </w:r>
    </w:p>
    <w:p w14:paraId="44DF528E">
      <w:pPr>
        <w:snapToGrid w:val="0"/>
        <w:spacing w:line="300" w:lineRule="auto"/>
        <w:ind w:firstLine="640" w:firstLineChars="200"/>
        <w:jc w:val="left"/>
        <w:rPr>
          <w:rFonts w:ascii="宋体" w:hAnsi="宋体" w:cs="宋体"/>
          <w:bCs/>
          <w:spacing w:val="1"/>
          <w:kern w:val="0"/>
          <w:sz w:val="28"/>
          <w:szCs w:val="28"/>
        </w:rPr>
      </w:pPr>
      <w:r>
        <w:rPr>
          <w:rFonts w:hint="eastAsia" w:ascii="仿宋_GB2312" w:hAnsi="Calibri" w:eastAsia="仿宋_GB2312"/>
          <w:sz w:val="32"/>
        </w:rPr>
        <w:t>本次</w:t>
      </w:r>
      <w:r>
        <w:rPr>
          <w:rFonts w:hint="eastAsia" w:ascii="仿宋_GB2312" w:eastAsia="仿宋_GB2312"/>
          <w:sz w:val="32"/>
          <w:lang w:eastAsia="zh-CN"/>
        </w:rPr>
        <w:t>采购</w:t>
      </w:r>
      <w:r>
        <w:rPr>
          <w:rFonts w:hint="eastAsia" w:ascii="仿宋_GB2312" w:hAnsi="Calibri" w:eastAsia="仿宋_GB2312"/>
          <w:sz w:val="32"/>
        </w:rPr>
        <w:t>需求的装卸搬运服务用于：</w:t>
      </w:r>
    </w:p>
    <w:p w14:paraId="2A220C4D">
      <w:pPr>
        <w:spacing w:line="560" w:lineRule="exact"/>
        <w:ind w:firstLine="640" w:firstLineChars="200"/>
        <w:jc w:val="left"/>
        <w:rPr>
          <w:rFonts w:hint="eastAsia" w:ascii="仿宋_GB2312" w:hAnsi="Calibri" w:eastAsia="仿宋_GB2312"/>
          <w:sz w:val="32"/>
        </w:rPr>
      </w:pPr>
      <w:r>
        <w:rPr>
          <w:rFonts w:hint="eastAsia" w:ascii="仿宋_GB2312" w:eastAsia="仿宋_GB2312"/>
          <w:kern w:val="0"/>
          <w:sz w:val="32"/>
          <w:szCs w:val="32"/>
          <w:lang w:val="en-US" w:eastAsia="zh-CN"/>
        </w:rPr>
        <w:t>湖北信通通信有限</w:t>
      </w:r>
      <w:r>
        <w:rPr>
          <w:rFonts w:hint="eastAsia" w:ascii="仿宋_GB2312" w:hAnsi="Calibri" w:eastAsia="仿宋_GB2312"/>
          <w:kern w:val="0"/>
          <w:sz w:val="32"/>
          <w:szCs w:val="32"/>
        </w:rPr>
        <w:t>公司</w:t>
      </w:r>
      <w:r>
        <w:rPr>
          <w:rFonts w:hint="eastAsia" w:ascii="仿宋_GB2312" w:hAnsi="Calibri" w:eastAsia="仿宋_GB2312"/>
          <w:sz w:val="32"/>
        </w:rPr>
        <w:t>范围内基建、网改、技改、运维和抢修等项目施工现场服务；施工现场设备物资的装卸、搬运；抽检样品的物资的装卸、搬运服务；省（地）、地（县）仓库物资配送装卸、搬运服务，公司仓库库区间装卸、搬运服务等内容。</w:t>
      </w:r>
    </w:p>
    <w:p w14:paraId="1746BC4C">
      <w:pPr>
        <w:pStyle w:val="891"/>
        <w:ind w:firstLine="640"/>
        <w:rPr>
          <w:rFonts w:hint="eastAsia" w:ascii="仿宋_GB2312" w:hAnsi="仿宋_GB2312" w:eastAsia="仿宋_GB2312" w:cs="仿宋_GB2312"/>
          <w:bCs/>
          <w:sz w:val="28"/>
          <w:szCs w:val="28"/>
        </w:rPr>
      </w:pPr>
      <w:r>
        <w:rPr>
          <w:rFonts w:hint="eastAsia" w:ascii="黑体" w:hAnsi="黑体" w:eastAsia="黑体"/>
          <w:bCs/>
          <w:lang w:val="en-US" w:eastAsia="zh-CN"/>
        </w:rPr>
        <w:t>二</w:t>
      </w:r>
      <w:r>
        <w:rPr>
          <w:rFonts w:hint="eastAsia" w:ascii="黑体" w:hAnsi="黑体" w:eastAsia="黑体"/>
          <w:bCs/>
        </w:rPr>
        <w:t>、项目组织机构和人员要求</w:t>
      </w:r>
    </w:p>
    <w:p w14:paraId="23FE21C7">
      <w:pPr>
        <w:pStyle w:val="891"/>
        <w:ind w:firstLine="640"/>
        <w:rPr>
          <w:rFonts w:ascii="仿宋_GB2312" w:eastAsia="仿宋_GB2312"/>
        </w:rPr>
      </w:pPr>
      <w:r>
        <w:rPr>
          <w:rFonts w:hint="eastAsia" w:ascii="仿宋_GB2312" w:eastAsia="仿宋_GB2312"/>
          <w:lang w:eastAsia="zh-CN"/>
        </w:rPr>
        <w:t>供应商</w:t>
      </w:r>
      <w:r>
        <w:rPr>
          <w:rFonts w:hint="eastAsia" w:ascii="仿宋_GB2312" w:eastAsia="仿宋_GB2312"/>
        </w:rPr>
        <w:t>需具有履行合同所必需的设备和专业技术能力。</w:t>
      </w:r>
    </w:p>
    <w:p w14:paraId="09D07375">
      <w:pPr>
        <w:pStyle w:val="891"/>
        <w:ind w:firstLine="640"/>
        <w:rPr>
          <w:rFonts w:hint="eastAsia" w:ascii="仿宋_GB2312" w:eastAsia="仿宋_GB2312"/>
        </w:rPr>
      </w:pPr>
      <w:r>
        <w:rPr>
          <w:rFonts w:hint="eastAsia" w:ascii="仿宋_GB2312" w:eastAsia="仿宋_GB2312"/>
        </w:rPr>
        <w:t>1、</w:t>
      </w:r>
      <w:r>
        <w:rPr>
          <w:rFonts w:hint="eastAsia" w:ascii="仿宋_GB2312" w:eastAsia="仿宋_GB2312"/>
          <w:lang w:eastAsia="zh-CN"/>
        </w:rPr>
        <w:t>供应商</w:t>
      </w:r>
      <w:r>
        <w:rPr>
          <w:rFonts w:hint="eastAsia" w:ascii="仿宋_GB2312" w:eastAsia="仿宋_GB2312"/>
        </w:rPr>
        <w:t>须提供驾驶经验丰富、无不良嗜好或犯罪记录的驾驶人员。驾驶时不得吸烟、接打手机。</w:t>
      </w:r>
    </w:p>
    <w:p w14:paraId="452AC2EE">
      <w:pPr>
        <w:pStyle w:val="891"/>
        <w:ind w:firstLine="640"/>
        <w:rPr>
          <w:rFonts w:hint="eastAsia" w:ascii="仿宋_GB2312" w:eastAsia="仿宋_GB2312"/>
        </w:rPr>
      </w:pPr>
      <w:r>
        <w:rPr>
          <w:rFonts w:hint="eastAsia" w:ascii="仿宋_GB2312" w:eastAsia="仿宋_GB2312"/>
        </w:rPr>
        <w:t>2、</w:t>
      </w:r>
      <w:r>
        <w:rPr>
          <w:rFonts w:hint="eastAsia" w:ascii="仿宋_GB2312" w:eastAsia="仿宋_GB2312"/>
          <w:lang w:eastAsia="zh-CN"/>
        </w:rPr>
        <w:t>供应商</w:t>
      </w:r>
      <w:r>
        <w:rPr>
          <w:rFonts w:hint="eastAsia" w:ascii="仿宋_GB2312" w:eastAsia="仿宋_GB2312"/>
        </w:rPr>
        <w:t>须制定车辆及驾驶员安全措施，安全培训记录。驾驶员安全由</w:t>
      </w:r>
      <w:r>
        <w:rPr>
          <w:rFonts w:hint="eastAsia" w:ascii="仿宋_GB2312" w:eastAsia="仿宋_GB2312"/>
          <w:lang w:eastAsia="zh-CN"/>
        </w:rPr>
        <w:t>供应商</w:t>
      </w:r>
      <w:r>
        <w:rPr>
          <w:rFonts w:hint="eastAsia" w:ascii="仿宋_GB2312" w:eastAsia="仿宋_GB2312"/>
        </w:rPr>
        <w:t>负责，运输现场服从现场工作人员指挥管理，随车驾驶员身体健康，无不良驾驶记录，有相应准驾车型《驾驶证》，并且驾龄在三年以上和</w:t>
      </w:r>
      <w:r>
        <w:rPr>
          <w:rFonts w:ascii="仿宋_GB2312" w:eastAsia="仿宋_GB2312"/>
        </w:rPr>
        <w:t>5万公里的驾驶经验，年龄在30～55岁。</w:t>
      </w:r>
    </w:p>
    <w:p w14:paraId="10730FAC">
      <w:pPr>
        <w:pStyle w:val="891"/>
        <w:ind w:firstLine="640"/>
        <w:rPr>
          <w:rFonts w:hint="eastAsia" w:ascii="仿宋_GB2312" w:eastAsia="仿宋_GB2312"/>
        </w:rPr>
      </w:pPr>
      <w:r>
        <w:rPr>
          <w:rFonts w:hint="eastAsia" w:ascii="仿宋_GB2312" w:eastAsia="仿宋_GB2312"/>
        </w:rPr>
        <w:t>3、机械装卸车辆要求车况完好证照齐全，固定检验及保养记录清晰，车辆保险的投保要达到国家规定办理保险的标准（机动车交通事故责任强制险、第三者责任险20万元，车上责任险每座5万元，车损险）。</w:t>
      </w:r>
    </w:p>
    <w:p w14:paraId="706286E2">
      <w:pPr>
        <w:pStyle w:val="891"/>
        <w:ind w:firstLine="640"/>
        <w:rPr>
          <w:rFonts w:hint="eastAsia" w:ascii="仿宋_GB2312" w:eastAsia="仿宋_GB2312"/>
        </w:rPr>
      </w:pPr>
      <w:r>
        <w:rPr>
          <w:rFonts w:hint="eastAsia" w:ascii="仿宋_GB2312" w:eastAsia="仿宋_GB2312"/>
        </w:rPr>
        <w:t>4、</w:t>
      </w:r>
      <w:r>
        <w:rPr>
          <w:rFonts w:hint="eastAsia" w:ascii="仿宋_GB2312" w:eastAsia="仿宋_GB2312"/>
          <w:lang w:eastAsia="zh-CN"/>
        </w:rPr>
        <w:t>供应商</w:t>
      </w:r>
      <w:r>
        <w:rPr>
          <w:rFonts w:hint="eastAsia" w:ascii="仿宋_GB2312" w:eastAsia="仿宋_GB2312"/>
        </w:rPr>
        <w:t>驾驶员的食宿费应由</w:t>
      </w:r>
      <w:r>
        <w:rPr>
          <w:rFonts w:hint="eastAsia" w:ascii="仿宋_GB2312" w:eastAsia="仿宋_GB2312"/>
          <w:lang w:eastAsia="zh-CN"/>
        </w:rPr>
        <w:t>供应商</w:t>
      </w:r>
      <w:r>
        <w:rPr>
          <w:rFonts w:hint="eastAsia" w:ascii="仿宋_GB2312" w:eastAsia="仿宋_GB2312"/>
        </w:rPr>
        <w:t>承担。</w:t>
      </w:r>
    </w:p>
    <w:p w14:paraId="28E723EC">
      <w:pPr>
        <w:pStyle w:val="891"/>
        <w:ind w:firstLine="640"/>
        <w:rPr>
          <w:rFonts w:hint="eastAsia" w:ascii="仿宋_GB2312" w:eastAsia="仿宋_GB2312"/>
        </w:rPr>
      </w:pPr>
      <w:r>
        <w:rPr>
          <w:rFonts w:hint="eastAsia" w:ascii="仿宋_GB2312" w:eastAsia="仿宋_GB2312"/>
        </w:rPr>
        <w:t>5、以上费用含高温补贴、夜班作业及节假日工作补助，每天按</w:t>
      </w:r>
      <w:r>
        <w:rPr>
          <w:rFonts w:ascii="仿宋_GB2312" w:eastAsia="仿宋_GB2312"/>
        </w:rPr>
        <w:t>8小时计算</w:t>
      </w:r>
      <w:r>
        <w:rPr>
          <w:rFonts w:hint="eastAsia" w:ascii="仿宋_GB2312" w:eastAsia="仿宋_GB2312"/>
        </w:rPr>
        <w:t>。</w:t>
      </w:r>
    </w:p>
    <w:p w14:paraId="78043802">
      <w:pPr>
        <w:pStyle w:val="891"/>
        <w:ind w:firstLine="640"/>
        <w:rPr>
          <w:rFonts w:hint="default" w:ascii="仿宋_GB2312" w:eastAsia="仿宋_GB2312"/>
          <w:highlight w:val="yellow"/>
          <w:lang w:val="en-US" w:eastAsia="zh-CN"/>
        </w:rPr>
      </w:pPr>
    </w:p>
    <w:p w14:paraId="7F45355A">
      <w:pPr>
        <w:pStyle w:val="891"/>
        <w:ind w:firstLine="640"/>
        <w:rPr>
          <w:rFonts w:hint="eastAsia" w:ascii="黑体" w:hAnsi="黑体" w:eastAsia="黑体"/>
          <w:bCs/>
        </w:rPr>
      </w:pPr>
      <w:r>
        <w:rPr>
          <w:rFonts w:hint="eastAsia" w:ascii="黑体" w:hAnsi="黑体" w:eastAsia="黑体"/>
          <w:bCs/>
          <w:lang w:val="en-US" w:eastAsia="zh-CN"/>
        </w:rPr>
        <w:t>三</w:t>
      </w:r>
      <w:r>
        <w:rPr>
          <w:rFonts w:hint="eastAsia" w:ascii="黑体" w:hAnsi="黑体" w:eastAsia="黑体"/>
          <w:bCs/>
        </w:rPr>
        <w:t>、项目实施要求</w:t>
      </w:r>
    </w:p>
    <w:p w14:paraId="150A9BE5">
      <w:pPr>
        <w:pStyle w:val="891"/>
        <w:ind w:firstLine="649" w:firstLineChars="202"/>
        <w:rPr>
          <w:rFonts w:hint="eastAsia" w:ascii="楷体_GB2312" w:eastAsia="楷体_GB2312"/>
          <w:b/>
        </w:rPr>
      </w:pPr>
      <w:r>
        <w:rPr>
          <w:rFonts w:hint="eastAsia" w:ascii="楷体_GB2312" w:eastAsia="楷体_GB2312"/>
          <w:b/>
        </w:rPr>
        <w:t>（一）总体要求</w:t>
      </w:r>
    </w:p>
    <w:p w14:paraId="2953A159">
      <w:pPr>
        <w:pStyle w:val="891"/>
        <w:ind w:firstLine="646" w:firstLineChars="202"/>
        <w:rPr>
          <w:rFonts w:hint="eastAsia" w:ascii="仿宋_GB2312" w:eastAsia="仿宋_GB2312"/>
        </w:rPr>
      </w:pPr>
      <w:r>
        <w:rPr>
          <w:rFonts w:hint="eastAsia" w:ascii="仿宋_GB2312" w:eastAsia="仿宋_GB2312"/>
        </w:rPr>
        <w:t>详见</w:t>
      </w:r>
      <w:r>
        <w:rPr>
          <w:rFonts w:hint="eastAsia" w:ascii="仿宋_GB2312" w:eastAsia="仿宋_GB2312"/>
          <w:lang w:eastAsia="zh-CN"/>
        </w:rPr>
        <w:t>询比公告</w:t>
      </w:r>
      <w:r>
        <w:rPr>
          <w:rFonts w:hint="eastAsia" w:ascii="仿宋_GB2312" w:eastAsia="仿宋_GB2312"/>
        </w:rPr>
        <w:t>。</w:t>
      </w:r>
    </w:p>
    <w:p w14:paraId="6FC0C0E1">
      <w:pPr>
        <w:pStyle w:val="891"/>
        <w:ind w:firstLine="649" w:firstLineChars="202"/>
        <w:rPr>
          <w:rFonts w:hint="eastAsia" w:ascii="楷体" w:hAnsi="楷体" w:eastAsia="楷体" w:cs="楷体"/>
          <w:b/>
        </w:rPr>
      </w:pPr>
      <w:r>
        <w:rPr>
          <w:rFonts w:hint="eastAsia" w:ascii="楷体" w:hAnsi="楷体" w:eastAsia="楷体" w:cs="楷体"/>
          <w:b/>
        </w:rPr>
        <w:t>（二）具体要求</w:t>
      </w:r>
    </w:p>
    <w:p w14:paraId="6F61F506">
      <w:pPr>
        <w:pStyle w:val="891"/>
        <w:ind w:firstLine="646" w:firstLineChars="202"/>
        <w:rPr>
          <w:rFonts w:hint="eastAsia" w:ascii="仿宋_GB2312" w:eastAsia="仿宋_GB2312"/>
        </w:rPr>
      </w:pPr>
      <w:r>
        <w:rPr>
          <w:rFonts w:hint="eastAsia" w:ascii="仿宋_GB2312" w:eastAsia="仿宋_GB2312"/>
        </w:rPr>
        <w:t>1、</w:t>
      </w:r>
      <w:r>
        <w:rPr>
          <w:rFonts w:hint="eastAsia" w:ascii="仿宋_GB2312" w:eastAsia="仿宋_GB2312"/>
          <w:lang w:eastAsia="zh-CN"/>
        </w:rPr>
        <w:t>供应商</w:t>
      </w:r>
      <w:r>
        <w:rPr>
          <w:rFonts w:hint="eastAsia" w:ascii="仿宋_GB2312" w:eastAsia="仿宋_GB2312"/>
        </w:rPr>
        <w:t>要求</w:t>
      </w:r>
    </w:p>
    <w:p w14:paraId="3ED0BD82">
      <w:pPr>
        <w:pStyle w:val="891"/>
        <w:ind w:firstLine="646" w:firstLineChars="202"/>
        <w:rPr>
          <w:rFonts w:hint="eastAsia" w:ascii="仿宋_GB2312" w:eastAsia="仿宋_GB2312"/>
        </w:rPr>
      </w:pPr>
      <w:r>
        <w:rPr>
          <w:rFonts w:hint="eastAsia" w:ascii="仿宋_GB2312" w:eastAsia="仿宋_GB2312"/>
        </w:rPr>
        <w:t xml:space="preserve">1. 1 </w:t>
      </w:r>
      <w:r>
        <w:rPr>
          <w:rFonts w:hint="eastAsia" w:ascii="仿宋_GB2312" w:eastAsia="仿宋_GB2312"/>
          <w:lang w:eastAsia="zh-CN"/>
        </w:rPr>
        <w:t>供应商</w:t>
      </w:r>
      <w:r>
        <w:rPr>
          <w:rFonts w:hint="eastAsia" w:ascii="仿宋_GB2312" w:eastAsia="仿宋_GB2312"/>
        </w:rPr>
        <w:t>须提供驾驶操作经验丰富、无不良嗜好或犯罪记录的装卸操作驾驶人员。装卸操作驾驶人员着装清洁，平整，按要求提前到达施工点，等候工作指令。装卸操作驾驶时不得吸烟、接打手机。</w:t>
      </w:r>
    </w:p>
    <w:p w14:paraId="1649D029">
      <w:pPr>
        <w:pStyle w:val="891"/>
        <w:ind w:firstLine="646" w:firstLineChars="202"/>
        <w:rPr>
          <w:rFonts w:hint="eastAsia" w:ascii="仿宋_GB2312" w:eastAsia="仿宋_GB2312"/>
        </w:rPr>
      </w:pPr>
      <w:r>
        <w:rPr>
          <w:rFonts w:hint="eastAsia" w:ascii="仿宋_GB2312" w:eastAsia="仿宋_GB2312"/>
        </w:rPr>
        <w:t xml:space="preserve">1. 2 </w:t>
      </w:r>
      <w:r>
        <w:rPr>
          <w:rFonts w:hint="eastAsia" w:ascii="仿宋_GB2312" w:eastAsia="仿宋_GB2312"/>
          <w:lang w:eastAsia="zh-CN"/>
        </w:rPr>
        <w:t>供应商</w:t>
      </w:r>
      <w:r>
        <w:rPr>
          <w:rFonts w:hint="eastAsia" w:ascii="仿宋_GB2312" w:eastAsia="仿宋_GB2312"/>
        </w:rPr>
        <w:t>须具有24小时、全天候服务能力。</w:t>
      </w:r>
      <w:r>
        <w:rPr>
          <w:rFonts w:hint="eastAsia" w:ascii="仿宋_GB2312" w:eastAsia="仿宋_GB2312"/>
          <w:lang w:eastAsia="zh-CN"/>
        </w:rPr>
        <w:t>采购人</w:t>
      </w:r>
      <w:r>
        <w:rPr>
          <w:rFonts w:hint="eastAsia" w:ascii="仿宋_GB2312" w:eastAsia="仿宋_GB2312"/>
        </w:rPr>
        <w:t>日常的装卸搬运工作需提前一天向</w:t>
      </w:r>
      <w:r>
        <w:rPr>
          <w:rFonts w:hint="eastAsia" w:ascii="仿宋_GB2312" w:eastAsia="仿宋_GB2312"/>
          <w:lang w:eastAsia="zh-CN"/>
        </w:rPr>
        <w:t>供应商</w:t>
      </w:r>
      <w:r>
        <w:rPr>
          <w:rFonts w:hint="eastAsia" w:ascii="仿宋_GB2312" w:eastAsia="仿宋_GB2312"/>
        </w:rPr>
        <w:t>发送书面使用需求，如型号、使用时间、需要数量、起止地点等。</w:t>
      </w:r>
    </w:p>
    <w:p w14:paraId="17E6FB0F">
      <w:pPr>
        <w:pStyle w:val="891"/>
        <w:ind w:firstLine="646" w:firstLineChars="202"/>
        <w:rPr>
          <w:rFonts w:hint="eastAsia" w:ascii="仿宋_GB2312" w:eastAsia="仿宋_GB2312"/>
        </w:rPr>
      </w:pPr>
      <w:r>
        <w:rPr>
          <w:rFonts w:hint="eastAsia" w:ascii="仿宋_GB2312" w:eastAsia="仿宋_GB2312"/>
        </w:rPr>
        <w:t xml:space="preserve">1. 3 </w:t>
      </w:r>
      <w:r>
        <w:rPr>
          <w:rFonts w:hint="eastAsia" w:ascii="仿宋_GB2312" w:eastAsia="仿宋_GB2312"/>
          <w:lang w:eastAsia="zh-CN"/>
        </w:rPr>
        <w:t>供应商</w:t>
      </w:r>
      <w:r>
        <w:rPr>
          <w:rFonts w:hint="eastAsia" w:ascii="仿宋_GB2312" w:eastAsia="仿宋_GB2312"/>
        </w:rPr>
        <w:t>须制定装卸操作驾驶安全措施，安全培训记录。装卸操作驾驶人员安全由</w:t>
      </w:r>
      <w:r>
        <w:rPr>
          <w:rFonts w:hint="eastAsia" w:ascii="仿宋_GB2312" w:eastAsia="仿宋_GB2312"/>
          <w:lang w:eastAsia="zh-CN"/>
        </w:rPr>
        <w:t>供应商</w:t>
      </w:r>
      <w:r>
        <w:rPr>
          <w:rFonts w:hint="eastAsia" w:ascii="仿宋_GB2312" w:eastAsia="仿宋_GB2312"/>
        </w:rPr>
        <w:t>负责，随车装卸操作驾驶人员身体健康，无不良操作记录，有相应准驾车型《驾驶证》，并且驾龄在三年以上或5万公里的驾驶经验，年龄在60岁以内，操作吊车、叉车人员要具有相应的《特种设备安全管理和作业人员证》。</w:t>
      </w:r>
    </w:p>
    <w:p w14:paraId="462DDC5C">
      <w:pPr>
        <w:pStyle w:val="891"/>
        <w:ind w:firstLine="646" w:firstLineChars="202"/>
        <w:rPr>
          <w:rFonts w:hint="eastAsia" w:ascii="仿宋_GB2312" w:eastAsia="仿宋_GB2312"/>
        </w:rPr>
      </w:pPr>
      <w:r>
        <w:rPr>
          <w:rFonts w:hint="eastAsia" w:ascii="仿宋_GB2312" w:eastAsia="仿宋_GB2312"/>
        </w:rPr>
        <w:t xml:space="preserve">1. 4能对装卸搬运的设备或货物安全负责，保证设备或货物无短缺、无损坏、无人为变质，如有上述问题应对相应的损失承担赔偿责任。 </w:t>
      </w:r>
    </w:p>
    <w:p w14:paraId="1DFFCB16">
      <w:pPr>
        <w:pStyle w:val="891"/>
        <w:ind w:firstLine="646" w:firstLineChars="202"/>
        <w:rPr>
          <w:rFonts w:hint="eastAsia" w:ascii="仿宋_GB2312" w:eastAsia="仿宋_GB2312"/>
        </w:rPr>
      </w:pPr>
      <w:r>
        <w:rPr>
          <w:rFonts w:hint="eastAsia" w:ascii="仿宋_GB2312" w:eastAsia="仿宋_GB2312"/>
        </w:rPr>
        <w:t>1. 5</w:t>
      </w:r>
      <w:r>
        <w:rPr>
          <w:rFonts w:hint="eastAsia" w:ascii="仿宋_GB2312" w:eastAsia="仿宋_GB2312"/>
          <w:lang w:eastAsia="zh-CN"/>
        </w:rPr>
        <w:t>供应商</w:t>
      </w:r>
      <w:r>
        <w:rPr>
          <w:rFonts w:hint="eastAsia" w:ascii="仿宋_GB2312" w:eastAsia="仿宋_GB2312"/>
        </w:rPr>
        <w:t>装卸操作驾驶人员的食宿费应由</w:t>
      </w:r>
      <w:r>
        <w:rPr>
          <w:rFonts w:hint="eastAsia" w:ascii="仿宋_GB2312" w:eastAsia="仿宋_GB2312"/>
          <w:lang w:eastAsia="zh-CN"/>
        </w:rPr>
        <w:t>供应商</w:t>
      </w:r>
      <w:r>
        <w:rPr>
          <w:rFonts w:hint="eastAsia" w:ascii="仿宋_GB2312" w:eastAsia="仿宋_GB2312"/>
        </w:rPr>
        <w:t>承担 。</w:t>
      </w:r>
    </w:p>
    <w:p w14:paraId="380AB266">
      <w:pPr>
        <w:pStyle w:val="891"/>
        <w:ind w:firstLine="646" w:firstLineChars="202"/>
        <w:rPr>
          <w:rFonts w:hint="eastAsia" w:ascii="仿宋_GB2312" w:eastAsia="仿宋_GB2312"/>
        </w:rPr>
      </w:pPr>
      <w:r>
        <w:rPr>
          <w:rFonts w:hint="eastAsia" w:ascii="仿宋_GB2312" w:eastAsia="仿宋_GB2312"/>
        </w:rPr>
        <w:t>1. 6 装卸搬运设备发生事故或故障，应在一个工作日内完成装卸搬运设备维修工作，一个工作日内无法完成，或因装卸搬运设备维修会影响当天</w:t>
      </w:r>
      <w:r>
        <w:rPr>
          <w:rFonts w:hint="eastAsia" w:ascii="仿宋_GB2312" w:eastAsia="仿宋_GB2312"/>
          <w:lang w:eastAsia="zh-CN"/>
        </w:rPr>
        <w:t>采购人</w:t>
      </w:r>
      <w:r>
        <w:rPr>
          <w:rFonts w:hint="eastAsia" w:ascii="仿宋_GB2312" w:eastAsia="仿宋_GB2312"/>
        </w:rPr>
        <w:t>工作，应即时给</w:t>
      </w:r>
      <w:r>
        <w:rPr>
          <w:rFonts w:hint="eastAsia" w:ascii="仿宋_GB2312" w:eastAsia="仿宋_GB2312"/>
          <w:lang w:eastAsia="zh-CN"/>
        </w:rPr>
        <w:t>采购人</w:t>
      </w:r>
      <w:r>
        <w:rPr>
          <w:rFonts w:hint="eastAsia" w:ascii="仿宋_GB2312" w:eastAsia="仿宋_GB2312"/>
        </w:rPr>
        <w:t>提供同档次备用装卸搬运设备。</w:t>
      </w:r>
    </w:p>
    <w:p w14:paraId="2A630F0B">
      <w:pPr>
        <w:pStyle w:val="891"/>
        <w:ind w:firstLine="646" w:firstLineChars="202"/>
        <w:rPr>
          <w:rFonts w:hint="eastAsia" w:ascii="仿宋_GB2312" w:eastAsia="仿宋_GB2312"/>
        </w:rPr>
      </w:pPr>
      <w:r>
        <w:rPr>
          <w:rFonts w:hint="eastAsia" w:ascii="仿宋_GB2312" w:eastAsia="仿宋_GB2312"/>
        </w:rPr>
        <w:t>2、装卸搬运设备要求</w:t>
      </w:r>
    </w:p>
    <w:p w14:paraId="02EF0DA9">
      <w:pPr>
        <w:pStyle w:val="891"/>
        <w:ind w:firstLine="646" w:firstLineChars="202"/>
        <w:rPr>
          <w:rFonts w:hint="eastAsia" w:ascii="仿宋_GB2312" w:eastAsia="仿宋_GB2312"/>
        </w:rPr>
      </w:pPr>
      <w:r>
        <w:rPr>
          <w:rFonts w:hint="eastAsia" w:ascii="仿宋_GB2312" w:eastAsia="仿宋_GB2312"/>
        </w:rPr>
        <w:t>2. 1 装卸搬运设备工况良好；玻璃干净明亮，无破损：车内干净整洁、卫生 。</w:t>
      </w:r>
    </w:p>
    <w:p w14:paraId="048CE2B3">
      <w:pPr>
        <w:pStyle w:val="891"/>
        <w:ind w:firstLine="646" w:firstLineChars="202"/>
        <w:rPr>
          <w:rFonts w:hint="eastAsia" w:ascii="仿宋_GB2312" w:eastAsia="仿宋_GB2312"/>
        </w:rPr>
      </w:pPr>
      <w:r>
        <w:rPr>
          <w:rFonts w:hint="eastAsia" w:ascii="仿宋_GB2312" w:eastAsia="仿宋_GB2312"/>
        </w:rPr>
        <w:t>2. 2 装卸搬运设备不超过10年、公里数不超过25万公里，有每次保养记录，且车辆手续完备。车辆保险的投保按国家规定办理保险（机动车交通事故责任强制险、第三者责任险 50 万元以上，不计免赔险）。</w:t>
      </w:r>
    </w:p>
    <w:p w14:paraId="4BD54297">
      <w:pPr>
        <w:pStyle w:val="891"/>
        <w:ind w:firstLine="646" w:firstLineChars="202"/>
        <w:rPr>
          <w:rFonts w:hint="eastAsia" w:ascii="仿宋_GB2312" w:eastAsia="仿宋_GB2312"/>
        </w:rPr>
      </w:pPr>
      <w:r>
        <w:rPr>
          <w:rFonts w:hint="eastAsia" w:ascii="仿宋_GB2312" w:eastAsia="仿宋_GB2312"/>
        </w:rPr>
        <w:t>3、装卸搬运技术要求</w:t>
      </w:r>
    </w:p>
    <w:p w14:paraId="077B9048">
      <w:pPr>
        <w:pStyle w:val="891"/>
        <w:ind w:firstLine="646" w:firstLineChars="202"/>
        <w:rPr>
          <w:rFonts w:hint="eastAsia" w:ascii="仿宋_GB2312" w:eastAsia="仿宋_GB2312"/>
        </w:rPr>
      </w:pPr>
      <w:r>
        <w:rPr>
          <w:rFonts w:hint="eastAsia" w:ascii="仿宋_GB2312" w:eastAsia="仿宋_GB2312"/>
        </w:rPr>
        <w:t xml:space="preserve">3. 1 </w:t>
      </w:r>
      <w:r>
        <w:rPr>
          <w:rFonts w:hint="eastAsia" w:ascii="仿宋_GB2312" w:eastAsia="仿宋_GB2312"/>
          <w:lang w:eastAsia="zh-CN"/>
        </w:rPr>
        <w:t>供应商</w:t>
      </w:r>
      <w:r>
        <w:rPr>
          <w:rFonts w:hint="eastAsia" w:ascii="仿宋_GB2312" w:eastAsia="仿宋_GB2312"/>
        </w:rPr>
        <w:t>应根据装卸搬运货物的特性，做好运输过程中的保管工作，采用合适的方法捆扎、固定，防止设备倾倒、碰撞、掉落、被盗 。</w:t>
      </w:r>
    </w:p>
    <w:p w14:paraId="3EAF9D86">
      <w:pPr>
        <w:pStyle w:val="891"/>
        <w:ind w:firstLine="646" w:firstLineChars="202"/>
        <w:rPr>
          <w:rFonts w:hint="eastAsia" w:ascii="仿宋_GB2312" w:eastAsia="仿宋_GB2312"/>
        </w:rPr>
      </w:pPr>
      <w:r>
        <w:rPr>
          <w:rFonts w:hint="eastAsia" w:ascii="仿宋_GB2312" w:eastAsia="仿宋_GB2312"/>
        </w:rPr>
        <w:t>3. 2 装卸搬运除起点、终点装卸货物外，可能增加1-3个装卸点。装卸搬运设备及人员在装卸点的待装、待卸费用由</w:t>
      </w:r>
      <w:r>
        <w:rPr>
          <w:rFonts w:hint="eastAsia" w:ascii="仿宋_GB2312" w:eastAsia="仿宋_GB2312"/>
          <w:lang w:eastAsia="zh-CN"/>
        </w:rPr>
        <w:t>供应商</w:t>
      </w:r>
      <w:r>
        <w:rPr>
          <w:rFonts w:hint="eastAsia" w:ascii="仿宋_GB2312" w:eastAsia="仿宋_GB2312"/>
        </w:rPr>
        <w:t>承担。</w:t>
      </w:r>
    </w:p>
    <w:p w14:paraId="2E763B8B">
      <w:pPr>
        <w:pStyle w:val="891"/>
        <w:ind w:firstLine="646" w:firstLineChars="202"/>
        <w:rPr>
          <w:rFonts w:hint="eastAsia" w:ascii="仿宋_GB2312" w:eastAsia="仿宋_GB2312"/>
        </w:rPr>
      </w:pPr>
      <w:r>
        <w:rPr>
          <w:rFonts w:hint="eastAsia" w:ascii="仿宋_GB2312" w:eastAsia="仿宋_GB2312"/>
        </w:rPr>
        <w:t>3. 3 装卸搬运工况良好，按交通法规要求进行车辆检验。车辆保险的投保按国家规定办理保险。发生货物保险索赔，</w:t>
      </w:r>
      <w:r>
        <w:rPr>
          <w:rFonts w:hint="eastAsia" w:ascii="仿宋_GB2312" w:eastAsia="仿宋_GB2312"/>
          <w:lang w:eastAsia="zh-CN"/>
        </w:rPr>
        <w:t>供应商</w:t>
      </w:r>
      <w:r>
        <w:rPr>
          <w:rFonts w:hint="eastAsia" w:ascii="仿宋_GB2312" w:eastAsia="仿宋_GB2312"/>
        </w:rPr>
        <w:t>应协助提供索赔证据资料。</w:t>
      </w:r>
    </w:p>
    <w:p w14:paraId="4466D405">
      <w:pPr>
        <w:pStyle w:val="891"/>
        <w:ind w:firstLine="646" w:firstLineChars="202"/>
        <w:rPr>
          <w:rFonts w:hint="eastAsia" w:ascii="仿宋_GB2312" w:eastAsia="仿宋_GB2312"/>
        </w:rPr>
      </w:pPr>
      <w:r>
        <w:rPr>
          <w:rFonts w:hint="eastAsia" w:ascii="仿宋_GB2312" w:eastAsia="仿宋_GB2312"/>
        </w:rPr>
        <w:t xml:space="preserve">3. 4 </w:t>
      </w:r>
      <w:r>
        <w:rPr>
          <w:rFonts w:hint="eastAsia" w:ascii="仿宋_GB2312" w:eastAsia="仿宋_GB2312"/>
          <w:lang w:eastAsia="zh-CN"/>
        </w:rPr>
        <w:t>采购人</w:t>
      </w:r>
      <w:r>
        <w:rPr>
          <w:rFonts w:hint="eastAsia" w:ascii="仿宋_GB2312" w:eastAsia="仿宋_GB2312"/>
        </w:rPr>
        <w:t>不派人押送货物时，</w:t>
      </w:r>
      <w:r>
        <w:rPr>
          <w:rFonts w:hint="eastAsia" w:ascii="仿宋_GB2312" w:eastAsia="仿宋_GB2312"/>
          <w:lang w:eastAsia="zh-CN"/>
        </w:rPr>
        <w:t>供应商</w:t>
      </w:r>
      <w:r>
        <w:rPr>
          <w:rFonts w:hint="eastAsia" w:ascii="仿宋_GB2312" w:eastAsia="仿宋_GB2312"/>
        </w:rPr>
        <w:t>到达装卸点或终点后，应与</w:t>
      </w:r>
      <w:r>
        <w:rPr>
          <w:rFonts w:hint="eastAsia" w:ascii="仿宋_GB2312" w:eastAsia="仿宋_GB2312"/>
          <w:lang w:eastAsia="zh-CN"/>
        </w:rPr>
        <w:t>采购人</w:t>
      </w:r>
      <w:r>
        <w:rPr>
          <w:rFonts w:hint="eastAsia" w:ascii="仿宋_GB2312" w:eastAsia="仿宋_GB2312"/>
        </w:rPr>
        <w:t>指派的联系人联系。</w:t>
      </w:r>
    </w:p>
    <w:p w14:paraId="0954D04E">
      <w:pPr>
        <w:pStyle w:val="891"/>
        <w:ind w:firstLine="646" w:firstLineChars="202"/>
        <w:rPr>
          <w:rFonts w:hint="eastAsia" w:ascii="仿宋_GB2312" w:eastAsia="仿宋_GB2312"/>
        </w:rPr>
      </w:pPr>
      <w:r>
        <w:rPr>
          <w:rFonts w:hint="eastAsia" w:ascii="仿宋_GB2312" w:eastAsia="仿宋_GB2312"/>
        </w:rPr>
        <w:t xml:space="preserve">3. 5 </w:t>
      </w:r>
      <w:r>
        <w:rPr>
          <w:rFonts w:hint="eastAsia" w:ascii="仿宋_GB2312" w:eastAsia="仿宋_GB2312"/>
          <w:lang w:eastAsia="zh-CN"/>
        </w:rPr>
        <w:t>供应商</w:t>
      </w:r>
      <w:r>
        <w:rPr>
          <w:rFonts w:hint="eastAsia" w:ascii="仿宋_GB2312" w:eastAsia="仿宋_GB2312"/>
        </w:rPr>
        <w:t>装卸搬运设备进出城区，因交通管制等原因发生的一切办证及协调费用由</w:t>
      </w:r>
      <w:r>
        <w:rPr>
          <w:rFonts w:hint="eastAsia" w:ascii="仿宋_GB2312" w:eastAsia="仿宋_GB2312"/>
          <w:lang w:eastAsia="zh-CN"/>
        </w:rPr>
        <w:t>供应商</w:t>
      </w:r>
      <w:r>
        <w:rPr>
          <w:rFonts w:hint="eastAsia" w:ascii="仿宋_GB2312" w:eastAsia="仿宋_GB2312"/>
        </w:rPr>
        <w:t>承担。</w:t>
      </w:r>
    </w:p>
    <w:p w14:paraId="5AEA4FB3">
      <w:pPr>
        <w:pStyle w:val="891"/>
        <w:ind w:firstLine="640"/>
        <w:rPr>
          <w:rFonts w:hint="eastAsia" w:ascii="黑体" w:hAnsi="黑体" w:eastAsia="黑体"/>
          <w:bCs/>
        </w:rPr>
      </w:pPr>
      <w:r>
        <w:rPr>
          <w:rFonts w:hint="eastAsia" w:ascii="黑体" w:hAnsi="黑体" w:eastAsia="黑体"/>
          <w:bCs/>
          <w:lang w:val="en-US" w:eastAsia="zh-CN"/>
        </w:rPr>
        <w:t>四</w:t>
      </w:r>
      <w:r>
        <w:rPr>
          <w:rFonts w:hint="eastAsia" w:ascii="黑体" w:hAnsi="黑体" w:eastAsia="黑体"/>
          <w:bCs/>
        </w:rPr>
        <w:t>、项目实施结果</w:t>
      </w:r>
    </w:p>
    <w:p w14:paraId="59DFB69C">
      <w:pPr>
        <w:pStyle w:val="891"/>
        <w:ind w:firstLine="643"/>
        <w:rPr>
          <w:rFonts w:hint="eastAsia" w:ascii="楷体_GB2312" w:eastAsia="楷体_GB2312"/>
          <w:b/>
        </w:rPr>
      </w:pPr>
      <w:r>
        <w:rPr>
          <w:rFonts w:hint="eastAsia" w:ascii="楷体_GB2312" w:eastAsia="楷体_GB2312"/>
          <w:b/>
        </w:rPr>
        <w:t>（一）验收标准</w:t>
      </w:r>
    </w:p>
    <w:p w14:paraId="3BDD951A">
      <w:pPr>
        <w:pStyle w:val="891"/>
        <w:ind w:firstLine="729" w:firstLineChars="228"/>
        <w:rPr>
          <w:rFonts w:hint="eastAsia" w:ascii="仿宋_GB2312" w:eastAsia="仿宋_GB2312"/>
        </w:rPr>
      </w:pPr>
      <w:r>
        <w:rPr>
          <w:rFonts w:hint="eastAsia" w:ascii="仿宋_GB2312" w:eastAsia="仿宋_GB2312"/>
        </w:rPr>
        <w:t>1、</w:t>
      </w:r>
      <w:r>
        <w:rPr>
          <w:rFonts w:hint="eastAsia" w:ascii="仿宋_GB2312" w:eastAsia="仿宋_GB2312"/>
          <w:lang w:eastAsia="zh-CN"/>
        </w:rPr>
        <w:t>采购人</w:t>
      </w:r>
      <w:r>
        <w:rPr>
          <w:rFonts w:hint="eastAsia" w:ascii="仿宋_GB2312" w:eastAsia="仿宋_GB2312"/>
        </w:rPr>
        <w:t>有临时装卸搬运需求时，</w:t>
      </w:r>
      <w:r>
        <w:rPr>
          <w:rFonts w:hint="eastAsia" w:ascii="仿宋_GB2312" w:eastAsia="仿宋_GB2312"/>
          <w:lang w:eastAsia="zh-CN"/>
        </w:rPr>
        <w:t>供应商</w:t>
      </w:r>
      <w:r>
        <w:rPr>
          <w:rFonts w:hint="eastAsia" w:ascii="仿宋_GB2312" w:eastAsia="仿宋_GB2312"/>
        </w:rPr>
        <w:t>将符合合同约定的车辆交付</w:t>
      </w:r>
      <w:r>
        <w:rPr>
          <w:rFonts w:hint="eastAsia" w:ascii="仿宋_GB2312" w:eastAsia="仿宋_GB2312"/>
          <w:lang w:eastAsia="zh-CN"/>
        </w:rPr>
        <w:t>采购人</w:t>
      </w:r>
      <w:r>
        <w:rPr>
          <w:rFonts w:hint="eastAsia" w:ascii="仿宋_GB2312" w:eastAsia="仿宋_GB2312"/>
        </w:rPr>
        <w:t>，并同时委派符合合同约定的驾驶员。</w:t>
      </w:r>
      <w:r>
        <w:rPr>
          <w:rFonts w:hint="eastAsia" w:ascii="仿宋_GB2312" w:eastAsia="仿宋_GB2312"/>
          <w:lang w:eastAsia="zh-CN"/>
        </w:rPr>
        <w:t>供应商</w:t>
      </w:r>
      <w:r>
        <w:rPr>
          <w:rFonts w:hint="eastAsia" w:ascii="仿宋_GB2312" w:eastAsia="仿宋_GB2312"/>
        </w:rPr>
        <w:t>因故未能按时将标的车辆交</w:t>
      </w:r>
      <w:r>
        <w:rPr>
          <w:rFonts w:hint="eastAsia" w:ascii="仿宋_GB2312" w:eastAsia="仿宋_GB2312"/>
          <w:lang w:eastAsia="zh-CN"/>
        </w:rPr>
        <w:t>采购人</w:t>
      </w:r>
      <w:r>
        <w:rPr>
          <w:rFonts w:hint="eastAsia" w:ascii="仿宋_GB2312" w:eastAsia="仿宋_GB2312"/>
        </w:rPr>
        <w:t>使用的，应向</w:t>
      </w:r>
      <w:r>
        <w:rPr>
          <w:rFonts w:hint="eastAsia" w:ascii="仿宋_GB2312" w:eastAsia="仿宋_GB2312"/>
          <w:lang w:eastAsia="zh-CN"/>
        </w:rPr>
        <w:t>采购人</w:t>
      </w:r>
      <w:r>
        <w:rPr>
          <w:rFonts w:hint="eastAsia" w:ascii="仿宋_GB2312" w:eastAsia="仿宋_GB2312"/>
        </w:rPr>
        <w:t>交付经</w:t>
      </w:r>
      <w:r>
        <w:rPr>
          <w:rFonts w:hint="eastAsia" w:ascii="仿宋_GB2312" w:eastAsia="仿宋_GB2312"/>
          <w:lang w:eastAsia="zh-CN"/>
        </w:rPr>
        <w:t>采购人</w:t>
      </w:r>
      <w:r>
        <w:rPr>
          <w:rFonts w:hint="eastAsia" w:ascii="仿宋_GB2312" w:eastAsia="仿宋_GB2312"/>
        </w:rPr>
        <w:t>书面认可的临时替代车。</w:t>
      </w:r>
    </w:p>
    <w:p w14:paraId="524517C1">
      <w:pPr>
        <w:pStyle w:val="891"/>
        <w:ind w:firstLine="729" w:firstLineChars="228"/>
        <w:rPr>
          <w:rFonts w:hint="eastAsia" w:ascii="仿宋_GB2312" w:eastAsia="仿宋_GB2312"/>
        </w:rPr>
      </w:pPr>
      <w:r>
        <w:rPr>
          <w:rFonts w:hint="eastAsia" w:ascii="仿宋_GB2312" w:eastAsia="仿宋_GB2312"/>
        </w:rPr>
        <w:t>2、</w:t>
      </w:r>
      <w:r>
        <w:rPr>
          <w:rFonts w:hint="eastAsia" w:ascii="仿宋_GB2312" w:eastAsia="仿宋_GB2312"/>
          <w:lang w:eastAsia="zh-CN"/>
        </w:rPr>
        <w:t>供应商</w:t>
      </w:r>
      <w:r>
        <w:rPr>
          <w:rFonts w:hint="eastAsia" w:ascii="仿宋_GB2312" w:eastAsia="仿宋_GB2312"/>
        </w:rPr>
        <w:t>在交付标的车辆时，应同时按照合同约定向</w:t>
      </w:r>
      <w:r>
        <w:rPr>
          <w:rFonts w:hint="eastAsia" w:ascii="仿宋_GB2312" w:eastAsia="仿宋_GB2312"/>
          <w:lang w:eastAsia="zh-CN"/>
        </w:rPr>
        <w:t>采购人</w:t>
      </w:r>
      <w:r>
        <w:rPr>
          <w:rFonts w:hint="eastAsia" w:ascii="仿宋_GB2312" w:eastAsia="仿宋_GB2312"/>
        </w:rPr>
        <w:t>交付车辆及驾驶员相关权属、保险等文件。</w:t>
      </w:r>
    </w:p>
    <w:p w14:paraId="30113199">
      <w:pPr>
        <w:pStyle w:val="891"/>
        <w:ind w:firstLine="643"/>
        <w:rPr>
          <w:rFonts w:hint="eastAsia" w:ascii="楷体_GB2312" w:eastAsia="楷体_GB2312"/>
          <w:b/>
        </w:rPr>
      </w:pPr>
      <w:r>
        <w:rPr>
          <w:rFonts w:hint="eastAsia" w:ascii="楷体_GB2312" w:eastAsia="楷体_GB2312"/>
          <w:b/>
        </w:rPr>
        <w:t>（二）项目资料要求</w:t>
      </w:r>
    </w:p>
    <w:p w14:paraId="392A01AD">
      <w:pPr>
        <w:pStyle w:val="891"/>
        <w:ind w:firstLine="729" w:firstLineChars="228"/>
        <w:rPr>
          <w:rFonts w:hint="eastAsia" w:ascii="仿宋_GB2312" w:eastAsia="仿宋_GB2312"/>
        </w:rPr>
      </w:pPr>
      <w:r>
        <w:rPr>
          <w:rFonts w:hint="eastAsia" w:ascii="仿宋_GB2312" w:eastAsia="仿宋_GB2312"/>
          <w:lang w:eastAsia="zh-CN"/>
        </w:rPr>
        <w:t>供应商</w:t>
      </w:r>
      <w:r>
        <w:rPr>
          <w:rFonts w:hint="eastAsia" w:ascii="仿宋_GB2312" w:eastAsia="仿宋_GB2312"/>
        </w:rPr>
        <w:t>为</w:t>
      </w:r>
      <w:r>
        <w:rPr>
          <w:rFonts w:hint="eastAsia" w:ascii="仿宋_GB2312" w:eastAsia="仿宋_GB2312"/>
          <w:lang w:eastAsia="zh-CN"/>
        </w:rPr>
        <w:t>采购人</w:t>
      </w:r>
      <w:r>
        <w:rPr>
          <w:rFonts w:hint="eastAsia" w:ascii="仿宋_GB2312" w:eastAsia="仿宋_GB2312"/>
        </w:rPr>
        <w:t>的每一次装卸搬运任务建立完备的服务档案，详细记录用车时间、目的地、车型、货物装载量等情况，并经用车人签字确认。每月将装卸搬运任务汇总报</w:t>
      </w:r>
      <w:r>
        <w:rPr>
          <w:rFonts w:hint="eastAsia" w:ascii="仿宋_GB2312" w:eastAsia="仿宋_GB2312"/>
          <w:lang w:eastAsia="zh-CN"/>
        </w:rPr>
        <w:t>采购人</w:t>
      </w:r>
      <w:r>
        <w:rPr>
          <w:rFonts w:hint="eastAsia" w:ascii="仿宋_GB2312" w:eastAsia="仿宋_GB2312"/>
        </w:rPr>
        <w:t>指定管理人员核对、确认。</w:t>
      </w:r>
    </w:p>
    <w:p w14:paraId="35CA3A3B">
      <w:pPr>
        <w:pStyle w:val="891"/>
        <w:ind w:firstLine="640"/>
        <w:rPr>
          <w:rFonts w:hint="eastAsia" w:ascii="黑体" w:hAnsi="黑体" w:eastAsia="黑体"/>
          <w:bCs/>
        </w:rPr>
      </w:pPr>
      <w:r>
        <w:rPr>
          <w:rFonts w:hint="eastAsia" w:ascii="黑体" w:hAnsi="黑体" w:eastAsia="黑体"/>
          <w:bCs/>
          <w:lang w:val="en-US" w:eastAsia="zh-CN"/>
        </w:rPr>
        <w:t>五</w:t>
      </w:r>
      <w:r>
        <w:rPr>
          <w:rFonts w:hint="eastAsia" w:ascii="黑体" w:hAnsi="黑体" w:eastAsia="黑体"/>
          <w:bCs/>
        </w:rPr>
        <w:t>、质保要求</w:t>
      </w:r>
    </w:p>
    <w:p w14:paraId="33BBF8F8">
      <w:pPr>
        <w:pStyle w:val="891"/>
        <w:ind w:firstLine="729" w:firstLineChars="228"/>
        <w:rPr>
          <w:rFonts w:hint="eastAsia" w:ascii="仿宋_GB2312" w:eastAsia="仿宋_GB2312"/>
        </w:rPr>
      </w:pPr>
      <w:r>
        <w:rPr>
          <w:rFonts w:hint="eastAsia" w:ascii="仿宋_GB2312" w:eastAsia="仿宋_GB2312"/>
        </w:rPr>
        <w:t>1、</w:t>
      </w:r>
      <w:r>
        <w:rPr>
          <w:rFonts w:hint="eastAsia" w:ascii="仿宋_GB2312" w:eastAsia="仿宋_GB2312"/>
          <w:lang w:eastAsia="zh-CN"/>
        </w:rPr>
        <w:t>供应商</w:t>
      </w:r>
      <w:r>
        <w:rPr>
          <w:rFonts w:hint="eastAsia" w:ascii="仿宋_GB2312" w:eastAsia="仿宋_GB2312"/>
        </w:rPr>
        <w:t>向</w:t>
      </w:r>
      <w:r>
        <w:rPr>
          <w:rFonts w:hint="eastAsia" w:ascii="仿宋_GB2312" w:eastAsia="仿宋_GB2312"/>
          <w:lang w:eastAsia="zh-CN"/>
        </w:rPr>
        <w:t>采购人</w:t>
      </w:r>
      <w:r>
        <w:rPr>
          <w:rFonts w:hint="eastAsia" w:ascii="仿宋_GB2312" w:eastAsia="仿宋_GB2312"/>
        </w:rPr>
        <w:t>交付装卸搬运车辆技术状况符合国家法律法规规定及合同约定标准、设备齐全的车辆。</w:t>
      </w:r>
      <w:r>
        <w:rPr>
          <w:rFonts w:hint="eastAsia" w:ascii="仿宋_GB2312" w:eastAsia="仿宋_GB2312"/>
          <w:lang w:eastAsia="zh-CN"/>
        </w:rPr>
        <w:t>供应商</w:t>
      </w:r>
      <w:r>
        <w:rPr>
          <w:rFonts w:hint="eastAsia" w:ascii="仿宋_GB2312" w:eastAsia="仿宋_GB2312"/>
        </w:rPr>
        <w:t>交付车辆时应如实提供车辆状况信息（包括但不限于车辆使用说明书、合格证、进口车辆的商检证明及近期车辆检测合格证明等)，并提供车辆行驶、权属及保险等有效证明（包括但不限于机动车登记证书、机动车行驶证、保险单、尾气合格证、机动车检验合格等）。</w:t>
      </w:r>
    </w:p>
    <w:p w14:paraId="07B67FC7">
      <w:pPr>
        <w:pStyle w:val="891"/>
        <w:ind w:firstLine="729" w:firstLineChars="228"/>
        <w:rPr>
          <w:rFonts w:hint="eastAsia" w:ascii="仿宋_GB2312" w:eastAsia="仿宋_GB2312"/>
        </w:rPr>
      </w:pPr>
      <w:r>
        <w:rPr>
          <w:rFonts w:hint="eastAsia" w:ascii="仿宋_GB2312" w:eastAsia="仿宋_GB2312"/>
        </w:rPr>
        <w:t>2、如非</w:t>
      </w:r>
      <w:r>
        <w:rPr>
          <w:rFonts w:hint="eastAsia" w:ascii="仿宋_GB2312" w:eastAsia="仿宋_GB2312"/>
          <w:lang w:eastAsia="zh-CN"/>
        </w:rPr>
        <w:t>采购人</w:t>
      </w:r>
      <w:r>
        <w:rPr>
          <w:rFonts w:hint="eastAsia" w:ascii="仿宋_GB2312" w:eastAsia="仿宋_GB2312"/>
        </w:rPr>
        <w:t>原因（车辆故障、车辆限行等）造成车辆停运，</w:t>
      </w:r>
      <w:r>
        <w:rPr>
          <w:rFonts w:hint="eastAsia" w:ascii="仿宋_GB2312" w:eastAsia="仿宋_GB2312"/>
          <w:lang w:eastAsia="zh-CN"/>
        </w:rPr>
        <w:t>供应商</w:t>
      </w:r>
      <w:r>
        <w:rPr>
          <w:rFonts w:hint="eastAsia" w:ascii="仿宋_GB2312" w:eastAsia="仿宋_GB2312"/>
        </w:rPr>
        <w:t>应向</w:t>
      </w:r>
      <w:r>
        <w:rPr>
          <w:rFonts w:hint="eastAsia" w:ascii="仿宋_GB2312" w:eastAsia="仿宋_GB2312"/>
          <w:lang w:eastAsia="zh-CN"/>
        </w:rPr>
        <w:t>采购人</w:t>
      </w:r>
      <w:r>
        <w:rPr>
          <w:rFonts w:hint="eastAsia" w:ascii="仿宋_GB2312" w:eastAsia="仿宋_GB2312"/>
        </w:rPr>
        <w:t>免费提供与原车属于相同级别/相同型号的替代用车。</w:t>
      </w:r>
    </w:p>
    <w:p w14:paraId="3DF00A08">
      <w:pPr>
        <w:pStyle w:val="891"/>
        <w:ind w:firstLine="729" w:firstLineChars="228"/>
        <w:rPr>
          <w:rFonts w:hint="eastAsia" w:ascii="仿宋_GB2312" w:eastAsia="仿宋_GB2312"/>
        </w:rPr>
      </w:pPr>
      <w:r>
        <w:rPr>
          <w:rFonts w:hint="eastAsia" w:ascii="仿宋_GB2312" w:eastAsia="仿宋_GB2312"/>
        </w:rPr>
        <w:t>3、若承运期间发生保险事故的，</w:t>
      </w:r>
      <w:r>
        <w:rPr>
          <w:rFonts w:hint="eastAsia" w:ascii="仿宋_GB2312" w:eastAsia="仿宋_GB2312"/>
          <w:lang w:eastAsia="zh-CN"/>
        </w:rPr>
        <w:t>供应商</w:t>
      </w:r>
      <w:r>
        <w:rPr>
          <w:rFonts w:hint="eastAsia" w:ascii="仿宋_GB2312" w:eastAsia="仿宋_GB2312"/>
        </w:rPr>
        <w:t>应承担全部赔付责任，并赔偿给</w:t>
      </w:r>
      <w:r>
        <w:rPr>
          <w:rFonts w:hint="eastAsia" w:ascii="仿宋_GB2312" w:eastAsia="仿宋_GB2312"/>
          <w:lang w:eastAsia="zh-CN"/>
        </w:rPr>
        <w:t>采购人</w:t>
      </w:r>
      <w:r>
        <w:rPr>
          <w:rFonts w:hint="eastAsia" w:ascii="仿宋_GB2312" w:eastAsia="仿宋_GB2312"/>
        </w:rPr>
        <w:t>及其人员、第三方等所造成的人身伤亡、财产损失赔偿，且</w:t>
      </w:r>
      <w:r>
        <w:rPr>
          <w:rFonts w:hint="eastAsia" w:ascii="仿宋_GB2312" w:eastAsia="仿宋_GB2312"/>
          <w:lang w:eastAsia="zh-CN"/>
        </w:rPr>
        <w:t>采购人</w:t>
      </w:r>
      <w:r>
        <w:rPr>
          <w:rFonts w:hint="eastAsia" w:ascii="仿宋_GB2312" w:eastAsia="仿宋_GB2312"/>
        </w:rPr>
        <w:t>不承担车辆损失赔偿。</w:t>
      </w:r>
    </w:p>
    <w:p w14:paraId="2811A692">
      <w:pPr>
        <w:pStyle w:val="891"/>
        <w:ind w:firstLine="640"/>
        <w:rPr>
          <w:rFonts w:hint="eastAsia" w:ascii="黑体" w:hAnsi="黑体" w:eastAsia="黑体"/>
          <w:bCs/>
        </w:rPr>
      </w:pPr>
      <w:r>
        <w:rPr>
          <w:rFonts w:hint="eastAsia" w:ascii="黑体" w:hAnsi="黑体" w:eastAsia="黑体"/>
          <w:bCs/>
          <w:lang w:val="en-US" w:eastAsia="zh-CN"/>
        </w:rPr>
        <w:t>六</w:t>
      </w:r>
      <w:r>
        <w:rPr>
          <w:rFonts w:hint="eastAsia" w:ascii="黑体" w:hAnsi="黑体" w:eastAsia="黑体"/>
          <w:bCs/>
        </w:rPr>
        <w:t>、后续服务要求及其他</w:t>
      </w:r>
    </w:p>
    <w:p w14:paraId="63783A12">
      <w:pPr>
        <w:pStyle w:val="891"/>
        <w:ind w:firstLine="729" w:firstLineChars="228"/>
        <w:rPr>
          <w:rFonts w:hint="eastAsia" w:ascii="仿宋_GB2312" w:eastAsia="仿宋_GB2312"/>
        </w:rPr>
      </w:pPr>
      <w:r>
        <w:rPr>
          <w:rFonts w:hint="eastAsia" w:ascii="仿宋_GB2312" w:eastAsia="仿宋_GB2312"/>
        </w:rPr>
        <w:t>1、</w:t>
      </w:r>
      <w:r>
        <w:rPr>
          <w:rFonts w:hint="eastAsia" w:ascii="仿宋_GB2312" w:eastAsia="仿宋_GB2312"/>
          <w:lang w:eastAsia="zh-CN"/>
        </w:rPr>
        <w:t>供应商</w:t>
      </w:r>
      <w:r>
        <w:rPr>
          <w:rFonts w:hint="eastAsia" w:ascii="仿宋_GB2312" w:eastAsia="仿宋_GB2312"/>
        </w:rPr>
        <w:t>提供车辆及委派驾驶员，应接受</w:t>
      </w:r>
      <w:r>
        <w:rPr>
          <w:rFonts w:hint="eastAsia" w:ascii="仿宋_GB2312" w:eastAsia="仿宋_GB2312"/>
          <w:lang w:eastAsia="zh-CN"/>
        </w:rPr>
        <w:t>采购人</w:t>
      </w:r>
      <w:r>
        <w:rPr>
          <w:rFonts w:hint="eastAsia" w:ascii="仿宋_GB2312" w:eastAsia="仿宋_GB2312"/>
        </w:rPr>
        <w:t>统一管理及工作安排。</w:t>
      </w:r>
    </w:p>
    <w:p w14:paraId="56DF5CD3">
      <w:pPr>
        <w:pStyle w:val="891"/>
        <w:ind w:firstLine="729" w:firstLineChars="228"/>
        <w:rPr>
          <w:rFonts w:hint="eastAsia" w:ascii="仿宋_GB2312" w:eastAsia="仿宋_GB2312"/>
        </w:rPr>
      </w:pPr>
      <w:r>
        <w:rPr>
          <w:rFonts w:hint="eastAsia" w:ascii="仿宋_GB2312" w:eastAsia="仿宋_GB2312"/>
        </w:rPr>
        <w:t>2、</w:t>
      </w:r>
      <w:r>
        <w:rPr>
          <w:rFonts w:hint="eastAsia" w:ascii="仿宋_GB2312" w:eastAsia="仿宋_GB2312"/>
          <w:lang w:eastAsia="zh-CN"/>
        </w:rPr>
        <w:t>采购人</w:t>
      </w:r>
      <w:r>
        <w:rPr>
          <w:rFonts w:hint="eastAsia" w:ascii="仿宋_GB2312" w:eastAsia="仿宋_GB2312"/>
        </w:rPr>
        <w:t>有权根据具体情况调整</w:t>
      </w:r>
      <w:r>
        <w:rPr>
          <w:rFonts w:hint="eastAsia" w:ascii="仿宋_GB2312" w:eastAsia="仿宋_GB2312"/>
          <w:lang w:eastAsia="zh-CN"/>
        </w:rPr>
        <w:t>供应商</w:t>
      </w:r>
      <w:r>
        <w:rPr>
          <w:rFonts w:hint="eastAsia" w:ascii="仿宋_GB2312" w:eastAsia="仿宋_GB2312"/>
        </w:rPr>
        <w:t>委派驾驶员的工作时间及工作内容，</w:t>
      </w:r>
      <w:r>
        <w:rPr>
          <w:rFonts w:hint="eastAsia" w:ascii="仿宋_GB2312" w:eastAsia="仿宋_GB2312"/>
          <w:lang w:eastAsia="zh-CN"/>
        </w:rPr>
        <w:t>供应商</w:t>
      </w:r>
      <w:r>
        <w:rPr>
          <w:rFonts w:hint="eastAsia" w:ascii="仿宋_GB2312" w:eastAsia="仿宋_GB2312"/>
        </w:rPr>
        <w:t>委派的驾驶员应当服从</w:t>
      </w:r>
      <w:r>
        <w:rPr>
          <w:rFonts w:hint="eastAsia" w:ascii="仿宋_GB2312" w:eastAsia="仿宋_GB2312"/>
          <w:lang w:eastAsia="zh-CN"/>
        </w:rPr>
        <w:t>采购人</w:t>
      </w:r>
      <w:r>
        <w:rPr>
          <w:rFonts w:hint="eastAsia" w:ascii="仿宋_GB2312" w:eastAsia="仿宋_GB2312"/>
        </w:rPr>
        <w:t>的调整及工作安排。</w:t>
      </w:r>
    </w:p>
    <w:p w14:paraId="175FAB6F">
      <w:pPr>
        <w:pStyle w:val="891"/>
        <w:ind w:firstLine="729" w:firstLineChars="228"/>
        <w:rPr>
          <w:rFonts w:hint="eastAsia" w:ascii="仿宋_GB2312" w:eastAsia="仿宋_GB2312"/>
        </w:rPr>
      </w:pPr>
      <w:r>
        <w:rPr>
          <w:rFonts w:hint="eastAsia" w:ascii="仿宋_GB2312" w:eastAsia="仿宋_GB2312"/>
        </w:rPr>
        <w:t>3、严格遵守</w:t>
      </w:r>
      <w:r>
        <w:rPr>
          <w:rFonts w:hint="eastAsia" w:ascii="仿宋_GB2312" w:eastAsia="仿宋_GB2312"/>
          <w:lang w:eastAsia="zh-CN"/>
        </w:rPr>
        <w:t>采购人</w:t>
      </w:r>
      <w:r>
        <w:rPr>
          <w:rFonts w:hint="eastAsia" w:ascii="仿宋_GB2312" w:eastAsia="仿宋_GB2312"/>
        </w:rPr>
        <w:t>的各项制度及劳动纪律，爱岗敬业，忠于职守，热情服务，服从分配，坚持出勤，保证完成各项工作任务。</w:t>
      </w:r>
    </w:p>
    <w:p w14:paraId="38D5463A">
      <w:pPr>
        <w:pStyle w:val="891"/>
        <w:ind w:firstLine="729" w:firstLineChars="228"/>
        <w:rPr>
          <w:rFonts w:hint="eastAsia" w:ascii="仿宋_GB2312" w:eastAsia="仿宋_GB2312"/>
        </w:rPr>
      </w:pPr>
      <w:r>
        <w:rPr>
          <w:rFonts w:hint="eastAsia" w:ascii="仿宋_GB2312" w:eastAsia="仿宋_GB2312"/>
        </w:rPr>
        <w:t>4、严格遵守《中华人民共和国道路交通安全法》等法律、法规，遵守职业道德和社会公德，牢固树立“安全第一”的思想，严禁驾驶员酒后驾车，杜绝交通事故的发生，不得从事违法和有损于</w:t>
      </w:r>
      <w:r>
        <w:rPr>
          <w:rFonts w:hint="eastAsia" w:ascii="仿宋_GB2312" w:eastAsia="仿宋_GB2312"/>
          <w:lang w:eastAsia="zh-CN"/>
        </w:rPr>
        <w:t>采购人</w:t>
      </w:r>
      <w:r>
        <w:rPr>
          <w:rFonts w:hint="eastAsia" w:ascii="仿宋_GB2312" w:eastAsia="仿宋_GB2312"/>
        </w:rPr>
        <w:t>声誉及合法权益的行为。</w:t>
      </w:r>
    </w:p>
    <w:p w14:paraId="76DF2851">
      <w:pPr>
        <w:pStyle w:val="891"/>
        <w:ind w:firstLine="729" w:firstLineChars="228"/>
        <w:rPr>
          <w:rFonts w:hint="eastAsia" w:ascii="仿宋_GB2312" w:eastAsia="仿宋_GB2312"/>
        </w:rPr>
      </w:pPr>
      <w:r>
        <w:rPr>
          <w:rFonts w:hint="eastAsia" w:ascii="仿宋_GB2312" w:eastAsia="仿宋_GB2312"/>
        </w:rPr>
        <w:t>5、严格执行车辆的“三检”制度，做好车辆的日常保养，遇车辆故障及时报修，使车辆始终处于良好的状态。</w:t>
      </w:r>
    </w:p>
    <w:p w14:paraId="4BCF7A04">
      <w:pPr>
        <w:pStyle w:val="891"/>
        <w:ind w:firstLine="729" w:firstLineChars="228"/>
        <w:rPr>
          <w:rFonts w:hint="eastAsia" w:ascii="仿宋_GB2312" w:eastAsia="仿宋_GB2312"/>
        </w:rPr>
      </w:pPr>
      <w:r>
        <w:rPr>
          <w:rFonts w:hint="eastAsia" w:ascii="仿宋_GB2312" w:eastAsia="仿宋_GB2312"/>
        </w:rPr>
        <w:t>6、法律法规规定的和合同约定的其他要求。</w:t>
      </w:r>
    </w:p>
    <w:p w14:paraId="5CB12B44">
      <w:pPr>
        <w:snapToGrid w:val="0"/>
        <w:spacing w:line="300" w:lineRule="auto"/>
        <w:rPr>
          <w:rFonts w:hint="eastAsia" w:ascii="仿宋_GB2312" w:hAnsi="Calibri" w:eastAsia="仿宋_GB2312" w:cs="Times New Roman"/>
          <w:kern w:val="2"/>
          <w:sz w:val="32"/>
          <w:szCs w:val="24"/>
          <w:lang w:val="en-US" w:eastAsia="zh-CN" w:bidi="ar-SA"/>
        </w:rPr>
      </w:pPr>
      <w:r>
        <w:rPr>
          <w:rFonts w:hint="eastAsia" w:ascii="仿宋_GB2312" w:hAnsi="Calibri" w:eastAsia="仿宋_GB2312" w:cs="Times New Roman"/>
          <w:kern w:val="2"/>
          <w:sz w:val="32"/>
          <w:szCs w:val="24"/>
          <w:lang w:val="en-US" w:eastAsia="zh-CN" w:bidi="ar-SA"/>
        </w:rPr>
        <w:t>7、供应商人员不符合上述要求，或不能胜任工作要求，供应商应按照采购人要求及时调换，并承担由此所发生的所有费用及违约责任。</w:t>
      </w:r>
    </w:p>
    <w:p w14:paraId="65A51D42">
      <w:pPr>
        <w:snapToGrid w:val="0"/>
        <w:spacing w:line="300" w:lineRule="auto"/>
        <w:rPr>
          <w:rFonts w:hint="eastAsia" w:ascii="仿宋_GB2312" w:hAnsi="Calibri" w:eastAsia="仿宋_GB2312" w:cs="Times New Roman"/>
          <w:kern w:val="2"/>
          <w:sz w:val="32"/>
          <w:szCs w:val="24"/>
          <w:lang w:val="en-US" w:eastAsia="zh-CN" w:bidi="ar-SA"/>
        </w:rPr>
      </w:pPr>
    </w:p>
    <w:p w14:paraId="0DD32B5B">
      <w:pPr>
        <w:snapToGrid w:val="0"/>
        <w:spacing w:line="300" w:lineRule="auto"/>
        <w:jc w:val="center"/>
        <w:rPr>
          <w:rFonts w:ascii="仿宋_GB2312" w:hAnsi="Calibri" w:eastAsia="仿宋_GB2312"/>
          <w:sz w:val="32"/>
        </w:rPr>
      </w:pPr>
      <w:r>
        <w:rPr>
          <w:rFonts w:hint="eastAsia" w:ascii="仿宋_GB2312" w:hAnsi="Calibri" w:eastAsia="仿宋_GB2312"/>
          <w:sz w:val="32"/>
        </w:rPr>
        <w:t>人工搬运价格表</w:t>
      </w:r>
    </w:p>
    <w:tbl>
      <w:tblPr>
        <w:tblStyle w:val="7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4535"/>
        <w:gridCol w:w="1831"/>
        <w:gridCol w:w="1122"/>
      </w:tblGrid>
      <w:tr w14:paraId="24A9A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8" w:hRule="atLeast"/>
        </w:trPr>
        <w:tc>
          <w:tcPr>
            <w:tcW w:w="1034" w:type="dxa"/>
            <w:noWrap w:val="0"/>
            <w:vAlign w:val="center"/>
          </w:tcPr>
          <w:p w14:paraId="304910C6">
            <w:pPr>
              <w:jc w:val="center"/>
              <w:rPr>
                <w:rFonts w:ascii="宋体" w:hAnsi="宋体" w:eastAsia="宋体" w:cs="宋体"/>
                <w:b/>
                <w:bCs/>
                <w:sz w:val="28"/>
                <w:szCs w:val="28"/>
              </w:rPr>
            </w:pPr>
            <w:r>
              <w:rPr>
                <w:rFonts w:hint="eastAsia" w:ascii="宋体" w:hAnsi="宋体" w:eastAsia="宋体" w:cs="宋体"/>
                <w:b/>
                <w:bCs/>
                <w:sz w:val="28"/>
                <w:szCs w:val="28"/>
              </w:rPr>
              <w:t>序号</w:t>
            </w:r>
          </w:p>
        </w:tc>
        <w:tc>
          <w:tcPr>
            <w:tcW w:w="4535" w:type="dxa"/>
            <w:noWrap w:val="0"/>
            <w:vAlign w:val="center"/>
          </w:tcPr>
          <w:p w14:paraId="4EE39126">
            <w:pPr>
              <w:jc w:val="center"/>
              <w:rPr>
                <w:rFonts w:ascii="宋体" w:hAnsi="宋体" w:eastAsia="宋体" w:cs="宋体"/>
                <w:b/>
                <w:bCs/>
                <w:sz w:val="28"/>
                <w:szCs w:val="28"/>
              </w:rPr>
            </w:pPr>
            <w:r>
              <w:rPr>
                <w:rFonts w:hint="eastAsia" w:ascii="宋体" w:hAnsi="宋体" w:eastAsia="宋体" w:cs="宋体"/>
                <w:b/>
                <w:bCs/>
                <w:sz w:val="28"/>
                <w:szCs w:val="28"/>
              </w:rPr>
              <w:t>服务范围</w:t>
            </w:r>
          </w:p>
        </w:tc>
        <w:tc>
          <w:tcPr>
            <w:tcW w:w="1831" w:type="dxa"/>
            <w:noWrap w:val="0"/>
            <w:vAlign w:val="center"/>
          </w:tcPr>
          <w:p w14:paraId="120CE4D1">
            <w:pPr>
              <w:jc w:val="center"/>
              <w:rPr>
                <w:rFonts w:ascii="宋体" w:hAnsi="宋体" w:eastAsia="宋体" w:cs="宋体"/>
                <w:b/>
                <w:bCs/>
                <w:sz w:val="28"/>
                <w:szCs w:val="28"/>
              </w:rPr>
            </w:pPr>
            <w:r>
              <w:rPr>
                <w:rFonts w:hint="eastAsia" w:ascii="宋体" w:hAnsi="宋体" w:eastAsia="宋体" w:cs="宋体"/>
                <w:b/>
                <w:bCs/>
                <w:sz w:val="28"/>
                <w:szCs w:val="28"/>
              </w:rPr>
              <w:t>预估单价</w:t>
            </w:r>
          </w:p>
          <w:p w14:paraId="6960A1BB">
            <w:pPr>
              <w:jc w:val="center"/>
              <w:rPr>
                <w:rFonts w:ascii="宋体" w:hAnsi="宋体" w:eastAsia="宋体" w:cs="宋体"/>
                <w:b/>
                <w:bCs/>
                <w:sz w:val="28"/>
                <w:szCs w:val="28"/>
              </w:rPr>
            </w:pPr>
            <w:r>
              <w:rPr>
                <w:rFonts w:hint="eastAsia" w:ascii="宋体" w:hAnsi="宋体" w:eastAsia="宋体" w:cs="宋体"/>
                <w:b/>
                <w:bCs/>
                <w:sz w:val="28"/>
                <w:szCs w:val="28"/>
              </w:rPr>
              <w:t>（元/人/天）</w:t>
            </w:r>
          </w:p>
        </w:tc>
        <w:tc>
          <w:tcPr>
            <w:tcW w:w="1122" w:type="dxa"/>
            <w:noWrap w:val="0"/>
            <w:vAlign w:val="center"/>
          </w:tcPr>
          <w:p w14:paraId="07747F22">
            <w:pPr>
              <w:jc w:val="center"/>
              <w:rPr>
                <w:rFonts w:ascii="宋体" w:hAnsi="宋体" w:eastAsia="宋体" w:cs="宋体"/>
                <w:b/>
                <w:bCs/>
                <w:sz w:val="28"/>
                <w:szCs w:val="28"/>
              </w:rPr>
            </w:pPr>
            <w:r>
              <w:rPr>
                <w:rFonts w:hint="eastAsia" w:ascii="宋体" w:hAnsi="宋体" w:eastAsia="宋体" w:cs="宋体"/>
                <w:b/>
                <w:bCs/>
                <w:sz w:val="28"/>
                <w:szCs w:val="28"/>
              </w:rPr>
              <w:t>备注</w:t>
            </w:r>
          </w:p>
        </w:tc>
      </w:tr>
      <w:tr w14:paraId="264C9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trPr>
        <w:tc>
          <w:tcPr>
            <w:tcW w:w="1034" w:type="dxa"/>
            <w:noWrap w:val="0"/>
            <w:vAlign w:val="center"/>
          </w:tcPr>
          <w:p w14:paraId="1E851AAA">
            <w:pPr>
              <w:jc w:val="center"/>
              <w:rPr>
                <w:rFonts w:ascii="宋体" w:hAnsi="宋体" w:eastAsia="宋体" w:cs="宋体"/>
                <w:sz w:val="24"/>
              </w:rPr>
            </w:pPr>
            <w:r>
              <w:rPr>
                <w:rFonts w:hint="eastAsia" w:ascii="宋体" w:hAnsi="宋体" w:eastAsia="宋体" w:cs="宋体"/>
                <w:sz w:val="24"/>
              </w:rPr>
              <w:t>1</w:t>
            </w:r>
          </w:p>
        </w:tc>
        <w:tc>
          <w:tcPr>
            <w:tcW w:w="4535" w:type="dxa"/>
            <w:noWrap w:val="0"/>
            <w:vAlign w:val="center"/>
          </w:tcPr>
          <w:p w14:paraId="4C836317">
            <w:pPr>
              <w:jc w:val="left"/>
              <w:rPr>
                <w:rFonts w:ascii="宋体" w:hAnsi="宋体" w:eastAsia="宋体" w:cs="宋体"/>
                <w:sz w:val="24"/>
              </w:rPr>
            </w:pPr>
            <w:r>
              <w:rPr>
                <w:rFonts w:hint="eastAsia" w:ascii="宋体" w:hAnsi="宋体" w:eastAsia="宋体" w:cs="宋体"/>
                <w:sz w:val="24"/>
              </w:rPr>
              <w:t>荆州公安以及省公司调拨物资装卸搬运及相关服务</w:t>
            </w:r>
          </w:p>
        </w:tc>
        <w:tc>
          <w:tcPr>
            <w:tcW w:w="1831" w:type="dxa"/>
            <w:noWrap w:val="0"/>
            <w:vAlign w:val="center"/>
          </w:tcPr>
          <w:p w14:paraId="736E9A73">
            <w:pPr>
              <w:jc w:val="center"/>
              <w:rPr>
                <w:rFonts w:ascii="宋体" w:hAnsi="宋体" w:eastAsia="宋体" w:cs="宋体"/>
                <w:sz w:val="24"/>
              </w:rPr>
            </w:pPr>
            <w:r>
              <w:rPr>
                <w:rFonts w:hint="eastAsia" w:ascii="宋体" w:hAnsi="宋体" w:eastAsia="宋体" w:cs="宋体"/>
                <w:sz w:val="24"/>
                <w:lang w:val="en-US" w:eastAsia="zh-CN"/>
              </w:rPr>
              <w:t>259</w:t>
            </w:r>
            <w:r>
              <w:rPr>
                <w:rFonts w:hint="eastAsia" w:ascii="宋体" w:hAnsi="宋体" w:eastAsia="宋体" w:cs="宋体"/>
                <w:sz w:val="24"/>
              </w:rPr>
              <w:t xml:space="preserve">                                          </w:t>
            </w:r>
          </w:p>
        </w:tc>
        <w:tc>
          <w:tcPr>
            <w:tcW w:w="1122" w:type="dxa"/>
            <w:noWrap w:val="0"/>
            <w:vAlign w:val="center"/>
          </w:tcPr>
          <w:p w14:paraId="02FAED22">
            <w:pPr>
              <w:jc w:val="center"/>
              <w:rPr>
                <w:rFonts w:ascii="宋体" w:hAnsi="宋体" w:eastAsia="宋体" w:cs="宋体"/>
                <w:sz w:val="24"/>
              </w:rPr>
            </w:pPr>
          </w:p>
        </w:tc>
      </w:tr>
    </w:tbl>
    <w:p w14:paraId="0797DE98">
      <w:pPr>
        <w:snapToGrid w:val="0"/>
        <w:spacing w:line="300" w:lineRule="auto"/>
        <w:jc w:val="center"/>
        <w:rPr>
          <w:rFonts w:ascii="仿宋_GB2312" w:hAnsi="Calibri" w:eastAsia="仿宋_GB2312"/>
          <w:sz w:val="32"/>
        </w:rPr>
      </w:pPr>
      <w:r>
        <w:rPr>
          <w:rFonts w:hint="eastAsia" w:ascii="仿宋_GB2312" w:hAnsi="Calibri" w:eastAsia="仿宋_GB2312"/>
          <w:sz w:val="32"/>
        </w:rPr>
        <w:t>机械装卸价格表</w:t>
      </w:r>
    </w:p>
    <w:tbl>
      <w:tblPr>
        <w:tblStyle w:val="7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2"/>
        <w:gridCol w:w="2356"/>
        <w:gridCol w:w="1411"/>
        <w:gridCol w:w="1998"/>
        <w:gridCol w:w="1705"/>
      </w:tblGrid>
      <w:tr w14:paraId="1FF77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52" w:type="dxa"/>
            <w:noWrap w:val="0"/>
            <w:vAlign w:val="center"/>
          </w:tcPr>
          <w:p w14:paraId="3950732B">
            <w:pPr>
              <w:jc w:val="center"/>
              <w:rPr>
                <w:rFonts w:ascii="宋体" w:hAnsi="宋体" w:eastAsia="宋体" w:cs="宋体"/>
                <w:b/>
                <w:bCs/>
                <w:sz w:val="28"/>
                <w:szCs w:val="28"/>
              </w:rPr>
            </w:pPr>
            <w:r>
              <w:rPr>
                <w:rFonts w:hint="eastAsia" w:ascii="宋体" w:hAnsi="宋体" w:eastAsia="宋体" w:cs="宋体"/>
                <w:b/>
                <w:bCs/>
                <w:sz w:val="28"/>
                <w:szCs w:val="28"/>
              </w:rPr>
              <w:t>序号</w:t>
            </w:r>
          </w:p>
        </w:tc>
        <w:tc>
          <w:tcPr>
            <w:tcW w:w="2356" w:type="dxa"/>
            <w:noWrap w:val="0"/>
            <w:vAlign w:val="center"/>
          </w:tcPr>
          <w:p w14:paraId="766F1686">
            <w:pPr>
              <w:jc w:val="center"/>
              <w:rPr>
                <w:rFonts w:ascii="宋体" w:hAnsi="宋体" w:eastAsia="宋体" w:cs="宋体"/>
                <w:b/>
                <w:bCs/>
                <w:sz w:val="28"/>
                <w:szCs w:val="28"/>
              </w:rPr>
            </w:pPr>
            <w:r>
              <w:rPr>
                <w:rFonts w:hint="eastAsia" w:ascii="宋体" w:hAnsi="宋体" w:eastAsia="宋体" w:cs="宋体"/>
                <w:b/>
                <w:bCs/>
                <w:sz w:val="28"/>
                <w:szCs w:val="28"/>
              </w:rPr>
              <w:t>车辆</w:t>
            </w:r>
          </w:p>
        </w:tc>
        <w:tc>
          <w:tcPr>
            <w:tcW w:w="1411" w:type="dxa"/>
            <w:noWrap w:val="0"/>
            <w:vAlign w:val="center"/>
          </w:tcPr>
          <w:p w14:paraId="761501F9">
            <w:pPr>
              <w:jc w:val="center"/>
              <w:rPr>
                <w:rFonts w:ascii="宋体" w:hAnsi="宋体" w:eastAsia="宋体" w:cs="宋体"/>
                <w:b/>
                <w:bCs/>
                <w:sz w:val="28"/>
                <w:szCs w:val="28"/>
              </w:rPr>
            </w:pPr>
            <w:r>
              <w:rPr>
                <w:rFonts w:hint="eastAsia" w:ascii="宋体" w:hAnsi="宋体" w:eastAsia="宋体" w:cs="宋体"/>
                <w:b/>
                <w:bCs/>
                <w:sz w:val="28"/>
                <w:szCs w:val="28"/>
              </w:rPr>
              <w:t>规格</w:t>
            </w:r>
          </w:p>
        </w:tc>
        <w:tc>
          <w:tcPr>
            <w:tcW w:w="1998" w:type="dxa"/>
            <w:noWrap w:val="0"/>
            <w:vAlign w:val="center"/>
          </w:tcPr>
          <w:p w14:paraId="52168D71">
            <w:pPr>
              <w:jc w:val="center"/>
              <w:rPr>
                <w:rFonts w:ascii="宋体" w:hAnsi="宋体" w:eastAsia="宋体" w:cs="宋体"/>
                <w:b/>
                <w:bCs/>
                <w:sz w:val="28"/>
                <w:szCs w:val="28"/>
              </w:rPr>
            </w:pPr>
            <w:r>
              <w:rPr>
                <w:rFonts w:hint="eastAsia" w:ascii="宋体" w:hAnsi="宋体" w:eastAsia="宋体" w:cs="宋体"/>
                <w:b/>
                <w:bCs/>
                <w:sz w:val="28"/>
                <w:szCs w:val="28"/>
              </w:rPr>
              <w:t>预估台班单价</w:t>
            </w:r>
          </w:p>
          <w:p w14:paraId="2F051BF7">
            <w:pPr>
              <w:jc w:val="center"/>
              <w:rPr>
                <w:rFonts w:ascii="宋体" w:hAnsi="宋体" w:eastAsia="宋体" w:cs="宋体"/>
                <w:b/>
                <w:bCs/>
                <w:sz w:val="28"/>
                <w:szCs w:val="28"/>
              </w:rPr>
            </w:pPr>
            <w:r>
              <w:rPr>
                <w:rFonts w:hint="eastAsia" w:ascii="宋体" w:hAnsi="宋体" w:eastAsia="宋体" w:cs="宋体"/>
                <w:b/>
                <w:bCs/>
                <w:sz w:val="28"/>
                <w:szCs w:val="28"/>
              </w:rPr>
              <w:t>（元/8小时）</w:t>
            </w:r>
          </w:p>
        </w:tc>
        <w:tc>
          <w:tcPr>
            <w:tcW w:w="1705" w:type="dxa"/>
            <w:noWrap w:val="0"/>
            <w:vAlign w:val="center"/>
          </w:tcPr>
          <w:p w14:paraId="21EC99A9">
            <w:pPr>
              <w:jc w:val="center"/>
              <w:rPr>
                <w:rFonts w:ascii="宋体" w:hAnsi="宋体" w:eastAsia="宋体" w:cs="宋体"/>
                <w:b/>
                <w:bCs/>
                <w:sz w:val="28"/>
                <w:szCs w:val="28"/>
              </w:rPr>
            </w:pPr>
            <w:r>
              <w:rPr>
                <w:rFonts w:hint="eastAsia" w:ascii="宋体" w:hAnsi="宋体" w:eastAsia="宋体" w:cs="宋体"/>
                <w:b/>
                <w:bCs/>
                <w:sz w:val="28"/>
                <w:szCs w:val="28"/>
              </w:rPr>
              <w:t>备注</w:t>
            </w:r>
          </w:p>
        </w:tc>
      </w:tr>
      <w:tr w14:paraId="5DDD4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052" w:type="dxa"/>
            <w:noWrap w:val="0"/>
            <w:vAlign w:val="center"/>
          </w:tcPr>
          <w:p w14:paraId="595A58A5">
            <w:pPr>
              <w:jc w:val="center"/>
              <w:rPr>
                <w:rFonts w:ascii="宋体" w:hAnsi="宋体" w:eastAsia="宋体" w:cs="宋体"/>
                <w:sz w:val="24"/>
              </w:rPr>
            </w:pPr>
            <w:r>
              <w:rPr>
                <w:rFonts w:hint="eastAsia" w:ascii="宋体" w:hAnsi="宋体" w:eastAsia="宋体" w:cs="宋体"/>
                <w:sz w:val="24"/>
              </w:rPr>
              <w:t>1</w:t>
            </w:r>
          </w:p>
        </w:tc>
        <w:tc>
          <w:tcPr>
            <w:tcW w:w="2356" w:type="dxa"/>
            <w:vMerge w:val="restart"/>
            <w:noWrap w:val="0"/>
            <w:vAlign w:val="center"/>
          </w:tcPr>
          <w:p w14:paraId="0E78E96A">
            <w:pPr>
              <w:jc w:val="center"/>
              <w:rPr>
                <w:rFonts w:ascii="宋体" w:hAnsi="宋体" w:eastAsia="宋体" w:cs="宋体"/>
                <w:sz w:val="24"/>
              </w:rPr>
            </w:pPr>
            <w:r>
              <w:rPr>
                <w:rFonts w:hint="eastAsia" w:ascii="宋体" w:hAnsi="宋体" w:eastAsia="宋体" w:cs="宋体"/>
                <w:sz w:val="24"/>
              </w:rPr>
              <w:t>吊车</w:t>
            </w:r>
          </w:p>
        </w:tc>
        <w:tc>
          <w:tcPr>
            <w:tcW w:w="1411" w:type="dxa"/>
            <w:noWrap w:val="0"/>
            <w:vAlign w:val="center"/>
          </w:tcPr>
          <w:p w14:paraId="66772B82">
            <w:pPr>
              <w:jc w:val="center"/>
              <w:rPr>
                <w:rFonts w:ascii="宋体" w:hAnsi="宋体" w:eastAsia="宋体" w:cs="宋体"/>
                <w:sz w:val="24"/>
              </w:rPr>
            </w:pPr>
            <w:r>
              <w:rPr>
                <w:rFonts w:hint="eastAsia" w:ascii="宋体" w:hAnsi="宋体" w:eastAsia="宋体" w:cs="宋体"/>
                <w:sz w:val="24"/>
              </w:rPr>
              <w:t>8吨</w:t>
            </w:r>
          </w:p>
        </w:tc>
        <w:tc>
          <w:tcPr>
            <w:tcW w:w="1998" w:type="dxa"/>
            <w:noWrap w:val="0"/>
            <w:vAlign w:val="center"/>
          </w:tcPr>
          <w:p w14:paraId="00E941CC">
            <w:pPr>
              <w:keepNext w:val="0"/>
              <w:keepLines w:val="0"/>
              <w:widowControl/>
              <w:suppressLineNumbers w:val="0"/>
              <w:jc w:val="center"/>
              <w:textAlignment w:val="center"/>
              <w:rPr>
                <w:rFonts w:hint="default" w:ascii="宋体" w:hAnsi="宋体" w:eastAsia="宋体" w:cs="宋体"/>
                <w:color w:val="002060"/>
                <w:sz w:val="24"/>
                <w:szCs w:val="24"/>
                <w:lang w:val="en-US" w:eastAsia="zh-CN"/>
              </w:rPr>
            </w:pPr>
            <w:r>
              <w:rPr>
                <w:rFonts w:hint="eastAsia" w:ascii="宋体" w:hAnsi="宋体" w:eastAsia="宋体" w:cs="宋体"/>
                <w:i w:val="0"/>
                <w:iCs w:val="0"/>
                <w:color w:val="000000"/>
                <w:kern w:val="0"/>
                <w:sz w:val="24"/>
                <w:szCs w:val="24"/>
                <w:u w:val="none"/>
                <w:lang w:val="en-US" w:eastAsia="zh-CN" w:bidi="ar"/>
              </w:rPr>
              <w:t>1109</w:t>
            </w:r>
          </w:p>
        </w:tc>
        <w:tc>
          <w:tcPr>
            <w:tcW w:w="1705" w:type="dxa"/>
            <w:noWrap w:val="0"/>
            <w:vAlign w:val="center"/>
          </w:tcPr>
          <w:p w14:paraId="4B6CE707">
            <w:pPr>
              <w:jc w:val="center"/>
              <w:rPr>
                <w:rFonts w:ascii="宋体" w:hAnsi="宋体" w:eastAsia="宋体" w:cs="宋体"/>
                <w:sz w:val="24"/>
              </w:rPr>
            </w:pPr>
            <w:r>
              <w:rPr>
                <w:rFonts w:hint="eastAsia" w:ascii="宋体" w:hAnsi="宋体" w:eastAsia="宋体" w:cs="宋体"/>
                <w:sz w:val="24"/>
              </w:rPr>
              <w:t>含操作人员</w:t>
            </w:r>
          </w:p>
        </w:tc>
      </w:tr>
      <w:tr w14:paraId="5A653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052" w:type="dxa"/>
            <w:noWrap w:val="0"/>
            <w:vAlign w:val="center"/>
          </w:tcPr>
          <w:p w14:paraId="2635C3A1">
            <w:pPr>
              <w:jc w:val="center"/>
              <w:rPr>
                <w:rFonts w:ascii="宋体" w:hAnsi="宋体" w:eastAsia="宋体" w:cs="宋体"/>
                <w:sz w:val="24"/>
              </w:rPr>
            </w:pPr>
            <w:r>
              <w:rPr>
                <w:rFonts w:hint="eastAsia" w:ascii="宋体" w:hAnsi="宋体" w:eastAsia="宋体" w:cs="宋体"/>
                <w:sz w:val="24"/>
              </w:rPr>
              <w:t>2</w:t>
            </w:r>
          </w:p>
        </w:tc>
        <w:tc>
          <w:tcPr>
            <w:tcW w:w="2356" w:type="dxa"/>
            <w:vMerge w:val="continue"/>
            <w:noWrap w:val="0"/>
            <w:vAlign w:val="center"/>
          </w:tcPr>
          <w:p w14:paraId="6B1284E0">
            <w:pPr>
              <w:jc w:val="center"/>
              <w:rPr>
                <w:rFonts w:ascii="宋体" w:hAnsi="宋体" w:eastAsia="宋体" w:cs="宋体"/>
                <w:sz w:val="24"/>
              </w:rPr>
            </w:pPr>
          </w:p>
        </w:tc>
        <w:tc>
          <w:tcPr>
            <w:tcW w:w="1411" w:type="dxa"/>
            <w:noWrap w:val="0"/>
            <w:vAlign w:val="center"/>
          </w:tcPr>
          <w:p w14:paraId="63B8E7AB">
            <w:pPr>
              <w:jc w:val="center"/>
              <w:rPr>
                <w:rFonts w:ascii="宋体" w:hAnsi="宋体" w:eastAsia="宋体" w:cs="宋体"/>
                <w:sz w:val="24"/>
              </w:rPr>
            </w:pPr>
            <w:r>
              <w:rPr>
                <w:rFonts w:hint="eastAsia" w:ascii="宋体" w:hAnsi="宋体" w:eastAsia="宋体" w:cs="宋体"/>
                <w:sz w:val="24"/>
              </w:rPr>
              <w:t>12吨</w:t>
            </w:r>
          </w:p>
        </w:tc>
        <w:tc>
          <w:tcPr>
            <w:tcW w:w="1998" w:type="dxa"/>
            <w:noWrap w:val="0"/>
            <w:vAlign w:val="center"/>
          </w:tcPr>
          <w:p w14:paraId="7BAF9B4D">
            <w:pPr>
              <w:keepNext w:val="0"/>
              <w:keepLines w:val="0"/>
              <w:widowControl/>
              <w:suppressLineNumbers w:val="0"/>
              <w:jc w:val="center"/>
              <w:textAlignment w:val="center"/>
              <w:rPr>
                <w:rFonts w:hint="default" w:ascii="宋体" w:hAnsi="宋体" w:eastAsia="宋体" w:cs="宋体"/>
                <w:sz w:val="24"/>
                <w:szCs w:val="24"/>
                <w:lang w:val="en-US" w:eastAsia="zh-CN"/>
              </w:rPr>
            </w:pPr>
            <w:r>
              <w:rPr>
                <w:rFonts w:hint="eastAsia" w:ascii="宋体" w:hAnsi="宋体" w:eastAsia="宋体" w:cs="宋体"/>
                <w:i w:val="0"/>
                <w:iCs w:val="0"/>
                <w:color w:val="000000"/>
                <w:kern w:val="0"/>
                <w:sz w:val="24"/>
                <w:szCs w:val="24"/>
                <w:u w:val="none"/>
                <w:lang w:val="en-US" w:eastAsia="zh-CN" w:bidi="ar"/>
              </w:rPr>
              <w:t>1479</w:t>
            </w:r>
          </w:p>
        </w:tc>
        <w:tc>
          <w:tcPr>
            <w:tcW w:w="1705" w:type="dxa"/>
            <w:noWrap w:val="0"/>
            <w:vAlign w:val="center"/>
          </w:tcPr>
          <w:p w14:paraId="36E39725">
            <w:pPr>
              <w:jc w:val="center"/>
              <w:rPr>
                <w:rFonts w:ascii="宋体" w:hAnsi="宋体" w:eastAsia="宋体" w:cs="宋体"/>
                <w:sz w:val="24"/>
              </w:rPr>
            </w:pPr>
            <w:r>
              <w:rPr>
                <w:rFonts w:hint="eastAsia" w:ascii="宋体" w:hAnsi="宋体" w:eastAsia="宋体" w:cs="宋体"/>
                <w:sz w:val="24"/>
              </w:rPr>
              <w:t>含操作人员</w:t>
            </w:r>
          </w:p>
        </w:tc>
      </w:tr>
      <w:tr w14:paraId="22996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052" w:type="dxa"/>
            <w:noWrap w:val="0"/>
            <w:vAlign w:val="center"/>
          </w:tcPr>
          <w:p w14:paraId="07D7AF69">
            <w:pPr>
              <w:jc w:val="center"/>
              <w:rPr>
                <w:rFonts w:ascii="宋体" w:hAnsi="宋体" w:eastAsia="宋体" w:cs="宋体"/>
                <w:sz w:val="24"/>
              </w:rPr>
            </w:pPr>
            <w:r>
              <w:rPr>
                <w:rFonts w:hint="eastAsia" w:ascii="宋体" w:hAnsi="宋体" w:eastAsia="宋体" w:cs="宋体"/>
                <w:sz w:val="24"/>
              </w:rPr>
              <w:t>3</w:t>
            </w:r>
          </w:p>
        </w:tc>
        <w:tc>
          <w:tcPr>
            <w:tcW w:w="2356" w:type="dxa"/>
            <w:vMerge w:val="continue"/>
            <w:noWrap w:val="0"/>
            <w:vAlign w:val="center"/>
          </w:tcPr>
          <w:p w14:paraId="57C0B16C">
            <w:pPr>
              <w:jc w:val="center"/>
              <w:rPr>
                <w:rFonts w:ascii="宋体" w:hAnsi="宋体" w:eastAsia="宋体" w:cs="宋体"/>
                <w:sz w:val="24"/>
              </w:rPr>
            </w:pPr>
          </w:p>
        </w:tc>
        <w:tc>
          <w:tcPr>
            <w:tcW w:w="1411" w:type="dxa"/>
            <w:noWrap w:val="0"/>
            <w:vAlign w:val="center"/>
          </w:tcPr>
          <w:p w14:paraId="65B06441">
            <w:pPr>
              <w:jc w:val="center"/>
              <w:rPr>
                <w:rFonts w:ascii="宋体" w:hAnsi="宋体" w:eastAsia="宋体" w:cs="宋体"/>
                <w:sz w:val="24"/>
              </w:rPr>
            </w:pPr>
            <w:r>
              <w:rPr>
                <w:rFonts w:hint="eastAsia" w:ascii="宋体" w:hAnsi="宋体" w:eastAsia="宋体" w:cs="宋体"/>
                <w:sz w:val="24"/>
              </w:rPr>
              <w:t>20吨</w:t>
            </w:r>
          </w:p>
        </w:tc>
        <w:tc>
          <w:tcPr>
            <w:tcW w:w="1998" w:type="dxa"/>
            <w:noWrap w:val="0"/>
            <w:vAlign w:val="center"/>
          </w:tcPr>
          <w:p w14:paraId="1A80EEA4">
            <w:pPr>
              <w:keepNext w:val="0"/>
              <w:keepLines w:val="0"/>
              <w:widowControl/>
              <w:suppressLineNumbers w:val="0"/>
              <w:jc w:val="center"/>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1849</w:t>
            </w:r>
          </w:p>
        </w:tc>
        <w:tc>
          <w:tcPr>
            <w:tcW w:w="1705" w:type="dxa"/>
            <w:noWrap w:val="0"/>
            <w:vAlign w:val="center"/>
          </w:tcPr>
          <w:p w14:paraId="4E06F9D8">
            <w:pPr>
              <w:jc w:val="center"/>
              <w:rPr>
                <w:rFonts w:ascii="宋体" w:hAnsi="宋体" w:eastAsia="宋体" w:cs="宋体"/>
                <w:sz w:val="24"/>
              </w:rPr>
            </w:pPr>
            <w:r>
              <w:rPr>
                <w:rFonts w:hint="eastAsia" w:ascii="宋体" w:hAnsi="宋体" w:eastAsia="宋体" w:cs="宋体"/>
                <w:sz w:val="24"/>
              </w:rPr>
              <w:t>含操作人员</w:t>
            </w:r>
          </w:p>
        </w:tc>
      </w:tr>
      <w:tr w14:paraId="72FF3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052" w:type="dxa"/>
            <w:noWrap w:val="0"/>
            <w:vAlign w:val="center"/>
          </w:tcPr>
          <w:p w14:paraId="7BD399FD">
            <w:pPr>
              <w:jc w:val="center"/>
              <w:rPr>
                <w:rFonts w:ascii="宋体" w:hAnsi="宋体" w:eastAsia="宋体" w:cs="宋体"/>
                <w:sz w:val="24"/>
              </w:rPr>
            </w:pPr>
            <w:r>
              <w:rPr>
                <w:rFonts w:hint="eastAsia" w:ascii="宋体" w:hAnsi="宋体" w:eastAsia="宋体" w:cs="宋体"/>
                <w:sz w:val="24"/>
              </w:rPr>
              <w:t>4</w:t>
            </w:r>
          </w:p>
        </w:tc>
        <w:tc>
          <w:tcPr>
            <w:tcW w:w="2356" w:type="dxa"/>
            <w:vMerge w:val="continue"/>
            <w:noWrap w:val="0"/>
            <w:vAlign w:val="center"/>
          </w:tcPr>
          <w:p w14:paraId="25EA75DB">
            <w:pPr>
              <w:jc w:val="center"/>
              <w:rPr>
                <w:rFonts w:ascii="宋体" w:hAnsi="宋体" w:eastAsia="宋体" w:cs="宋体"/>
                <w:sz w:val="24"/>
              </w:rPr>
            </w:pPr>
          </w:p>
        </w:tc>
        <w:tc>
          <w:tcPr>
            <w:tcW w:w="1411" w:type="dxa"/>
            <w:noWrap w:val="0"/>
            <w:vAlign w:val="center"/>
          </w:tcPr>
          <w:p w14:paraId="22998EAE">
            <w:pPr>
              <w:jc w:val="center"/>
              <w:rPr>
                <w:rFonts w:ascii="宋体" w:hAnsi="宋体" w:eastAsia="宋体" w:cs="宋体"/>
                <w:sz w:val="24"/>
              </w:rPr>
            </w:pPr>
            <w:r>
              <w:rPr>
                <w:rFonts w:hint="eastAsia" w:ascii="宋体" w:hAnsi="宋体" w:eastAsia="宋体" w:cs="宋体"/>
                <w:sz w:val="24"/>
              </w:rPr>
              <w:t>25吨</w:t>
            </w:r>
          </w:p>
        </w:tc>
        <w:tc>
          <w:tcPr>
            <w:tcW w:w="1998" w:type="dxa"/>
            <w:noWrap w:val="0"/>
            <w:vAlign w:val="center"/>
          </w:tcPr>
          <w:p w14:paraId="2F1DFE98">
            <w:pPr>
              <w:keepNext w:val="0"/>
              <w:keepLines w:val="0"/>
              <w:widowControl/>
              <w:suppressLineNumbers w:val="0"/>
              <w:jc w:val="center"/>
              <w:textAlignment w:val="center"/>
              <w:rPr>
                <w:rFonts w:hint="default" w:ascii="宋体" w:hAnsi="宋体" w:eastAsia="宋体" w:cs="宋体"/>
                <w:sz w:val="24"/>
                <w:szCs w:val="24"/>
                <w:lang w:val="en-US" w:eastAsia="zh-CN"/>
              </w:rPr>
            </w:pPr>
            <w:r>
              <w:rPr>
                <w:rFonts w:hint="eastAsia" w:ascii="宋体" w:hAnsi="宋体" w:eastAsia="宋体" w:cs="宋体"/>
                <w:i w:val="0"/>
                <w:iCs w:val="0"/>
                <w:color w:val="000000"/>
                <w:kern w:val="0"/>
                <w:sz w:val="24"/>
                <w:szCs w:val="24"/>
                <w:u w:val="none"/>
                <w:lang w:val="en-US" w:eastAsia="zh-CN" w:bidi="ar"/>
              </w:rPr>
              <w:t>2034</w:t>
            </w:r>
          </w:p>
        </w:tc>
        <w:tc>
          <w:tcPr>
            <w:tcW w:w="1705" w:type="dxa"/>
            <w:noWrap w:val="0"/>
            <w:vAlign w:val="center"/>
          </w:tcPr>
          <w:p w14:paraId="59DC7BA5">
            <w:pPr>
              <w:jc w:val="center"/>
              <w:rPr>
                <w:rFonts w:ascii="宋体" w:hAnsi="宋体" w:eastAsia="宋体" w:cs="宋体"/>
                <w:sz w:val="24"/>
              </w:rPr>
            </w:pPr>
            <w:r>
              <w:rPr>
                <w:rFonts w:hint="eastAsia" w:ascii="宋体" w:hAnsi="宋体" w:eastAsia="宋体" w:cs="宋体"/>
                <w:sz w:val="24"/>
              </w:rPr>
              <w:t>含操作人员</w:t>
            </w:r>
          </w:p>
        </w:tc>
      </w:tr>
      <w:tr w14:paraId="205CB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052" w:type="dxa"/>
            <w:noWrap w:val="0"/>
            <w:vAlign w:val="center"/>
          </w:tcPr>
          <w:p w14:paraId="118EF6AE">
            <w:pPr>
              <w:jc w:val="center"/>
              <w:rPr>
                <w:rFonts w:ascii="宋体" w:hAnsi="宋体" w:eastAsia="宋体" w:cs="宋体"/>
                <w:sz w:val="24"/>
              </w:rPr>
            </w:pPr>
            <w:r>
              <w:rPr>
                <w:rFonts w:hint="eastAsia" w:ascii="宋体" w:hAnsi="宋体" w:eastAsia="宋体" w:cs="宋体"/>
                <w:sz w:val="24"/>
              </w:rPr>
              <w:t>5</w:t>
            </w:r>
          </w:p>
        </w:tc>
        <w:tc>
          <w:tcPr>
            <w:tcW w:w="2356" w:type="dxa"/>
            <w:vMerge w:val="continue"/>
            <w:noWrap w:val="0"/>
            <w:vAlign w:val="center"/>
          </w:tcPr>
          <w:p w14:paraId="353E6EB5">
            <w:pPr>
              <w:jc w:val="center"/>
              <w:rPr>
                <w:rFonts w:ascii="宋体" w:hAnsi="宋体" w:eastAsia="宋体" w:cs="宋体"/>
                <w:sz w:val="24"/>
              </w:rPr>
            </w:pPr>
          </w:p>
        </w:tc>
        <w:tc>
          <w:tcPr>
            <w:tcW w:w="1411" w:type="dxa"/>
            <w:noWrap w:val="0"/>
            <w:vAlign w:val="center"/>
          </w:tcPr>
          <w:p w14:paraId="0F4C257A">
            <w:pPr>
              <w:jc w:val="center"/>
              <w:rPr>
                <w:rFonts w:ascii="宋体" w:hAnsi="宋体" w:eastAsia="宋体" w:cs="宋体"/>
                <w:sz w:val="24"/>
              </w:rPr>
            </w:pPr>
            <w:r>
              <w:rPr>
                <w:rFonts w:hint="eastAsia" w:ascii="宋体" w:hAnsi="宋体" w:eastAsia="宋体" w:cs="宋体"/>
                <w:sz w:val="24"/>
              </w:rPr>
              <w:t>35吨</w:t>
            </w:r>
          </w:p>
        </w:tc>
        <w:tc>
          <w:tcPr>
            <w:tcW w:w="1998" w:type="dxa"/>
            <w:noWrap w:val="0"/>
            <w:vAlign w:val="center"/>
          </w:tcPr>
          <w:p w14:paraId="2BCC7DCA">
            <w:pPr>
              <w:keepNext w:val="0"/>
              <w:keepLines w:val="0"/>
              <w:widowControl/>
              <w:suppressLineNumbers w:val="0"/>
              <w:jc w:val="center"/>
              <w:textAlignment w:val="center"/>
              <w:rPr>
                <w:rFonts w:hint="default" w:ascii="宋体" w:hAnsi="宋体" w:eastAsia="宋体" w:cs="宋体"/>
                <w:sz w:val="24"/>
                <w:szCs w:val="24"/>
                <w:lang w:val="en-US" w:eastAsia="zh-CN"/>
              </w:rPr>
            </w:pPr>
            <w:r>
              <w:rPr>
                <w:rFonts w:hint="eastAsia" w:ascii="宋体" w:hAnsi="宋体" w:eastAsia="宋体" w:cs="宋体"/>
                <w:i w:val="0"/>
                <w:iCs w:val="0"/>
                <w:color w:val="000000"/>
                <w:kern w:val="0"/>
                <w:sz w:val="24"/>
                <w:szCs w:val="24"/>
                <w:u w:val="none"/>
                <w:lang w:val="en-US" w:eastAsia="zh-CN" w:bidi="ar"/>
              </w:rPr>
              <w:t>2774</w:t>
            </w:r>
          </w:p>
        </w:tc>
        <w:tc>
          <w:tcPr>
            <w:tcW w:w="1705" w:type="dxa"/>
            <w:noWrap w:val="0"/>
            <w:vAlign w:val="center"/>
          </w:tcPr>
          <w:p w14:paraId="48600011">
            <w:pPr>
              <w:jc w:val="center"/>
              <w:rPr>
                <w:rFonts w:ascii="宋体" w:hAnsi="宋体" w:eastAsia="宋体" w:cs="宋体"/>
                <w:sz w:val="24"/>
              </w:rPr>
            </w:pPr>
            <w:r>
              <w:rPr>
                <w:rFonts w:hint="eastAsia" w:ascii="宋体" w:hAnsi="宋体" w:eastAsia="宋体" w:cs="宋体"/>
                <w:sz w:val="24"/>
              </w:rPr>
              <w:t>含操作人员</w:t>
            </w:r>
          </w:p>
        </w:tc>
      </w:tr>
      <w:tr w14:paraId="2088B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052" w:type="dxa"/>
            <w:noWrap w:val="0"/>
            <w:vAlign w:val="center"/>
          </w:tcPr>
          <w:p w14:paraId="1BD45A10">
            <w:pPr>
              <w:jc w:val="center"/>
              <w:rPr>
                <w:rFonts w:ascii="宋体" w:hAnsi="宋体" w:eastAsia="宋体" w:cs="宋体"/>
                <w:sz w:val="24"/>
              </w:rPr>
            </w:pPr>
            <w:r>
              <w:rPr>
                <w:rFonts w:hint="eastAsia" w:ascii="宋体" w:hAnsi="宋体" w:eastAsia="宋体" w:cs="宋体"/>
                <w:sz w:val="24"/>
              </w:rPr>
              <w:t>8</w:t>
            </w:r>
          </w:p>
        </w:tc>
        <w:tc>
          <w:tcPr>
            <w:tcW w:w="2356" w:type="dxa"/>
            <w:vMerge w:val="restart"/>
            <w:noWrap w:val="0"/>
            <w:vAlign w:val="center"/>
          </w:tcPr>
          <w:p w14:paraId="22102368">
            <w:pPr>
              <w:jc w:val="center"/>
              <w:rPr>
                <w:rFonts w:ascii="宋体" w:hAnsi="宋体" w:eastAsia="宋体" w:cs="宋体"/>
                <w:sz w:val="24"/>
              </w:rPr>
            </w:pPr>
            <w:r>
              <w:rPr>
                <w:rFonts w:hint="eastAsia" w:ascii="宋体" w:hAnsi="宋体" w:eastAsia="宋体" w:cs="宋体"/>
                <w:sz w:val="24"/>
              </w:rPr>
              <w:t>叉车</w:t>
            </w:r>
          </w:p>
        </w:tc>
        <w:tc>
          <w:tcPr>
            <w:tcW w:w="1411" w:type="dxa"/>
            <w:noWrap w:val="0"/>
            <w:vAlign w:val="center"/>
          </w:tcPr>
          <w:p w14:paraId="387628A2">
            <w:pPr>
              <w:jc w:val="center"/>
              <w:rPr>
                <w:rFonts w:ascii="宋体" w:hAnsi="宋体" w:eastAsia="宋体" w:cs="宋体"/>
                <w:sz w:val="24"/>
              </w:rPr>
            </w:pPr>
            <w:r>
              <w:rPr>
                <w:rFonts w:hint="eastAsia" w:ascii="宋体" w:hAnsi="宋体" w:eastAsia="宋体" w:cs="宋体"/>
                <w:sz w:val="24"/>
              </w:rPr>
              <w:t>3吨</w:t>
            </w:r>
          </w:p>
        </w:tc>
        <w:tc>
          <w:tcPr>
            <w:tcW w:w="1998" w:type="dxa"/>
            <w:noWrap w:val="0"/>
            <w:vAlign w:val="center"/>
          </w:tcPr>
          <w:p w14:paraId="4AA21532">
            <w:pPr>
              <w:keepNext w:val="0"/>
              <w:keepLines w:val="0"/>
              <w:widowControl/>
              <w:suppressLineNumbers w:val="0"/>
              <w:jc w:val="center"/>
              <w:textAlignment w:val="center"/>
              <w:rPr>
                <w:rFonts w:hint="default" w:ascii="宋体" w:hAnsi="宋体" w:eastAsia="宋体" w:cs="宋体"/>
                <w:sz w:val="24"/>
                <w:szCs w:val="24"/>
                <w:lang w:val="en-US" w:eastAsia="zh-CN"/>
              </w:rPr>
            </w:pPr>
            <w:r>
              <w:rPr>
                <w:rFonts w:hint="eastAsia" w:ascii="宋体" w:hAnsi="宋体" w:eastAsia="宋体" w:cs="宋体"/>
                <w:i w:val="0"/>
                <w:iCs w:val="0"/>
                <w:color w:val="000000"/>
                <w:kern w:val="0"/>
                <w:sz w:val="24"/>
                <w:szCs w:val="24"/>
                <w:u w:val="none"/>
                <w:lang w:val="en-US" w:eastAsia="zh-CN" w:bidi="ar"/>
              </w:rPr>
              <w:t>740</w:t>
            </w:r>
          </w:p>
        </w:tc>
        <w:tc>
          <w:tcPr>
            <w:tcW w:w="1705" w:type="dxa"/>
            <w:noWrap w:val="0"/>
            <w:vAlign w:val="center"/>
          </w:tcPr>
          <w:p w14:paraId="7905F1C3">
            <w:pPr>
              <w:jc w:val="center"/>
              <w:rPr>
                <w:rFonts w:ascii="宋体" w:hAnsi="宋体" w:eastAsia="宋体" w:cs="宋体"/>
                <w:sz w:val="24"/>
              </w:rPr>
            </w:pPr>
            <w:r>
              <w:rPr>
                <w:rFonts w:hint="eastAsia" w:ascii="宋体" w:hAnsi="宋体" w:eastAsia="宋体" w:cs="宋体"/>
                <w:sz w:val="24"/>
              </w:rPr>
              <w:t>含操作人员</w:t>
            </w:r>
          </w:p>
        </w:tc>
      </w:tr>
      <w:tr w14:paraId="2195F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052" w:type="dxa"/>
            <w:noWrap w:val="0"/>
            <w:vAlign w:val="center"/>
          </w:tcPr>
          <w:p w14:paraId="0409041D">
            <w:pPr>
              <w:jc w:val="center"/>
              <w:rPr>
                <w:rFonts w:ascii="宋体" w:hAnsi="宋体" w:eastAsia="宋体" w:cs="宋体"/>
                <w:sz w:val="24"/>
              </w:rPr>
            </w:pPr>
            <w:r>
              <w:rPr>
                <w:rFonts w:hint="eastAsia" w:ascii="宋体" w:hAnsi="宋体" w:eastAsia="宋体" w:cs="宋体"/>
                <w:sz w:val="24"/>
              </w:rPr>
              <w:t>9</w:t>
            </w:r>
          </w:p>
        </w:tc>
        <w:tc>
          <w:tcPr>
            <w:tcW w:w="2356" w:type="dxa"/>
            <w:vMerge w:val="continue"/>
            <w:noWrap w:val="0"/>
            <w:vAlign w:val="center"/>
          </w:tcPr>
          <w:p w14:paraId="730C1BD3">
            <w:pPr>
              <w:jc w:val="center"/>
              <w:rPr>
                <w:rFonts w:ascii="宋体" w:hAnsi="宋体" w:eastAsia="宋体" w:cs="宋体"/>
                <w:sz w:val="24"/>
              </w:rPr>
            </w:pPr>
          </w:p>
        </w:tc>
        <w:tc>
          <w:tcPr>
            <w:tcW w:w="1411" w:type="dxa"/>
            <w:noWrap w:val="0"/>
            <w:vAlign w:val="center"/>
          </w:tcPr>
          <w:p w14:paraId="24D5C3CE">
            <w:pPr>
              <w:jc w:val="center"/>
              <w:rPr>
                <w:rFonts w:ascii="宋体" w:hAnsi="宋体" w:eastAsia="宋体" w:cs="宋体"/>
                <w:sz w:val="24"/>
              </w:rPr>
            </w:pPr>
            <w:r>
              <w:rPr>
                <w:rFonts w:hint="eastAsia" w:ascii="宋体" w:hAnsi="宋体" w:eastAsia="宋体" w:cs="宋体"/>
                <w:sz w:val="24"/>
              </w:rPr>
              <w:t>4吨</w:t>
            </w:r>
          </w:p>
        </w:tc>
        <w:tc>
          <w:tcPr>
            <w:tcW w:w="1998" w:type="dxa"/>
            <w:noWrap w:val="0"/>
            <w:vAlign w:val="center"/>
          </w:tcPr>
          <w:p w14:paraId="07DA7D2A">
            <w:pPr>
              <w:keepNext w:val="0"/>
              <w:keepLines w:val="0"/>
              <w:widowControl/>
              <w:suppressLineNumbers w:val="0"/>
              <w:jc w:val="center"/>
              <w:textAlignment w:val="center"/>
              <w:rPr>
                <w:rFonts w:hint="default" w:ascii="宋体" w:hAnsi="宋体" w:eastAsia="宋体" w:cs="宋体"/>
                <w:sz w:val="24"/>
                <w:szCs w:val="24"/>
                <w:lang w:val="en-US" w:eastAsia="zh-CN"/>
              </w:rPr>
            </w:pPr>
            <w:r>
              <w:rPr>
                <w:rFonts w:hint="eastAsia" w:ascii="宋体" w:hAnsi="宋体" w:eastAsia="宋体" w:cs="宋体"/>
                <w:i w:val="0"/>
                <w:iCs w:val="0"/>
                <w:color w:val="000000"/>
                <w:kern w:val="0"/>
                <w:sz w:val="24"/>
                <w:szCs w:val="24"/>
                <w:u w:val="none"/>
                <w:lang w:val="en-US" w:eastAsia="zh-CN" w:bidi="ar"/>
              </w:rPr>
              <w:t>925</w:t>
            </w:r>
          </w:p>
        </w:tc>
        <w:tc>
          <w:tcPr>
            <w:tcW w:w="1705" w:type="dxa"/>
            <w:noWrap w:val="0"/>
            <w:vAlign w:val="center"/>
          </w:tcPr>
          <w:p w14:paraId="2A152C0A">
            <w:pPr>
              <w:jc w:val="center"/>
              <w:rPr>
                <w:rFonts w:ascii="宋体" w:hAnsi="宋体" w:eastAsia="宋体" w:cs="宋体"/>
                <w:sz w:val="24"/>
              </w:rPr>
            </w:pPr>
            <w:r>
              <w:rPr>
                <w:rFonts w:hint="eastAsia" w:ascii="宋体" w:hAnsi="宋体" w:eastAsia="宋体" w:cs="宋体"/>
                <w:sz w:val="24"/>
              </w:rPr>
              <w:t>含操作人员</w:t>
            </w:r>
          </w:p>
        </w:tc>
      </w:tr>
      <w:tr w14:paraId="6E99F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052" w:type="dxa"/>
            <w:noWrap w:val="0"/>
            <w:vAlign w:val="center"/>
          </w:tcPr>
          <w:p w14:paraId="653E68E9">
            <w:pPr>
              <w:jc w:val="center"/>
              <w:rPr>
                <w:rFonts w:ascii="宋体" w:hAnsi="宋体" w:eastAsia="宋体" w:cs="宋体"/>
                <w:sz w:val="24"/>
              </w:rPr>
            </w:pPr>
            <w:r>
              <w:rPr>
                <w:rFonts w:hint="eastAsia" w:ascii="宋体" w:hAnsi="宋体" w:eastAsia="宋体" w:cs="宋体"/>
                <w:sz w:val="24"/>
              </w:rPr>
              <w:t>10</w:t>
            </w:r>
          </w:p>
        </w:tc>
        <w:tc>
          <w:tcPr>
            <w:tcW w:w="2356" w:type="dxa"/>
            <w:vMerge w:val="continue"/>
            <w:noWrap w:val="0"/>
            <w:vAlign w:val="center"/>
          </w:tcPr>
          <w:p w14:paraId="077DB932">
            <w:pPr>
              <w:jc w:val="center"/>
              <w:rPr>
                <w:rFonts w:ascii="宋体" w:hAnsi="宋体" w:eastAsia="宋体" w:cs="宋体"/>
                <w:sz w:val="24"/>
              </w:rPr>
            </w:pPr>
          </w:p>
        </w:tc>
        <w:tc>
          <w:tcPr>
            <w:tcW w:w="1411" w:type="dxa"/>
            <w:noWrap w:val="0"/>
            <w:vAlign w:val="center"/>
          </w:tcPr>
          <w:p w14:paraId="0D56A6BD">
            <w:pPr>
              <w:jc w:val="center"/>
              <w:rPr>
                <w:rFonts w:ascii="宋体" w:hAnsi="宋体" w:eastAsia="宋体" w:cs="宋体"/>
                <w:sz w:val="24"/>
              </w:rPr>
            </w:pPr>
            <w:r>
              <w:rPr>
                <w:rFonts w:hint="eastAsia" w:ascii="宋体" w:hAnsi="宋体" w:eastAsia="宋体" w:cs="宋体"/>
                <w:sz w:val="24"/>
              </w:rPr>
              <w:t>7吨</w:t>
            </w:r>
          </w:p>
        </w:tc>
        <w:tc>
          <w:tcPr>
            <w:tcW w:w="1998" w:type="dxa"/>
            <w:noWrap w:val="0"/>
            <w:vAlign w:val="center"/>
          </w:tcPr>
          <w:p w14:paraId="1A308A4D">
            <w:pPr>
              <w:keepNext w:val="0"/>
              <w:keepLines w:val="0"/>
              <w:widowControl/>
              <w:suppressLineNumbers w:val="0"/>
              <w:jc w:val="center"/>
              <w:textAlignment w:val="center"/>
              <w:rPr>
                <w:rFonts w:hint="default" w:ascii="宋体" w:hAnsi="宋体" w:eastAsia="宋体" w:cs="宋体"/>
                <w:sz w:val="24"/>
                <w:szCs w:val="24"/>
                <w:lang w:val="en-US" w:eastAsia="zh-CN"/>
              </w:rPr>
            </w:pPr>
            <w:r>
              <w:rPr>
                <w:rFonts w:hint="eastAsia" w:ascii="宋体" w:hAnsi="宋体" w:eastAsia="宋体" w:cs="宋体"/>
                <w:i w:val="0"/>
                <w:iCs w:val="0"/>
                <w:color w:val="000000"/>
                <w:kern w:val="0"/>
                <w:sz w:val="24"/>
                <w:szCs w:val="24"/>
                <w:u w:val="none"/>
                <w:lang w:val="en-US" w:eastAsia="zh-CN" w:bidi="ar"/>
              </w:rPr>
              <w:t>1202</w:t>
            </w:r>
          </w:p>
        </w:tc>
        <w:tc>
          <w:tcPr>
            <w:tcW w:w="1705" w:type="dxa"/>
            <w:noWrap w:val="0"/>
            <w:vAlign w:val="center"/>
          </w:tcPr>
          <w:p w14:paraId="6CF1FCC4">
            <w:pPr>
              <w:jc w:val="center"/>
              <w:rPr>
                <w:rFonts w:ascii="宋体" w:hAnsi="宋体" w:eastAsia="宋体" w:cs="宋体"/>
                <w:sz w:val="24"/>
              </w:rPr>
            </w:pPr>
            <w:r>
              <w:rPr>
                <w:rFonts w:hint="eastAsia" w:ascii="宋体" w:hAnsi="宋体" w:eastAsia="宋体" w:cs="宋体"/>
                <w:sz w:val="24"/>
              </w:rPr>
              <w:t>含操作人员</w:t>
            </w:r>
          </w:p>
        </w:tc>
      </w:tr>
    </w:tbl>
    <w:p w14:paraId="19BB9538">
      <w:pPr>
        <w:spacing w:before="156" w:beforeLines="50" w:after="156" w:afterLines="50" w:line="240" w:lineRule="atLeast"/>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说明：1、机械装卸台班不足8小时按时间计算。正常工作日搬运工、叉车、吊车工作时间超过8小时后，每4小时按照1个台班计算、.如遇极端天气，搬运工、叉车、吊车工作时间超过8小时后，每4小时按照1.5个台班计算。</w:t>
      </w:r>
    </w:p>
    <w:p w14:paraId="573919B4">
      <w:pPr>
        <w:spacing w:before="156" w:beforeLines="50" w:after="156" w:afterLines="50" w:line="240" w:lineRule="atLeast"/>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2、以上均为未税价。报价单价请按未税价格进行报价。装卸搬运项目开具增值税专用发票。</w:t>
      </w:r>
    </w:p>
    <w:p w14:paraId="3FB964C2">
      <w:pPr>
        <w:rPr>
          <w:rFonts w:hint="eastAsia" w:cs="宋体" w:asciiTheme="minorEastAsia" w:hAnsiTheme="minorEastAsia" w:eastAsiaTheme="minorEastAsia"/>
          <w:b/>
          <w:bCs w:val="0"/>
          <w:color w:val="auto"/>
          <w:kern w:val="0"/>
          <w:sz w:val="28"/>
          <w:szCs w:val="28"/>
          <w:highlight w:val="none"/>
        </w:rPr>
      </w:pPr>
      <w:r>
        <w:rPr>
          <w:rFonts w:hint="eastAsia" w:cs="宋体" w:asciiTheme="minorEastAsia" w:hAnsiTheme="minorEastAsia" w:eastAsiaTheme="minorEastAsia"/>
          <w:b/>
          <w:bCs w:val="0"/>
          <w:color w:val="auto"/>
          <w:kern w:val="0"/>
          <w:sz w:val="28"/>
          <w:szCs w:val="28"/>
          <w:highlight w:val="none"/>
        </w:rPr>
        <w:br w:type="page"/>
      </w:r>
    </w:p>
    <w:p w14:paraId="5FF64881">
      <w:pPr>
        <w:pStyle w:val="101"/>
        <w:spacing w:before="240" w:after="120"/>
        <w:rPr>
          <w:rFonts w:cs="宋体" w:asciiTheme="minorEastAsia" w:hAnsiTheme="minorEastAsia" w:eastAsiaTheme="minorEastAsia"/>
          <w:b/>
          <w:bCs w:val="0"/>
          <w:color w:val="auto"/>
          <w:kern w:val="0"/>
          <w:sz w:val="28"/>
          <w:szCs w:val="28"/>
          <w:highlight w:val="none"/>
        </w:rPr>
      </w:pPr>
      <w:r>
        <w:rPr>
          <w:rFonts w:hint="eastAsia" w:cs="宋体" w:asciiTheme="minorEastAsia" w:hAnsiTheme="minorEastAsia" w:eastAsiaTheme="minorEastAsia"/>
          <w:b/>
          <w:bCs w:val="0"/>
          <w:color w:val="auto"/>
          <w:kern w:val="0"/>
          <w:sz w:val="28"/>
          <w:szCs w:val="28"/>
          <w:highlight w:val="none"/>
        </w:rPr>
        <w:t>第</w:t>
      </w:r>
      <w:r>
        <w:rPr>
          <w:rFonts w:hint="eastAsia" w:cs="宋体" w:asciiTheme="minorEastAsia" w:hAnsiTheme="minorEastAsia" w:eastAsiaTheme="minorEastAsia"/>
          <w:b/>
          <w:bCs w:val="0"/>
          <w:color w:val="auto"/>
          <w:kern w:val="0"/>
          <w:sz w:val="28"/>
          <w:szCs w:val="28"/>
          <w:highlight w:val="none"/>
          <w:lang w:val="en-US" w:eastAsia="zh-CN"/>
        </w:rPr>
        <w:t>六</w:t>
      </w:r>
      <w:r>
        <w:rPr>
          <w:rFonts w:hint="eastAsia" w:cs="宋体" w:asciiTheme="minorEastAsia" w:hAnsiTheme="minorEastAsia" w:eastAsiaTheme="minorEastAsia"/>
          <w:b/>
          <w:bCs w:val="0"/>
          <w:color w:val="auto"/>
          <w:kern w:val="0"/>
          <w:sz w:val="28"/>
          <w:szCs w:val="28"/>
          <w:highlight w:val="none"/>
        </w:rPr>
        <w:t>章  响应文件格式</w:t>
      </w:r>
      <w:bookmarkEnd w:id="520"/>
      <w:bookmarkEnd w:id="521"/>
      <w:bookmarkEnd w:id="522"/>
      <w:bookmarkEnd w:id="523"/>
      <w:bookmarkEnd w:id="527"/>
      <w:bookmarkStart w:id="528" w:name="_Toc38008076"/>
      <w:bookmarkStart w:id="529" w:name="_Toc139026961"/>
      <w:bookmarkStart w:id="530" w:name="_Toc21726"/>
      <w:bookmarkStart w:id="531" w:name="_Toc3300"/>
      <w:bookmarkStart w:id="532" w:name="_Toc475472670"/>
      <w:bookmarkStart w:id="533" w:name="_Toc19470"/>
    </w:p>
    <w:p w14:paraId="268656F2">
      <w:pPr>
        <w:pStyle w:val="74"/>
        <w:tabs>
          <w:tab w:val="left" w:pos="588"/>
        </w:tabs>
        <w:snapToGrid w:val="0"/>
        <w:spacing w:before="120" w:after="120" w:line="440" w:lineRule="exact"/>
        <w:jc w:val="left"/>
        <w:outlineLvl w:val="1"/>
        <w:rPr>
          <w:rFonts w:asciiTheme="minorEastAsia" w:hAnsiTheme="minorEastAsia" w:eastAsiaTheme="minorEastAsia"/>
          <w:color w:val="auto"/>
          <w:sz w:val="24"/>
          <w:szCs w:val="24"/>
          <w:highlight w:val="none"/>
        </w:rPr>
      </w:pPr>
      <w:bookmarkStart w:id="534" w:name="_Toc18011"/>
      <w:r>
        <w:rPr>
          <w:rFonts w:hint="eastAsia" w:asciiTheme="minorEastAsia" w:hAnsiTheme="minorEastAsia" w:eastAsiaTheme="minorEastAsia"/>
          <w:color w:val="auto"/>
          <w:sz w:val="24"/>
          <w:szCs w:val="24"/>
          <w:highlight w:val="none"/>
        </w:rPr>
        <w:t>第一分册 商务响应文件</w:t>
      </w:r>
      <w:bookmarkEnd w:id="528"/>
      <w:bookmarkEnd w:id="529"/>
      <w:bookmarkEnd w:id="530"/>
      <w:bookmarkEnd w:id="531"/>
      <w:bookmarkEnd w:id="534"/>
    </w:p>
    <w:p w14:paraId="035E6560">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35" w:name="_Toc1927"/>
      <w:r>
        <w:rPr>
          <w:rFonts w:hint="eastAsia" w:asciiTheme="minorEastAsia" w:hAnsiTheme="minorEastAsia" w:eastAsiaTheme="minorEastAsia"/>
          <w:color w:val="auto"/>
          <w:sz w:val="24"/>
          <w:szCs w:val="24"/>
          <w:highlight w:val="none"/>
        </w:rPr>
        <w:t>商务响应文件封面</w:t>
      </w:r>
      <w:bookmarkEnd w:id="532"/>
      <w:bookmarkEnd w:id="533"/>
      <w:bookmarkEnd w:id="535"/>
    </w:p>
    <w:p w14:paraId="66511170">
      <w:pPr>
        <w:spacing w:after="120" w:line="360" w:lineRule="atLeast"/>
        <w:jc w:val="center"/>
        <w:rPr>
          <w:rFonts w:cs="宋体" w:asciiTheme="minorEastAsia" w:hAnsiTheme="minorEastAsia" w:eastAsiaTheme="minorEastAsia"/>
          <w:color w:val="auto"/>
          <w:sz w:val="32"/>
          <w:szCs w:val="32"/>
          <w:highlight w:val="none"/>
          <w:u w:val="single"/>
        </w:rPr>
      </w:pPr>
    </w:p>
    <w:p w14:paraId="297CA8C0">
      <w:pPr>
        <w:spacing w:after="120" w:line="360" w:lineRule="atLeast"/>
        <w:jc w:val="center"/>
        <w:rPr>
          <w:rFonts w:cs="宋体" w:asciiTheme="minorEastAsia" w:hAnsiTheme="minorEastAsia" w:eastAsiaTheme="minorEastAsia"/>
          <w:color w:val="auto"/>
          <w:sz w:val="32"/>
          <w:szCs w:val="32"/>
          <w:highlight w:val="none"/>
          <w:u w:val="single"/>
        </w:rPr>
      </w:pPr>
    </w:p>
    <w:p w14:paraId="77CDC747">
      <w:pPr>
        <w:spacing w:after="120" w:line="360" w:lineRule="atLeast"/>
        <w:jc w:val="center"/>
        <w:rPr>
          <w:rFonts w:cs="宋体" w:asciiTheme="minorEastAsia" w:hAnsiTheme="minorEastAsia" w:eastAsiaTheme="minorEastAsia"/>
          <w:b/>
          <w:color w:val="auto"/>
          <w:sz w:val="30"/>
          <w:szCs w:val="30"/>
          <w:highlight w:val="none"/>
        </w:rPr>
      </w:pPr>
      <w:r>
        <w:rPr>
          <w:rFonts w:hint="eastAsia"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（项目名称）</w:t>
      </w:r>
      <w:r>
        <w:rPr>
          <w:rFonts w:hint="eastAsia"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标包询比</w:t>
      </w:r>
    </w:p>
    <w:p w14:paraId="5FBF3727">
      <w:pPr>
        <w:jc w:val="center"/>
        <w:rPr>
          <w:rFonts w:cs="宋体" w:asciiTheme="minorEastAsia" w:hAnsiTheme="minorEastAsia" w:eastAsiaTheme="minorEastAsia"/>
          <w:color w:val="auto"/>
          <w:sz w:val="28"/>
          <w:szCs w:val="28"/>
          <w:highlight w:val="none"/>
        </w:rPr>
      </w:pPr>
    </w:p>
    <w:p w14:paraId="47333F08">
      <w:pPr>
        <w:jc w:val="center"/>
        <w:rPr>
          <w:rFonts w:cs="宋体" w:asciiTheme="minorEastAsia" w:hAnsiTheme="minorEastAsia" w:eastAsiaTheme="minorEastAsia"/>
          <w:color w:val="auto"/>
          <w:szCs w:val="21"/>
          <w:highlight w:val="none"/>
        </w:rPr>
      </w:pPr>
    </w:p>
    <w:p w14:paraId="31884BD7">
      <w:pPr>
        <w:jc w:val="center"/>
        <w:rPr>
          <w:rFonts w:cs="宋体" w:asciiTheme="minorEastAsia" w:hAnsiTheme="minorEastAsia" w:eastAsiaTheme="minorEastAsia"/>
          <w:color w:val="auto"/>
          <w:szCs w:val="21"/>
          <w:highlight w:val="none"/>
        </w:rPr>
      </w:pPr>
    </w:p>
    <w:p w14:paraId="2CF59AF3">
      <w:pPr>
        <w:jc w:val="center"/>
        <w:rPr>
          <w:rFonts w:cs="宋体" w:asciiTheme="minorEastAsia" w:hAnsiTheme="minorEastAsia" w:eastAsiaTheme="minorEastAsia"/>
          <w:color w:val="auto"/>
          <w:szCs w:val="21"/>
          <w:highlight w:val="none"/>
        </w:rPr>
      </w:pPr>
    </w:p>
    <w:p w14:paraId="4A3E488F">
      <w:pPr>
        <w:spacing w:after="120"/>
        <w:jc w:val="center"/>
        <w:rPr>
          <w:rFonts w:cs="宋体" w:asciiTheme="minorEastAsia" w:hAnsiTheme="minorEastAsia" w:eastAsiaTheme="minorEastAsia"/>
          <w:b/>
          <w:color w:val="auto"/>
          <w:sz w:val="36"/>
          <w:szCs w:val="36"/>
          <w:highlight w:val="none"/>
        </w:rPr>
      </w:pPr>
      <w:r>
        <w:rPr>
          <w:rFonts w:hint="eastAsia" w:cs="宋体" w:asciiTheme="minorEastAsia" w:hAnsiTheme="minorEastAsia" w:eastAsiaTheme="minorEastAsia"/>
          <w:b/>
          <w:color w:val="auto"/>
          <w:sz w:val="36"/>
          <w:szCs w:val="36"/>
          <w:highlight w:val="none"/>
        </w:rPr>
        <w:t>响应文件【商务响应文件】部分</w:t>
      </w:r>
    </w:p>
    <w:p w14:paraId="3D9E4709">
      <w:pPr>
        <w:spacing w:after="120"/>
        <w:jc w:val="center"/>
        <w:rPr>
          <w:rFonts w:cs="宋体" w:asciiTheme="minorEastAsia" w:hAnsiTheme="minorEastAsia" w:eastAsiaTheme="minorEastAsia"/>
          <w:b/>
          <w:color w:val="auto"/>
          <w:sz w:val="32"/>
          <w:szCs w:val="32"/>
          <w:highlight w:val="none"/>
        </w:rPr>
      </w:pPr>
    </w:p>
    <w:p w14:paraId="3F18F62E">
      <w:pPr>
        <w:spacing w:after="120"/>
        <w:jc w:val="center"/>
        <w:rPr>
          <w:rFonts w:cs="宋体" w:asciiTheme="minorEastAsia" w:hAnsiTheme="minorEastAsia" w:eastAsiaTheme="minorEastAsia"/>
          <w:b/>
          <w:color w:val="auto"/>
          <w:sz w:val="32"/>
          <w:szCs w:val="32"/>
          <w:highlight w:val="none"/>
        </w:rPr>
      </w:pPr>
    </w:p>
    <w:p w14:paraId="6335AB3F">
      <w:pPr>
        <w:spacing w:after="120"/>
        <w:jc w:val="center"/>
        <w:rPr>
          <w:rFonts w:cs="宋体" w:asciiTheme="minorEastAsia" w:hAnsiTheme="minorEastAsia" w:eastAsiaTheme="minorEastAsia"/>
          <w:b/>
          <w:color w:val="auto"/>
          <w:sz w:val="32"/>
          <w:szCs w:val="32"/>
          <w:highlight w:val="none"/>
        </w:rPr>
      </w:pPr>
    </w:p>
    <w:p w14:paraId="5B4FF47B">
      <w:pPr>
        <w:spacing w:after="120"/>
        <w:jc w:val="center"/>
        <w:rPr>
          <w:rFonts w:cs="宋体" w:asciiTheme="minorEastAsia" w:hAnsiTheme="minorEastAsia" w:eastAsiaTheme="minorEastAsia"/>
          <w:b/>
          <w:color w:val="auto"/>
          <w:sz w:val="32"/>
          <w:szCs w:val="32"/>
          <w:highlight w:val="none"/>
        </w:rPr>
      </w:pPr>
    </w:p>
    <w:p w14:paraId="2CA92A17">
      <w:pPr>
        <w:spacing w:after="120"/>
        <w:jc w:val="center"/>
        <w:rPr>
          <w:rFonts w:cs="宋体" w:asciiTheme="minorEastAsia" w:hAnsiTheme="minorEastAsia" w:eastAsiaTheme="minorEastAsia"/>
          <w:b/>
          <w:color w:val="auto"/>
          <w:sz w:val="32"/>
          <w:szCs w:val="32"/>
          <w:highlight w:val="none"/>
        </w:rPr>
      </w:pPr>
    </w:p>
    <w:p w14:paraId="5AC0C075">
      <w:pPr>
        <w:spacing w:before="156" w:beforeLines="50" w:after="156" w:afterLines="50" w:line="440" w:lineRule="exact"/>
        <w:ind w:firstLine="1680" w:firstLineChars="700"/>
        <w:rPr>
          <w:rFonts w:asciiTheme="minorEastAsia" w:hAnsiTheme="minorEastAsia" w:eastAsiaTheme="minorEastAsia"/>
          <w:color w:val="auto"/>
          <w:sz w:val="24"/>
          <w:szCs w:val="21"/>
          <w:highlight w:val="none"/>
        </w:rPr>
      </w:pPr>
      <w:r>
        <w:rPr>
          <w:rFonts w:hint="eastAsia" w:asciiTheme="minorEastAsia" w:hAnsiTheme="minorEastAsia" w:eastAsiaTheme="minorEastAsia"/>
          <w:color w:val="auto"/>
          <w:sz w:val="24"/>
          <w:szCs w:val="21"/>
          <w:highlight w:val="none"/>
        </w:rPr>
        <w:t>供应商名称：</w:t>
      </w:r>
      <w:r>
        <w:rPr>
          <w:rFonts w:hint="eastAsia" w:asciiTheme="minorEastAsia" w:hAnsiTheme="minorEastAsia" w:eastAsiaTheme="minorEastAsia"/>
          <w:color w:val="auto"/>
          <w:sz w:val="24"/>
          <w:szCs w:val="21"/>
          <w:highlight w:val="none"/>
          <w:u w:val="single"/>
        </w:rPr>
        <w:t xml:space="preserve">　　　　　　　　           </w:t>
      </w:r>
    </w:p>
    <w:p w14:paraId="0D7CA701">
      <w:pPr>
        <w:spacing w:before="156" w:beforeLines="50" w:after="156" w:afterLines="50" w:line="440" w:lineRule="exact"/>
        <w:ind w:firstLine="1680" w:firstLineChars="700"/>
        <w:rPr>
          <w:rFonts w:asciiTheme="minorEastAsia" w:hAnsiTheme="minorEastAsia" w:eastAsiaTheme="minorEastAsia"/>
          <w:color w:val="auto"/>
          <w:sz w:val="24"/>
          <w:szCs w:val="21"/>
          <w:highlight w:val="none"/>
        </w:rPr>
      </w:pP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年</w:t>
      </w: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月</w:t>
      </w: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日</w:t>
      </w:r>
    </w:p>
    <w:p w14:paraId="3DC884F2">
      <w:pPr>
        <w:adjustRightInd w:val="0"/>
        <w:snapToGrid w:val="0"/>
        <w:spacing w:line="440" w:lineRule="exact"/>
        <w:jc w:val="center"/>
        <w:rPr>
          <w:rFonts w:cs="宋体" w:asciiTheme="minorEastAsia" w:hAnsiTheme="minorEastAsia" w:eastAsiaTheme="minorEastAsia"/>
          <w:color w:val="auto"/>
          <w:sz w:val="24"/>
          <w:highlight w:val="none"/>
        </w:rPr>
      </w:pPr>
    </w:p>
    <w:p w14:paraId="1DBBEE3F">
      <w:pPr>
        <w:rPr>
          <w:color w:val="auto"/>
          <w:highlight w:val="none"/>
        </w:rPr>
      </w:pPr>
    </w:p>
    <w:p w14:paraId="19BACB35">
      <w:pPr>
        <w:rPr>
          <w:color w:val="auto"/>
          <w:highlight w:val="none"/>
        </w:rPr>
      </w:pPr>
    </w:p>
    <w:p w14:paraId="58096EA5">
      <w:pPr>
        <w:rPr>
          <w:color w:val="auto"/>
          <w:highlight w:val="none"/>
        </w:rPr>
      </w:pPr>
    </w:p>
    <w:p w14:paraId="1206C3CF">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eastAsiaTheme="minorEastAsia"/>
          <w:color w:val="auto"/>
          <w:highlight w:val="none"/>
        </w:rPr>
        <w:t>供应商</w:t>
      </w:r>
      <w:r>
        <w:rPr>
          <w:rFonts w:hint="eastAsia"/>
          <w:color w:val="auto"/>
          <w:highlight w:val="none"/>
        </w:rPr>
        <w:t>可以根据实际情况对本文件进行调整和修改，但应满足询比文件对本文件的要求。</w:t>
      </w:r>
    </w:p>
    <w:p w14:paraId="498C6E31">
      <w:pPr>
        <w:pStyle w:val="101"/>
        <w:adjustRightInd w:val="0"/>
        <w:snapToGrid w:val="0"/>
        <w:spacing w:before="240" w:after="120" w:line="440" w:lineRule="exact"/>
        <w:rPr>
          <w:rFonts w:cs="宋体" w:asciiTheme="minorEastAsia" w:hAnsiTheme="minorEastAsia" w:eastAsiaTheme="minorEastAsia"/>
          <w:b/>
          <w:bCs w:val="0"/>
          <w:color w:val="auto"/>
          <w:kern w:val="0"/>
          <w:sz w:val="28"/>
          <w:szCs w:val="28"/>
          <w:highlight w:val="none"/>
        </w:rPr>
        <w:sectPr>
          <w:headerReference r:id="rId10" w:type="default"/>
          <w:footerReference r:id="rId11" w:type="default"/>
          <w:pgSz w:w="11906" w:h="16838"/>
          <w:pgMar w:top="1440" w:right="1800" w:bottom="1440" w:left="1800" w:header="851" w:footer="992" w:gutter="0"/>
          <w:cols w:space="425" w:num="1"/>
          <w:docGrid w:type="lines" w:linePitch="312" w:charSpace="0"/>
        </w:sectPr>
      </w:pPr>
    </w:p>
    <w:p w14:paraId="3A801D21">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36" w:name="_Toc13218"/>
      <w:bookmarkStart w:id="537" w:name="_Toc29977"/>
      <w:bookmarkStart w:id="538" w:name="_Toc447265603"/>
      <w:bookmarkStart w:id="539" w:name="_Toc447265317"/>
      <w:bookmarkStart w:id="540" w:name="_Toc438052118"/>
      <w:r>
        <w:rPr>
          <w:rFonts w:hint="eastAsia" w:asciiTheme="minorEastAsia" w:hAnsiTheme="minorEastAsia" w:eastAsiaTheme="minorEastAsia"/>
          <w:color w:val="auto"/>
          <w:sz w:val="24"/>
          <w:szCs w:val="24"/>
          <w:highlight w:val="none"/>
        </w:rPr>
        <w:t>初步评审索引表</w:t>
      </w:r>
      <w:bookmarkEnd w:id="536"/>
      <w:bookmarkEnd w:id="537"/>
    </w:p>
    <w:p w14:paraId="3440BE91">
      <w:pPr>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初步评审索引表</w:t>
      </w:r>
    </w:p>
    <w:p w14:paraId="69207BCE">
      <w:pPr>
        <w:jc w:val="center"/>
        <w:rPr>
          <w:rFonts w:asciiTheme="minorEastAsia" w:hAnsiTheme="minorEastAsia" w:eastAsiaTheme="minorEastAsia"/>
          <w:b/>
          <w:color w:val="auto"/>
          <w:highlight w:val="none"/>
        </w:rPr>
      </w:pPr>
    </w:p>
    <w:p w14:paraId="726E9F50">
      <w:pPr>
        <w:jc w:val="left"/>
        <w:rPr>
          <w:rFonts w:asciiTheme="minorEastAsia" w:hAnsiTheme="minorEastAsia" w:eastAsiaTheme="minorEastAsia"/>
          <w:b/>
          <w:color w:val="auto"/>
          <w:highlight w:val="none"/>
        </w:rPr>
      </w:pPr>
      <w:r>
        <w:rPr>
          <w:rFonts w:hint="eastAsia" w:asciiTheme="minorEastAsia" w:hAnsiTheme="minorEastAsia" w:eastAsiaTheme="minorEastAsia"/>
          <w:color w:val="auto"/>
          <w:szCs w:val="21"/>
          <w:highlight w:val="none"/>
        </w:rPr>
        <w:t>【此部分内容建议按照第三章评审办法中的评审标准的顺序一一罗列】</w:t>
      </w:r>
    </w:p>
    <w:tbl>
      <w:tblPr>
        <w:tblStyle w:val="78"/>
        <w:tblW w:w="8446"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2221"/>
        <w:gridCol w:w="1984"/>
        <w:gridCol w:w="1559"/>
        <w:gridCol w:w="1656"/>
      </w:tblGrid>
      <w:tr w14:paraId="0690E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4CA37F44">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条款号</w:t>
            </w:r>
          </w:p>
        </w:tc>
        <w:tc>
          <w:tcPr>
            <w:tcW w:w="2221" w:type="dxa"/>
            <w:vAlign w:val="center"/>
          </w:tcPr>
          <w:p w14:paraId="5346A6C8">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评审因素</w:t>
            </w:r>
          </w:p>
        </w:tc>
        <w:tc>
          <w:tcPr>
            <w:tcW w:w="1984" w:type="dxa"/>
            <w:vAlign w:val="center"/>
          </w:tcPr>
          <w:p w14:paraId="33454F31">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响应文件组成</w:t>
            </w:r>
          </w:p>
        </w:tc>
        <w:tc>
          <w:tcPr>
            <w:tcW w:w="1559" w:type="dxa"/>
            <w:vAlign w:val="center"/>
          </w:tcPr>
          <w:p w14:paraId="42A8E00E">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对应页码</w:t>
            </w:r>
          </w:p>
        </w:tc>
        <w:tc>
          <w:tcPr>
            <w:tcW w:w="1656" w:type="dxa"/>
            <w:vAlign w:val="center"/>
          </w:tcPr>
          <w:p w14:paraId="69765C47">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备注或者说明</w:t>
            </w:r>
          </w:p>
        </w:tc>
      </w:tr>
      <w:tr w14:paraId="54774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40FAA1B2">
            <w:pPr>
              <w:tabs>
                <w:tab w:val="left" w:pos="720"/>
              </w:tabs>
              <w:spacing w:line="360" w:lineRule="auto"/>
              <w:ind w:left="-2" w:firstLine="1"/>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p>
        </w:tc>
        <w:tc>
          <w:tcPr>
            <w:tcW w:w="2221" w:type="dxa"/>
            <w:vAlign w:val="center"/>
          </w:tcPr>
          <w:p w14:paraId="6612D4BA">
            <w:pPr>
              <w:snapToGrid w:val="0"/>
              <w:spacing w:line="240" w:lineRule="auto"/>
              <w:jc w:val="center"/>
              <w:rPr>
                <w:rFonts w:cs="宋体" w:asciiTheme="minorEastAsia" w:hAnsiTheme="minorEastAsia" w:eastAsiaTheme="minorEastAsia"/>
                <w:color w:val="auto"/>
                <w:szCs w:val="21"/>
                <w:highlight w:val="none"/>
              </w:rPr>
            </w:pPr>
            <w:r>
              <w:rPr>
                <w:rFonts w:hint="eastAsia" w:ascii="宋体" w:hAnsi="宋体" w:eastAsia="宋体" w:cs="宋体"/>
                <w:color w:val="auto"/>
                <w:kern w:val="0"/>
                <w:sz w:val="21"/>
                <w:szCs w:val="21"/>
                <w:highlight w:val="none"/>
              </w:rPr>
              <w:t>供应商名称</w:t>
            </w:r>
          </w:p>
        </w:tc>
        <w:tc>
          <w:tcPr>
            <w:tcW w:w="1984" w:type="dxa"/>
          </w:tcPr>
          <w:p w14:paraId="2792C9BD">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6D5A4A3B">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1DDEA520">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2ACAC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2946E590">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w:t>
            </w:r>
          </w:p>
        </w:tc>
        <w:tc>
          <w:tcPr>
            <w:tcW w:w="2221" w:type="dxa"/>
            <w:vAlign w:val="center"/>
          </w:tcPr>
          <w:p w14:paraId="3BE5E646">
            <w:pPr>
              <w:snapToGrid w:val="0"/>
              <w:spacing w:line="240" w:lineRule="auto"/>
              <w:jc w:val="center"/>
              <w:rPr>
                <w:rFonts w:hint="default" w:cs="宋体" w:asciiTheme="minorEastAsia" w:hAnsiTheme="minorEastAsia" w:eastAsiaTheme="minorEastAsia"/>
                <w:color w:val="auto"/>
                <w:kern w:val="0"/>
                <w:szCs w:val="21"/>
                <w:highlight w:val="none"/>
                <w:lang w:val="en-US" w:eastAsia="zh-CN"/>
              </w:rPr>
            </w:pPr>
            <w:r>
              <w:rPr>
                <w:rFonts w:hint="eastAsia" w:ascii="宋体" w:hAnsi="宋体" w:eastAsia="宋体" w:cs="宋体"/>
                <w:color w:val="auto"/>
                <w:kern w:val="0"/>
                <w:sz w:val="21"/>
                <w:szCs w:val="21"/>
                <w:highlight w:val="none"/>
                <w:lang w:val="en-US" w:eastAsia="zh-CN"/>
              </w:rPr>
              <w:t>响应函</w:t>
            </w:r>
          </w:p>
        </w:tc>
        <w:tc>
          <w:tcPr>
            <w:tcW w:w="1984" w:type="dxa"/>
          </w:tcPr>
          <w:p w14:paraId="7CB12AB4">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46F3D48D">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73208A1A">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67353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724B10F4">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w:t>
            </w:r>
          </w:p>
        </w:tc>
        <w:tc>
          <w:tcPr>
            <w:tcW w:w="2221" w:type="dxa"/>
            <w:vAlign w:val="center"/>
          </w:tcPr>
          <w:p w14:paraId="3F1543EE">
            <w:pPr>
              <w:snapToGrid w:val="0"/>
              <w:spacing w:line="240" w:lineRule="auto"/>
              <w:jc w:val="center"/>
              <w:rPr>
                <w:rFonts w:cs="宋体" w:asciiTheme="minorEastAsia" w:hAnsiTheme="minorEastAsia" w:eastAsiaTheme="minorEastAsia"/>
                <w:color w:val="auto"/>
                <w:szCs w:val="21"/>
                <w:highlight w:val="none"/>
              </w:rPr>
            </w:pPr>
            <w:r>
              <w:rPr>
                <w:rFonts w:hint="eastAsia" w:ascii="宋体" w:hAnsi="宋体" w:eastAsia="宋体" w:cs="宋体"/>
                <w:color w:val="auto"/>
                <w:kern w:val="0"/>
                <w:sz w:val="21"/>
                <w:szCs w:val="21"/>
                <w:highlight w:val="none"/>
              </w:rPr>
              <w:t>营业执照和资质证书</w:t>
            </w:r>
          </w:p>
        </w:tc>
        <w:tc>
          <w:tcPr>
            <w:tcW w:w="1984" w:type="dxa"/>
          </w:tcPr>
          <w:p w14:paraId="4F1DE581">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0B9AF0ED">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12F5C219">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62F27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exact"/>
        </w:trPr>
        <w:tc>
          <w:tcPr>
            <w:tcW w:w="1026" w:type="dxa"/>
            <w:vAlign w:val="center"/>
          </w:tcPr>
          <w:p w14:paraId="03BD65F3">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w:t>
            </w:r>
          </w:p>
        </w:tc>
        <w:tc>
          <w:tcPr>
            <w:tcW w:w="2221" w:type="dxa"/>
            <w:vAlign w:val="center"/>
          </w:tcPr>
          <w:p w14:paraId="77999D75">
            <w:pPr>
              <w:snapToGrid w:val="0"/>
              <w:spacing w:line="240" w:lineRule="auto"/>
              <w:jc w:val="center"/>
              <w:rPr>
                <w:rFonts w:cs="宋体" w:asciiTheme="minorEastAsia" w:hAnsiTheme="minorEastAsia" w:eastAsiaTheme="minorEastAsia"/>
                <w:color w:val="auto"/>
                <w:szCs w:val="21"/>
                <w:highlight w:val="none"/>
              </w:rPr>
            </w:pPr>
            <w:r>
              <w:rPr>
                <w:rFonts w:hint="eastAsia" w:ascii="宋体" w:hAnsi="宋体" w:eastAsia="宋体" w:cs="宋体"/>
                <w:color w:val="auto"/>
                <w:kern w:val="0"/>
                <w:sz w:val="21"/>
                <w:szCs w:val="21"/>
                <w:highlight w:val="none"/>
              </w:rPr>
              <w:t>响应文件签字盖章</w:t>
            </w:r>
          </w:p>
        </w:tc>
        <w:tc>
          <w:tcPr>
            <w:tcW w:w="1984" w:type="dxa"/>
          </w:tcPr>
          <w:p w14:paraId="36BDE12D">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33522C8D">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7652B460">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7FCE0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A5B82FD">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w:t>
            </w:r>
          </w:p>
        </w:tc>
        <w:tc>
          <w:tcPr>
            <w:tcW w:w="2221" w:type="dxa"/>
            <w:vAlign w:val="center"/>
          </w:tcPr>
          <w:p w14:paraId="180A57EA">
            <w:pPr>
              <w:snapToGrid w:val="0"/>
              <w:spacing w:line="240" w:lineRule="auto"/>
              <w:jc w:val="center"/>
              <w:rPr>
                <w:rFonts w:cs="宋体" w:asciiTheme="minorEastAsia" w:hAnsiTheme="minorEastAsia" w:eastAsiaTheme="minorEastAsia"/>
                <w:color w:val="auto"/>
                <w:szCs w:val="21"/>
                <w:highlight w:val="none"/>
              </w:rPr>
            </w:pPr>
            <w:r>
              <w:rPr>
                <w:rFonts w:hint="eastAsia" w:ascii="宋体" w:hAnsi="宋体" w:eastAsia="宋体" w:cs="宋体"/>
                <w:color w:val="auto"/>
                <w:kern w:val="0"/>
                <w:sz w:val="21"/>
                <w:szCs w:val="21"/>
                <w:highlight w:val="none"/>
              </w:rPr>
              <w:t>法定代表人授权书</w:t>
            </w:r>
          </w:p>
        </w:tc>
        <w:tc>
          <w:tcPr>
            <w:tcW w:w="1984" w:type="dxa"/>
          </w:tcPr>
          <w:p w14:paraId="7FF42247">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655BC979">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5B163C70">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564D5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0AC06CB7">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w:t>
            </w:r>
          </w:p>
        </w:tc>
        <w:tc>
          <w:tcPr>
            <w:tcW w:w="2221" w:type="dxa"/>
            <w:vAlign w:val="center"/>
          </w:tcPr>
          <w:p w14:paraId="3D5FD893">
            <w:pPr>
              <w:snapToGrid w:val="0"/>
              <w:spacing w:line="240" w:lineRule="auto"/>
              <w:jc w:val="center"/>
              <w:rPr>
                <w:rFonts w:cs="宋体" w:asciiTheme="minorEastAsia" w:hAnsiTheme="minorEastAsia" w:eastAsiaTheme="minorEastAsia"/>
                <w:color w:val="auto"/>
                <w:szCs w:val="21"/>
                <w:highlight w:val="none"/>
              </w:rPr>
            </w:pPr>
            <w:r>
              <w:rPr>
                <w:rFonts w:hint="eastAsia" w:ascii="宋体" w:hAnsi="宋体" w:eastAsia="宋体" w:cs="宋体"/>
                <w:color w:val="auto"/>
                <w:kern w:val="0"/>
                <w:sz w:val="21"/>
                <w:szCs w:val="21"/>
                <w:highlight w:val="none"/>
              </w:rPr>
              <w:t>响应文件格式</w:t>
            </w:r>
          </w:p>
        </w:tc>
        <w:tc>
          <w:tcPr>
            <w:tcW w:w="1984" w:type="dxa"/>
          </w:tcPr>
          <w:p w14:paraId="38F0A958">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0D2A2094">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388FF308">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10372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4386B73">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w:t>
            </w:r>
          </w:p>
        </w:tc>
        <w:tc>
          <w:tcPr>
            <w:tcW w:w="2221" w:type="dxa"/>
            <w:vAlign w:val="center"/>
          </w:tcPr>
          <w:p w14:paraId="11A86D27">
            <w:pPr>
              <w:snapToGrid w:val="0"/>
              <w:jc w:val="center"/>
              <w:rPr>
                <w:rFonts w:cs="宋体" w:asciiTheme="minorEastAsia" w:hAnsiTheme="minorEastAsia" w:eastAsiaTheme="minorEastAsia"/>
                <w:color w:val="auto"/>
                <w:szCs w:val="21"/>
                <w:highlight w:val="none"/>
              </w:rPr>
            </w:pPr>
            <w:r>
              <w:rPr>
                <w:rFonts w:hint="eastAsia" w:ascii="宋体" w:hAnsi="宋体" w:eastAsia="宋体" w:cs="宋体"/>
                <w:color w:val="auto"/>
                <w:szCs w:val="21"/>
                <w:highlight w:val="none"/>
              </w:rPr>
              <w:t>基本资格要求</w:t>
            </w:r>
          </w:p>
        </w:tc>
        <w:tc>
          <w:tcPr>
            <w:tcW w:w="1984" w:type="dxa"/>
          </w:tcPr>
          <w:p w14:paraId="0A44C81E">
            <w:pPr>
              <w:tabs>
                <w:tab w:val="left" w:pos="720"/>
              </w:tabs>
              <w:spacing w:line="360" w:lineRule="auto"/>
              <w:ind w:left="420"/>
              <w:jc w:val="center"/>
              <w:rPr>
                <w:rFonts w:asciiTheme="minorEastAsia" w:hAnsiTheme="minorEastAsia" w:eastAsiaTheme="minorEastAsia"/>
                <w:color w:val="auto"/>
                <w:szCs w:val="21"/>
                <w:highlight w:val="none"/>
              </w:rPr>
            </w:pPr>
          </w:p>
        </w:tc>
        <w:tc>
          <w:tcPr>
            <w:tcW w:w="1559" w:type="dxa"/>
            <w:vAlign w:val="center"/>
          </w:tcPr>
          <w:p w14:paraId="45F4257C">
            <w:pPr>
              <w:tabs>
                <w:tab w:val="left" w:pos="720"/>
              </w:tabs>
              <w:spacing w:line="360" w:lineRule="auto"/>
              <w:ind w:left="420"/>
              <w:jc w:val="center"/>
              <w:rPr>
                <w:rFonts w:asciiTheme="minorEastAsia" w:hAnsiTheme="minorEastAsia" w:eastAsiaTheme="minorEastAsia"/>
                <w:color w:val="auto"/>
                <w:szCs w:val="21"/>
                <w:highlight w:val="none"/>
              </w:rPr>
            </w:pPr>
          </w:p>
        </w:tc>
        <w:tc>
          <w:tcPr>
            <w:tcW w:w="1656" w:type="dxa"/>
            <w:vAlign w:val="center"/>
          </w:tcPr>
          <w:p w14:paraId="47E4DA44">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69104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28C746A3">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w:t>
            </w:r>
          </w:p>
        </w:tc>
        <w:tc>
          <w:tcPr>
            <w:tcW w:w="2221" w:type="dxa"/>
            <w:vAlign w:val="center"/>
          </w:tcPr>
          <w:p w14:paraId="3670C499">
            <w:pPr>
              <w:snapToGrid w:val="0"/>
              <w:jc w:val="center"/>
              <w:rPr>
                <w:rFonts w:cs="宋体" w:asciiTheme="minorEastAsia" w:hAnsiTheme="minorEastAsia" w:eastAsiaTheme="minorEastAsia"/>
                <w:color w:val="auto"/>
                <w:kern w:val="0"/>
                <w:szCs w:val="21"/>
                <w:highlight w:val="none"/>
              </w:rPr>
            </w:pPr>
            <w:r>
              <w:rPr>
                <w:rFonts w:hint="eastAsia" w:ascii="宋体" w:hAnsi="宋体" w:eastAsia="宋体" w:cs="宋体"/>
                <w:color w:val="auto"/>
                <w:kern w:val="0"/>
                <w:szCs w:val="21"/>
                <w:highlight w:val="none"/>
              </w:rPr>
              <w:t>不得存在的情形</w:t>
            </w:r>
          </w:p>
        </w:tc>
        <w:tc>
          <w:tcPr>
            <w:tcW w:w="1984" w:type="dxa"/>
          </w:tcPr>
          <w:p w14:paraId="17467FA3">
            <w:pPr>
              <w:tabs>
                <w:tab w:val="left" w:pos="720"/>
              </w:tabs>
              <w:spacing w:line="360" w:lineRule="auto"/>
              <w:ind w:left="420"/>
              <w:jc w:val="center"/>
              <w:rPr>
                <w:rFonts w:asciiTheme="minorEastAsia" w:hAnsiTheme="minorEastAsia" w:eastAsiaTheme="minorEastAsia"/>
                <w:color w:val="auto"/>
                <w:szCs w:val="21"/>
                <w:highlight w:val="none"/>
              </w:rPr>
            </w:pPr>
          </w:p>
        </w:tc>
        <w:tc>
          <w:tcPr>
            <w:tcW w:w="1559" w:type="dxa"/>
            <w:vAlign w:val="center"/>
          </w:tcPr>
          <w:p w14:paraId="76E1B7F7">
            <w:pPr>
              <w:tabs>
                <w:tab w:val="left" w:pos="720"/>
              </w:tabs>
              <w:spacing w:line="360" w:lineRule="auto"/>
              <w:ind w:left="420"/>
              <w:jc w:val="center"/>
              <w:rPr>
                <w:rFonts w:asciiTheme="minorEastAsia" w:hAnsiTheme="minorEastAsia" w:eastAsiaTheme="minorEastAsia"/>
                <w:color w:val="auto"/>
                <w:szCs w:val="21"/>
                <w:highlight w:val="none"/>
              </w:rPr>
            </w:pPr>
          </w:p>
        </w:tc>
        <w:tc>
          <w:tcPr>
            <w:tcW w:w="1656" w:type="dxa"/>
            <w:vAlign w:val="center"/>
          </w:tcPr>
          <w:p w14:paraId="0C3EBB1A">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29EAA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3FEFE14">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w:t>
            </w:r>
          </w:p>
        </w:tc>
        <w:tc>
          <w:tcPr>
            <w:tcW w:w="2221" w:type="dxa"/>
            <w:vAlign w:val="center"/>
          </w:tcPr>
          <w:p w14:paraId="32F25A4C">
            <w:pPr>
              <w:snapToGrid w:val="0"/>
              <w:jc w:val="center"/>
              <w:rPr>
                <w:rFonts w:cs="宋体" w:asciiTheme="minorEastAsia" w:hAnsiTheme="minorEastAsia" w:eastAsiaTheme="minorEastAsia"/>
                <w:color w:val="auto"/>
                <w:szCs w:val="21"/>
                <w:highlight w:val="none"/>
              </w:rPr>
            </w:pPr>
            <w:r>
              <w:rPr>
                <w:rFonts w:hint="eastAsia" w:ascii="宋体" w:hAnsi="宋体" w:eastAsia="宋体" w:cs="宋体"/>
                <w:color w:val="auto"/>
                <w:szCs w:val="21"/>
                <w:highlight w:val="none"/>
              </w:rPr>
              <w:t>报价唯一且有效</w:t>
            </w:r>
          </w:p>
        </w:tc>
        <w:tc>
          <w:tcPr>
            <w:tcW w:w="1984" w:type="dxa"/>
          </w:tcPr>
          <w:p w14:paraId="64436A87">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5A503EE8">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418C3C1F">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480EF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4AC1FC6A">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10</w:t>
            </w:r>
          </w:p>
        </w:tc>
        <w:tc>
          <w:tcPr>
            <w:tcW w:w="2221" w:type="dxa"/>
            <w:vAlign w:val="center"/>
          </w:tcPr>
          <w:p w14:paraId="7F344C8B">
            <w:pPr>
              <w:snapToGrid w:val="0"/>
              <w:jc w:val="left"/>
              <w:rPr>
                <w:rFonts w:cs="宋体" w:asciiTheme="minorEastAsia" w:hAnsiTheme="minorEastAsia" w:eastAsiaTheme="minorEastAsia"/>
                <w:color w:val="auto"/>
                <w:szCs w:val="21"/>
                <w:highlight w:val="none"/>
              </w:rPr>
            </w:pPr>
            <w:r>
              <w:rPr>
                <w:rFonts w:hint="eastAsia" w:ascii="宋体" w:hAnsi="宋体" w:eastAsia="宋体" w:cs="宋体"/>
                <w:color w:val="auto"/>
                <w:kern w:val="0"/>
                <w:szCs w:val="21"/>
                <w:highlight w:val="none"/>
              </w:rPr>
              <w:t>异常</w:t>
            </w:r>
            <w:r>
              <w:rPr>
                <w:rFonts w:hint="eastAsia" w:ascii="宋体" w:hAnsi="宋体" w:eastAsia="宋体" w:cs="宋体"/>
                <w:color w:val="auto"/>
                <w:kern w:val="0"/>
                <w:szCs w:val="21"/>
                <w:highlight w:val="none"/>
                <w:lang w:val="en-US" w:eastAsia="zh-CN"/>
              </w:rPr>
              <w:t>响应</w:t>
            </w:r>
            <w:r>
              <w:rPr>
                <w:rFonts w:hint="eastAsia" w:ascii="宋体" w:hAnsi="宋体" w:eastAsia="宋体" w:cs="宋体"/>
                <w:color w:val="auto"/>
                <w:kern w:val="0"/>
                <w:szCs w:val="21"/>
                <w:highlight w:val="none"/>
              </w:rPr>
              <w:t>情形</w:t>
            </w:r>
          </w:p>
        </w:tc>
        <w:tc>
          <w:tcPr>
            <w:tcW w:w="1984" w:type="dxa"/>
          </w:tcPr>
          <w:p w14:paraId="665B92DE">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464D439C">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4D68871E">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78787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A8FA0F6">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w:t>
            </w:r>
          </w:p>
        </w:tc>
        <w:tc>
          <w:tcPr>
            <w:tcW w:w="2221" w:type="dxa"/>
            <w:vAlign w:val="center"/>
          </w:tcPr>
          <w:p w14:paraId="01C63574">
            <w:pPr>
              <w:snapToGrid w:val="0"/>
              <w:jc w:val="center"/>
              <w:rPr>
                <w:rFonts w:ascii="宋体" w:hAnsi="宋体" w:cs="宋体"/>
                <w:color w:val="auto"/>
                <w:szCs w:val="21"/>
                <w:highlight w:val="none"/>
              </w:rPr>
            </w:pPr>
            <w:r>
              <w:rPr>
                <w:rFonts w:hint="eastAsia" w:ascii="宋体" w:hAnsi="宋体" w:eastAsia="宋体" w:cs="宋体"/>
                <w:color w:val="auto"/>
                <w:szCs w:val="21"/>
                <w:highlight w:val="none"/>
              </w:rPr>
              <w:t>响应有效期</w:t>
            </w:r>
          </w:p>
        </w:tc>
        <w:tc>
          <w:tcPr>
            <w:tcW w:w="1984" w:type="dxa"/>
          </w:tcPr>
          <w:p w14:paraId="21945F76">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0359A801">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43EBBA2C">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471D0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68DBC1BE">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12</w:t>
            </w:r>
          </w:p>
        </w:tc>
        <w:tc>
          <w:tcPr>
            <w:tcW w:w="2221" w:type="dxa"/>
            <w:vAlign w:val="center"/>
          </w:tcPr>
          <w:p w14:paraId="1F2E0FB8">
            <w:pPr>
              <w:snapToGrid w:val="0"/>
              <w:jc w:val="center"/>
              <w:rPr>
                <w:rFonts w:cs="宋体" w:asciiTheme="minorEastAsia" w:hAnsiTheme="minorEastAsia" w:eastAsiaTheme="minorEastAsia"/>
                <w:color w:val="auto"/>
                <w:szCs w:val="21"/>
                <w:highlight w:val="none"/>
              </w:rPr>
            </w:pPr>
            <w:r>
              <w:rPr>
                <w:rFonts w:hint="eastAsia" w:ascii="宋体" w:hAnsi="宋体" w:eastAsia="宋体" w:cs="宋体"/>
                <w:color w:val="auto"/>
                <w:szCs w:val="21"/>
                <w:highlight w:val="none"/>
              </w:rPr>
              <w:t>响应文件应答</w:t>
            </w:r>
          </w:p>
        </w:tc>
        <w:tc>
          <w:tcPr>
            <w:tcW w:w="1984" w:type="dxa"/>
          </w:tcPr>
          <w:p w14:paraId="1F17FBB4">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2F470CF3">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2BDB0C8E">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4553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7EEE9AD7">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13</w:t>
            </w:r>
          </w:p>
        </w:tc>
        <w:tc>
          <w:tcPr>
            <w:tcW w:w="2221" w:type="dxa"/>
            <w:vAlign w:val="center"/>
          </w:tcPr>
          <w:p w14:paraId="45EDC677">
            <w:pPr>
              <w:snapToGrid w:val="0"/>
              <w:jc w:val="center"/>
              <w:rPr>
                <w:rFonts w:cs="宋体" w:asciiTheme="minorEastAsia" w:hAnsiTheme="minorEastAsia" w:eastAsiaTheme="minorEastAsia"/>
                <w:color w:val="auto"/>
                <w:szCs w:val="21"/>
                <w:highlight w:val="none"/>
              </w:rPr>
            </w:pPr>
            <w:r>
              <w:rPr>
                <w:rFonts w:hint="eastAsia" w:ascii="宋体" w:hAnsi="宋体" w:eastAsia="宋体" w:cs="宋体"/>
                <w:color w:val="auto"/>
                <w:szCs w:val="21"/>
                <w:highlight w:val="none"/>
              </w:rPr>
              <w:t>其他</w:t>
            </w:r>
          </w:p>
        </w:tc>
        <w:tc>
          <w:tcPr>
            <w:tcW w:w="1984" w:type="dxa"/>
          </w:tcPr>
          <w:p w14:paraId="4357256E">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262CC79C">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5C8BD605">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42A0D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0BD344C9">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14</w:t>
            </w:r>
          </w:p>
        </w:tc>
        <w:tc>
          <w:tcPr>
            <w:tcW w:w="2221" w:type="dxa"/>
            <w:vAlign w:val="center"/>
          </w:tcPr>
          <w:p w14:paraId="66ACBF14">
            <w:pPr>
              <w:snapToGrid w:val="0"/>
              <w:spacing w:line="240" w:lineRule="auto"/>
              <w:jc w:val="center"/>
              <w:rPr>
                <w:rFonts w:ascii="宋体" w:hAnsi="宋体" w:cs="宋体"/>
                <w:color w:val="auto"/>
                <w:szCs w:val="21"/>
                <w:highlight w:val="none"/>
              </w:rPr>
            </w:pPr>
          </w:p>
        </w:tc>
        <w:tc>
          <w:tcPr>
            <w:tcW w:w="1984" w:type="dxa"/>
          </w:tcPr>
          <w:p w14:paraId="31C5BAB7">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51EDD9F4">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50AD548C">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14D8E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45D10EA0">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15</w:t>
            </w:r>
          </w:p>
        </w:tc>
        <w:tc>
          <w:tcPr>
            <w:tcW w:w="2221" w:type="dxa"/>
            <w:vAlign w:val="center"/>
          </w:tcPr>
          <w:p w14:paraId="0A54BDE1">
            <w:pPr>
              <w:snapToGrid w:val="0"/>
              <w:spacing w:line="240" w:lineRule="auto"/>
              <w:jc w:val="center"/>
              <w:rPr>
                <w:rFonts w:ascii="宋体" w:hAnsi="宋体" w:cs="宋体"/>
                <w:color w:val="auto"/>
                <w:szCs w:val="21"/>
                <w:highlight w:val="none"/>
              </w:rPr>
            </w:pPr>
          </w:p>
        </w:tc>
        <w:tc>
          <w:tcPr>
            <w:tcW w:w="1984" w:type="dxa"/>
          </w:tcPr>
          <w:p w14:paraId="0CDF2A4B">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7DB61298">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4F7E1D3E">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bl>
    <w:p w14:paraId="5E3C8B63">
      <w:pPr>
        <w:widowControl/>
        <w:jc w:val="left"/>
        <w:rPr>
          <w:rFonts w:asciiTheme="minorEastAsia" w:hAnsiTheme="minorEastAsia" w:eastAsiaTheme="minorEastAsia"/>
          <w:b/>
          <w:bCs/>
          <w:color w:val="auto"/>
          <w:sz w:val="24"/>
          <w:highlight w:val="none"/>
        </w:rPr>
      </w:pPr>
    </w:p>
    <w:p w14:paraId="08E54AD7">
      <w:pPr>
        <w:widowControl/>
        <w:jc w:val="left"/>
        <w:rPr>
          <w:rFonts w:asciiTheme="minorEastAsia" w:hAnsiTheme="minorEastAsia" w:eastAsiaTheme="minorEastAsia"/>
          <w:b/>
          <w:bCs/>
          <w:color w:val="auto"/>
          <w:sz w:val="24"/>
          <w:highlight w:val="none"/>
        </w:rPr>
      </w:pPr>
    </w:p>
    <w:p w14:paraId="03D1F666">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eastAsiaTheme="minorEastAsia"/>
          <w:color w:val="auto"/>
          <w:highlight w:val="none"/>
        </w:rPr>
        <w:t>供应商</w:t>
      </w:r>
      <w:r>
        <w:rPr>
          <w:rFonts w:hint="eastAsia"/>
          <w:color w:val="auto"/>
          <w:highlight w:val="none"/>
        </w:rPr>
        <w:t>可以根据实际情况对本文件进行调整和修改，但应满足询比文件对本文件的要求。</w:t>
      </w:r>
    </w:p>
    <w:p w14:paraId="0E898635">
      <w:pPr>
        <w:widowControl/>
        <w:jc w:val="left"/>
        <w:rPr>
          <w:rFonts w:asciiTheme="minorEastAsia" w:hAnsiTheme="minorEastAsia" w:eastAsiaTheme="minorEastAsia"/>
          <w:b/>
          <w:bCs/>
          <w:color w:val="auto"/>
          <w:sz w:val="24"/>
          <w:highlight w:val="none"/>
        </w:rPr>
      </w:pPr>
    </w:p>
    <w:p w14:paraId="1813228E">
      <w:pPr>
        <w:widowControl/>
        <w:jc w:val="left"/>
        <w:rPr>
          <w:rFonts w:asciiTheme="minorEastAsia" w:hAnsiTheme="minorEastAsia" w:eastAsiaTheme="minorEastAsia"/>
          <w:b/>
          <w:bCs/>
          <w:color w:val="auto"/>
          <w:sz w:val="24"/>
          <w:highlight w:val="none"/>
        </w:rPr>
      </w:pPr>
      <w:r>
        <w:rPr>
          <w:rFonts w:asciiTheme="minorEastAsia" w:hAnsiTheme="minorEastAsia" w:eastAsiaTheme="minorEastAsia"/>
          <w:color w:val="auto"/>
          <w:sz w:val="24"/>
          <w:highlight w:val="none"/>
        </w:rPr>
        <w:br w:type="page"/>
      </w:r>
    </w:p>
    <w:p w14:paraId="5061E40D">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41" w:name="_Toc20888"/>
      <w:bookmarkStart w:id="542" w:name="_Toc19737"/>
      <w:r>
        <w:rPr>
          <w:rFonts w:hint="eastAsia" w:asciiTheme="minorEastAsia" w:hAnsiTheme="minorEastAsia" w:eastAsiaTheme="minorEastAsia"/>
          <w:color w:val="auto"/>
          <w:sz w:val="24"/>
          <w:szCs w:val="24"/>
          <w:highlight w:val="none"/>
        </w:rPr>
        <w:t>商务评审索引表</w:t>
      </w:r>
      <w:bookmarkEnd w:id="541"/>
      <w:bookmarkEnd w:id="542"/>
    </w:p>
    <w:p w14:paraId="4F90C861">
      <w:pPr>
        <w:rPr>
          <w:rFonts w:asciiTheme="minorEastAsia" w:hAnsiTheme="minorEastAsia" w:eastAsiaTheme="minorEastAsia"/>
          <w:color w:val="auto"/>
          <w:highlight w:val="none"/>
        </w:rPr>
      </w:pPr>
    </w:p>
    <w:p w14:paraId="6E293778">
      <w:pPr>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商务评审索引表</w:t>
      </w:r>
    </w:p>
    <w:p w14:paraId="77BA3252">
      <w:pPr>
        <w:jc w:val="center"/>
        <w:rPr>
          <w:rFonts w:asciiTheme="minorEastAsia" w:hAnsiTheme="minorEastAsia" w:eastAsiaTheme="minorEastAsia"/>
          <w:b/>
          <w:color w:val="auto"/>
          <w:highlight w:val="none"/>
        </w:rPr>
      </w:pPr>
    </w:p>
    <w:p w14:paraId="563584B1">
      <w:pPr>
        <w:jc w:val="left"/>
        <w:rPr>
          <w:rFonts w:asciiTheme="minorEastAsia" w:hAnsiTheme="minorEastAsia" w:eastAsiaTheme="minorEastAsia"/>
          <w:b/>
          <w:color w:val="auto"/>
          <w:highlight w:val="none"/>
        </w:rPr>
      </w:pPr>
      <w:r>
        <w:rPr>
          <w:rFonts w:hint="eastAsia" w:asciiTheme="minorEastAsia" w:hAnsiTheme="minorEastAsia" w:eastAsiaTheme="minorEastAsia"/>
          <w:color w:val="auto"/>
          <w:szCs w:val="21"/>
          <w:highlight w:val="none"/>
        </w:rPr>
        <w:t>【此部分内容建议按照第三章评审办法中的评审标准的顺序一一罗列】</w:t>
      </w:r>
    </w:p>
    <w:tbl>
      <w:tblPr>
        <w:tblStyle w:val="78"/>
        <w:tblW w:w="8446"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1795"/>
        <w:gridCol w:w="1985"/>
        <w:gridCol w:w="1984"/>
        <w:gridCol w:w="1656"/>
      </w:tblGrid>
      <w:tr w14:paraId="3CD80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3787037D">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条款号</w:t>
            </w:r>
          </w:p>
        </w:tc>
        <w:tc>
          <w:tcPr>
            <w:tcW w:w="1795" w:type="dxa"/>
            <w:vAlign w:val="center"/>
          </w:tcPr>
          <w:p w14:paraId="76891CA9">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评审因素</w:t>
            </w:r>
          </w:p>
        </w:tc>
        <w:tc>
          <w:tcPr>
            <w:tcW w:w="1985" w:type="dxa"/>
            <w:vAlign w:val="center"/>
          </w:tcPr>
          <w:p w14:paraId="39E8770F">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响应文件组成</w:t>
            </w:r>
          </w:p>
        </w:tc>
        <w:tc>
          <w:tcPr>
            <w:tcW w:w="1984" w:type="dxa"/>
            <w:vAlign w:val="center"/>
          </w:tcPr>
          <w:p w14:paraId="64AFA2B3">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对应页码</w:t>
            </w:r>
          </w:p>
        </w:tc>
        <w:tc>
          <w:tcPr>
            <w:tcW w:w="1656" w:type="dxa"/>
            <w:vAlign w:val="center"/>
          </w:tcPr>
          <w:p w14:paraId="584B5C06">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备注或者说明</w:t>
            </w:r>
          </w:p>
        </w:tc>
      </w:tr>
      <w:tr w14:paraId="7C244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531C0FDB">
            <w:pPr>
              <w:tabs>
                <w:tab w:val="left" w:pos="720"/>
              </w:tabs>
              <w:spacing w:line="360" w:lineRule="auto"/>
              <w:ind w:left="-2" w:firstLine="1"/>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p>
        </w:tc>
        <w:tc>
          <w:tcPr>
            <w:tcW w:w="1795" w:type="dxa"/>
            <w:vAlign w:val="center"/>
          </w:tcPr>
          <w:p w14:paraId="3BCCCF8D">
            <w:pPr>
              <w:tabs>
                <w:tab w:val="left" w:pos="720"/>
              </w:tabs>
              <w:spacing w:line="360" w:lineRule="auto"/>
              <w:jc w:val="center"/>
              <w:rPr>
                <w:rFonts w:hint="default" w:ascii="宋体" w:hAnsi="宋体" w:eastAsia="宋体" w:cs="宋体"/>
                <w:color w:val="auto"/>
                <w:kern w:val="0"/>
                <w:sz w:val="22"/>
                <w:szCs w:val="22"/>
                <w:highlight w:val="none"/>
                <w:lang w:val="en-US" w:eastAsia="zh-CN" w:bidi="ar"/>
              </w:rPr>
            </w:pPr>
            <w:r>
              <w:rPr>
                <w:rFonts w:hint="eastAsia" w:asciiTheme="minorEastAsia" w:hAnsiTheme="minorEastAsia" w:eastAsiaTheme="minorEastAsia"/>
                <w:color w:val="auto"/>
                <w:szCs w:val="21"/>
                <w:highlight w:val="none"/>
              </w:rPr>
              <w:t>……</w:t>
            </w:r>
          </w:p>
        </w:tc>
        <w:tc>
          <w:tcPr>
            <w:tcW w:w="1985" w:type="dxa"/>
          </w:tcPr>
          <w:p w14:paraId="6C508465">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285A5B1E">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1D7681E8">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5916B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57BC32C">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w:t>
            </w:r>
          </w:p>
        </w:tc>
        <w:tc>
          <w:tcPr>
            <w:tcW w:w="1795" w:type="dxa"/>
            <w:vAlign w:val="center"/>
          </w:tcPr>
          <w:p w14:paraId="13932F22">
            <w:pPr>
              <w:tabs>
                <w:tab w:val="left" w:pos="720"/>
              </w:tabs>
              <w:spacing w:line="360" w:lineRule="auto"/>
              <w:jc w:val="center"/>
              <w:rPr>
                <w:rFonts w:ascii="宋体" w:hAnsi="宋体" w:cs="宋体"/>
                <w:color w:val="auto"/>
                <w:kern w:val="0"/>
                <w:sz w:val="22"/>
                <w:szCs w:val="22"/>
                <w:highlight w:val="none"/>
                <w:lang w:bidi="ar"/>
              </w:rPr>
            </w:pPr>
            <w:r>
              <w:rPr>
                <w:rFonts w:hint="eastAsia" w:asciiTheme="minorEastAsia" w:hAnsiTheme="minorEastAsia" w:eastAsiaTheme="minorEastAsia"/>
                <w:color w:val="auto"/>
                <w:szCs w:val="21"/>
                <w:highlight w:val="none"/>
              </w:rPr>
              <w:t>……</w:t>
            </w:r>
          </w:p>
        </w:tc>
        <w:tc>
          <w:tcPr>
            <w:tcW w:w="1985" w:type="dxa"/>
          </w:tcPr>
          <w:p w14:paraId="7A7BCCD6">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5DCFBD52">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5F632AC8">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3B0EB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7D0EA704">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p>
        </w:tc>
        <w:tc>
          <w:tcPr>
            <w:tcW w:w="1795" w:type="dxa"/>
            <w:vAlign w:val="center"/>
          </w:tcPr>
          <w:p w14:paraId="48835461">
            <w:pPr>
              <w:jc w:val="center"/>
              <w:rPr>
                <w:rFonts w:ascii="宋体" w:hAnsi="宋体" w:cs="宋体"/>
                <w:color w:val="auto"/>
                <w:kern w:val="0"/>
                <w:sz w:val="22"/>
                <w:szCs w:val="22"/>
                <w:highlight w:val="none"/>
                <w:lang w:bidi="ar"/>
              </w:rPr>
            </w:pPr>
          </w:p>
        </w:tc>
        <w:tc>
          <w:tcPr>
            <w:tcW w:w="1985" w:type="dxa"/>
          </w:tcPr>
          <w:p w14:paraId="20FDBFB4">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40C1ADD9">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159759B4">
            <w:pPr>
              <w:tabs>
                <w:tab w:val="left" w:pos="720"/>
              </w:tabs>
              <w:spacing w:line="360" w:lineRule="auto"/>
              <w:jc w:val="center"/>
              <w:rPr>
                <w:rFonts w:asciiTheme="minorEastAsia" w:hAnsiTheme="minorEastAsia" w:eastAsiaTheme="minorEastAsia"/>
                <w:color w:val="auto"/>
                <w:szCs w:val="21"/>
                <w:highlight w:val="none"/>
              </w:rPr>
            </w:pPr>
          </w:p>
        </w:tc>
      </w:tr>
      <w:tr w14:paraId="164DA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00945221">
            <w:pPr>
              <w:tabs>
                <w:tab w:val="left" w:pos="720"/>
              </w:tabs>
              <w:spacing w:line="360" w:lineRule="auto"/>
              <w:jc w:val="center"/>
              <w:rPr>
                <w:rFonts w:hint="eastAsia" w:asciiTheme="minorEastAsia" w:hAnsiTheme="minorEastAsia" w:eastAsiaTheme="minorEastAsia"/>
                <w:color w:val="auto"/>
                <w:szCs w:val="21"/>
                <w:highlight w:val="none"/>
                <w:lang w:val="en-US" w:eastAsia="zh-CN"/>
              </w:rPr>
            </w:pPr>
          </w:p>
        </w:tc>
        <w:tc>
          <w:tcPr>
            <w:tcW w:w="1795" w:type="dxa"/>
            <w:vAlign w:val="center"/>
          </w:tcPr>
          <w:p w14:paraId="0E45DA78">
            <w:pPr>
              <w:spacing w:line="360" w:lineRule="auto"/>
              <w:jc w:val="center"/>
              <w:rPr>
                <w:rFonts w:asciiTheme="minorEastAsia" w:hAnsiTheme="minorEastAsia" w:eastAsiaTheme="minorEastAsia"/>
                <w:color w:val="auto"/>
                <w:szCs w:val="21"/>
                <w:highlight w:val="none"/>
              </w:rPr>
            </w:pPr>
          </w:p>
        </w:tc>
        <w:tc>
          <w:tcPr>
            <w:tcW w:w="1985" w:type="dxa"/>
          </w:tcPr>
          <w:p w14:paraId="09044FEF">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0904200F">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6032DC70">
            <w:pPr>
              <w:tabs>
                <w:tab w:val="left" w:pos="720"/>
              </w:tabs>
              <w:spacing w:line="360" w:lineRule="auto"/>
              <w:jc w:val="center"/>
              <w:rPr>
                <w:rFonts w:asciiTheme="minorEastAsia" w:hAnsiTheme="minorEastAsia" w:eastAsiaTheme="minorEastAsia"/>
                <w:color w:val="auto"/>
                <w:szCs w:val="21"/>
                <w:highlight w:val="none"/>
              </w:rPr>
            </w:pPr>
          </w:p>
        </w:tc>
      </w:tr>
      <w:tr w14:paraId="7EA95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74AA97A9">
            <w:pPr>
              <w:tabs>
                <w:tab w:val="left" w:pos="720"/>
              </w:tabs>
              <w:spacing w:line="360" w:lineRule="auto"/>
              <w:jc w:val="center"/>
              <w:rPr>
                <w:rFonts w:asciiTheme="minorEastAsia" w:hAnsiTheme="minorEastAsia" w:eastAsiaTheme="minorEastAsia"/>
                <w:color w:val="auto"/>
                <w:szCs w:val="21"/>
                <w:highlight w:val="none"/>
              </w:rPr>
            </w:pPr>
          </w:p>
        </w:tc>
        <w:tc>
          <w:tcPr>
            <w:tcW w:w="1795" w:type="dxa"/>
            <w:vAlign w:val="center"/>
          </w:tcPr>
          <w:p w14:paraId="1AF8B087">
            <w:pPr>
              <w:tabs>
                <w:tab w:val="left" w:pos="720"/>
              </w:tabs>
              <w:spacing w:line="360" w:lineRule="auto"/>
              <w:jc w:val="center"/>
              <w:rPr>
                <w:rFonts w:asciiTheme="minorEastAsia" w:hAnsiTheme="minorEastAsia" w:eastAsiaTheme="minorEastAsia"/>
                <w:color w:val="auto"/>
                <w:szCs w:val="21"/>
                <w:highlight w:val="none"/>
              </w:rPr>
            </w:pPr>
          </w:p>
        </w:tc>
        <w:tc>
          <w:tcPr>
            <w:tcW w:w="1985" w:type="dxa"/>
          </w:tcPr>
          <w:p w14:paraId="1DC70EC5">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3AA28E0C">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21C3D0EB">
            <w:pPr>
              <w:tabs>
                <w:tab w:val="left" w:pos="720"/>
              </w:tabs>
              <w:spacing w:line="360" w:lineRule="auto"/>
              <w:jc w:val="center"/>
              <w:rPr>
                <w:rFonts w:asciiTheme="minorEastAsia" w:hAnsiTheme="minorEastAsia" w:eastAsiaTheme="minorEastAsia"/>
                <w:color w:val="auto"/>
                <w:szCs w:val="21"/>
                <w:highlight w:val="none"/>
              </w:rPr>
            </w:pPr>
          </w:p>
        </w:tc>
      </w:tr>
      <w:tr w14:paraId="7633B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1FDAD9F">
            <w:pPr>
              <w:tabs>
                <w:tab w:val="left" w:pos="720"/>
              </w:tabs>
              <w:spacing w:line="360" w:lineRule="auto"/>
              <w:jc w:val="center"/>
              <w:rPr>
                <w:rFonts w:asciiTheme="minorEastAsia" w:hAnsiTheme="minorEastAsia" w:eastAsiaTheme="minorEastAsia"/>
                <w:color w:val="auto"/>
                <w:szCs w:val="21"/>
                <w:highlight w:val="none"/>
              </w:rPr>
            </w:pPr>
          </w:p>
        </w:tc>
        <w:tc>
          <w:tcPr>
            <w:tcW w:w="1795" w:type="dxa"/>
            <w:vAlign w:val="center"/>
          </w:tcPr>
          <w:p w14:paraId="1BCE8583">
            <w:pPr>
              <w:tabs>
                <w:tab w:val="left" w:pos="720"/>
              </w:tabs>
              <w:spacing w:line="360" w:lineRule="auto"/>
              <w:jc w:val="center"/>
              <w:rPr>
                <w:rFonts w:asciiTheme="minorEastAsia" w:hAnsiTheme="minorEastAsia" w:eastAsiaTheme="minorEastAsia"/>
                <w:color w:val="auto"/>
                <w:szCs w:val="21"/>
                <w:highlight w:val="none"/>
              </w:rPr>
            </w:pPr>
          </w:p>
        </w:tc>
        <w:tc>
          <w:tcPr>
            <w:tcW w:w="1985" w:type="dxa"/>
          </w:tcPr>
          <w:p w14:paraId="592046B8">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0E3EC519">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7187CB8C">
            <w:pPr>
              <w:tabs>
                <w:tab w:val="left" w:pos="720"/>
              </w:tabs>
              <w:spacing w:line="360" w:lineRule="auto"/>
              <w:jc w:val="center"/>
              <w:rPr>
                <w:rFonts w:asciiTheme="minorEastAsia" w:hAnsiTheme="minorEastAsia" w:eastAsiaTheme="minorEastAsia"/>
                <w:color w:val="auto"/>
                <w:szCs w:val="21"/>
                <w:highlight w:val="none"/>
              </w:rPr>
            </w:pPr>
          </w:p>
        </w:tc>
      </w:tr>
      <w:tr w14:paraId="24F08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5B998424">
            <w:pPr>
              <w:tabs>
                <w:tab w:val="left" w:pos="720"/>
              </w:tabs>
              <w:spacing w:line="360" w:lineRule="auto"/>
              <w:jc w:val="center"/>
              <w:rPr>
                <w:rFonts w:asciiTheme="minorEastAsia" w:hAnsiTheme="minorEastAsia" w:eastAsiaTheme="minorEastAsia"/>
                <w:color w:val="auto"/>
                <w:szCs w:val="21"/>
                <w:highlight w:val="none"/>
              </w:rPr>
            </w:pPr>
          </w:p>
        </w:tc>
        <w:tc>
          <w:tcPr>
            <w:tcW w:w="1795" w:type="dxa"/>
            <w:vAlign w:val="center"/>
          </w:tcPr>
          <w:p w14:paraId="0DD47680">
            <w:pPr>
              <w:tabs>
                <w:tab w:val="left" w:pos="720"/>
              </w:tabs>
              <w:spacing w:line="360" w:lineRule="auto"/>
              <w:jc w:val="center"/>
              <w:rPr>
                <w:rFonts w:asciiTheme="minorEastAsia" w:hAnsiTheme="minorEastAsia" w:eastAsiaTheme="minorEastAsia"/>
                <w:color w:val="auto"/>
                <w:szCs w:val="21"/>
                <w:highlight w:val="none"/>
              </w:rPr>
            </w:pPr>
          </w:p>
        </w:tc>
        <w:tc>
          <w:tcPr>
            <w:tcW w:w="1985" w:type="dxa"/>
          </w:tcPr>
          <w:p w14:paraId="222080D0">
            <w:pPr>
              <w:tabs>
                <w:tab w:val="left" w:pos="720"/>
              </w:tabs>
              <w:spacing w:line="360" w:lineRule="auto"/>
              <w:ind w:left="420"/>
              <w:jc w:val="center"/>
              <w:rPr>
                <w:rFonts w:asciiTheme="minorEastAsia" w:hAnsiTheme="minorEastAsia" w:eastAsiaTheme="minorEastAsia"/>
                <w:color w:val="auto"/>
                <w:szCs w:val="21"/>
                <w:highlight w:val="none"/>
              </w:rPr>
            </w:pPr>
          </w:p>
        </w:tc>
        <w:tc>
          <w:tcPr>
            <w:tcW w:w="1984" w:type="dxa"/>
            <w:vAlign w:val="center"/>
          </w:tcPr>
          <w:p w14:paraId="21CE56A9">
            <w:pPr>
              <w:tabs>
                <w:tab w:val="left" w:pos="720"/>
              </w:tabs>
              <w:spacing w:line="360" w:lineRule="auto"/>
              <w:ind w:left="420"/>
              <w:jc w:val="center"/>
              <w:rPr>
                <w:rFonts w:asciiTheme="minorEastAsia" w:hAnsiTheme="minorEastAsia" w:eastAsiaTheme="minorEastAsia"/>
                <w:color w:val="auto"/>
                <w:szCs w:val="21"/>
                <w:highlight w:val="none"/>
              </w:rPr>
            </w:pPr>
          </w:p>
        </w:tc>
        <w:tc>
          <w:tcPr>
            <w:tcW w:w="1656" w:type="dxa"/>
            <w:vAlign w:val="center"/>
          </w:tcPr>
          <w:p w14:paraId="55D3E5D1">
            <w:pPr>
              <w:tabs>
                <w:tab w:val="left" w:pos="720"/>
              </w:tabs>
              <w:spacing w:line="360" w:lineRule="auto"/>
              <w:ind w:left="420"/>
              <w:jc w:val="center"/>
              <w:rPr>
                <w:rFonts w:asciiTheme="minorEastAsia" w:hAnsiTheme="minorEastAsia" w:eastAsiaTheme="minorEastAsia"/>
                <w:color w:val="auto"/>
                <w:szCs w:val="21"/>
                <w:highlight w:val="none"/>
              </w:rPr>
            </w:pPr>
          </w:p>
        </w:tc>
      </w:tr>
      <w:tr w14:paraId="6265C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7B78A32F">
            <w:pPr>
              <w:tabs>
                <w:tab w:val="left" w:pos="720"/>
              </w:tabs>
              <w:spacing w:line="360" w:lineRule="auto"/>
              <w:jc w:val="center"/>
              <w:rPr>
                <w:rFonts w:asciiTheme="minorEastAsia" w:hAnsiTheme="minorEastAsia" w:eastAsiaTheme="minorEastAsia"/>
                <w:color w:val="auto"/>
                <w:szCs w:val="21"/>
                <w:highlight w:val="none"/>
              </w:rPr>
            </w:pPr>
          </w:p>
        </w:tc>
        <w:tc>
          <w:tcPr>
            <w:tcW w:w="1795" w:type="dxa"/>
            <w:vAlign w:val="center"/>
          </w:tcPr>
          <w:p w14:paraId="6E5219D9">
            <w:pPr>
              <w:tabs>
                <w:tab w:val="left" w:pos="720"/>
              </w:tabs>
              <w:spacing w:line="360" w:lineRule="auto"/>
              <w:jc w:val="center"/>
              <w:rPr>
                <w:rFonts w:asciiTheme="minorEastAsia" w:hAnsiTheme="minorEastAsia" w:eastAsiaTheme="minorEastAsia"/>
                <w:color w:val="auto"/>
                <w:szCs w:val="21"/>
                <w:highlight w:val="none"/>
              </w:rPr>
            </w:pPr>
          </w:p>
        </w:tc>
        <w:tc>
          <w:tcPr>
            <w:tcW w:w="1985" w:type="dxa"/>
          </w:tcPr>
          <w:p w14:paraId="7761B227">
            <w:pPr>
              <w:tabs>
                <w:tab w:val="left" w:pos="720"/>
              </w:tabs>
              <w:spacing w:line="360" w:lineRule="auto"/>
              <w:ind w:left="420"/>
              <w:jc w:val="center"/>
              <w:rPr>
                <w:rFonts w:asciiTheme="minorEastAsia" w:hAnsiTheme="minorEastAsia" w:eastAsiaTheme="minorEastAsia"/>
                <w:color w:val="auto"/>
                <w:szCs w:val="21"/>
                <w:highlight w:val="none"/>
              </w:rPr>
            </w:pPr>
          </w:p>
        </w:tc>
        <w:tc>
          <w:tcPr>
            <w:tcW w:w="1984" w:type="dxa"/>
            <w:vAlign w:val="center"/>
          </w:tcPr>
          <w:p w14:paraId="3CB55E5A">
            <w:pPr>
              <w:tabs>
                <w:tab w:val="left" w:pos="720"/>
              </w:tabs>
              <w:spacing w:line="360" w:lineRule="auto"/>
              <w:ind w:left="420"/>
              <w:jc w:val="center"/>
              <w:rPr>
                <w:rFonts w:asciiTheme="minorEastAsia" w:hAnsiTheme="minorEastAsia" w:eastAsiaTheme="minorEastAsia"/>
                <w:color w:val="auto"/>
                <w:szCs w:val="21"/>
                <w:highlight w:val="none"/>
              </w:rPr>
            </w:pPr>
          </w:p>
        </w:tc>
        <w:tc>
          <w:tcPr>
            <w:tcW w:w="1656" w:type="dxa"/>
            <w:vAlign w:val="center"/>
          </w:tcPr>
          <w:p w14:paraId="5CCA67F9">
            <w:pPr>
              <w:tabs>
                <w:tab w:val="left" w:pos="720"/>
              </w:tabs>
              <w:spacing w:line="360" w:lineRule="auto"/>
              <w:jc w:val="center"/>
              <w:rPr>
                <w:rFonts w:asciiTheme="minorEastAsia" w:hAnsiTheme="minorEastAsia" w:eastAsiaTheme="minorEastAsia"/>
                <w:color w:val="auto"/>
                <w:szCs w:val="21"/>
                <w:highlight w:val="none"/>
              </w:rPr>
            </w:pPr>
          </w:p>
        </w:tc>
      </w:tr>
      <w:tr w14:paraId="0AB05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6B864126">
            <w:pPr>
              <w:tabs>
                <w:tab w:val="left" w:pos="720"/>
              </w:tabs>
              <w:spacing w:line="360" w:lineRule="auto"/>
              <w:jc w:val="center"/>
              <w:rPr>
                <w:rFonts w:asciiTheme="minorEastAsia" w:hAnsiTheme="minorEastAsia" w:eastAsiaTheme="minorEastAsia"/>
                <w:color w:val="auto"/>
                <w:szCs w:val="21"/>
                <w:highlight w:val="none"/>
              </w:rPr>
            </w:pPr>
          </w:p>
        </w:tc>
        <w:tc>
          <w:tcPr>
            <w:tcW w:w="1795" w:type="dxa"/>
            <w:vAlign w:val="center"/>
          </w:tcPr>
          <w:p w14:paraId="7FB96146">
            <w:pPr>
              <w:tabs>
                <w:tab w:val="left" w:pos="720"/>
              </w:tabs>
              <w:spacing w:line="360" w:lineRule="auto"/>
              <w:jc w:val="center"/>
              <w:rPr>
                <w:rFonts w:asciiTheme="minorEastAsia" w:hAnsiTheme="minorEastAsia" w:eastAsiaTheme="minorEastAsia"/>
                <w:color w:val="auto"/>
                <w:szCs w:val="21"/>
                <w:highlight w:val="none"/>
              </w:rPr>
            </w:pPr>
          </w:p>
        </w:tc>
        <w:tc>
          <w:tcPr>
            <w:tcW w:w="1985" w:type="dxa"/>
          </w:tcPr>
          <w:p w14:paraId="12DA82EE">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729C1257">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449222AC">
            <w:pPr>
              <w:tabs>
                <w:tab w:val="left" w:pos="720"/>
              </w:tabs>
              <w:spacing w:line="360" w:lineRule="auto"/>
              <w:jc w:val="center"/>
              <w:rPr>
                <w:rFonts w:asciiTheme="minorEastAsia" w:hAnsiTheme="minorEastAsia" w:eastAsiaTheme="minorEastAsia"/>
                <w:color w:val="auto"/>
                <w:szCs w:val="21"/>
                <w:highlight w:val="none"/>
              </w:rPr>
            </w:pPr>
          </w:p>
        </w:tc>
      </w:tr>
      <w:tr w14:paraId="3B5CF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4EB4FE07">
            <w:pPr>
              <w:tabs>
                <w:tab w:val="left" w:pos="720"/>
              </w:tabs>
              <w:spacing w:line="360" w:lineRule="auto"/>
              <w:jc w:val="center"/>
              <w:rPr>
                <w:rFonts w:asciiTheme="minorEastAsia" w:hAnsiTheme="minorEastAsia" w:eastAsiaTheme="minorEastAsia"/>
                <w:color w:val="auto"/>
                <w:szCs w:val="21"/>
                <w:highlight w:val="none"/>
              </w:rPr>
            </w:pPr>
          </w:p>
        </w:tc>
        <w:tc>
          <w:tcPr>
            <w:tcW w:w="1795" w:type="dxa"/>
            <w:vAlign w:val="center"/>
          </w:tcPr>
          <w:p w14:paraId="54FD302D">
            <w:pPr>
              <w:tabs>
                <w:tab w:val="left" w:pos="720"/>
              </w:tabs>
              <w:spacing w:line="360" w:lineRule="auto"/>
              <w:jc w:val="center"/>
              <w:rPr>
                <w:rFonts w:asciiTheme="minorEastAsia" w:hAnsiTheme="minorEastAsia" w:eastAsiaTheme="minorEastAsia"/>
                <w:color w:val="auto"/>
                <w:szCs w:val="21"/>
                <w:highlight w:val="none"/>
              </w:rPr>
            </w:pPr>
          </w:p>
        </w:tc>
        <w:tc>
          <w:tcPr>
            <w:tcW w:w="1985" w:type="dxa"/>
          </w:tcPr>
          <w:p w14:paraId="3A8C261A">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32E0F2C0">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57E22716">
            <w:pPr>
              <w:tabs>
                <w:tab w:val="left" w:pos="720"/>
              </w:tabs>
              <w:spacing w:line="360" w:lineRule="auto"/>
              <w:jc w:val="center"/>
              <w:rPr>
                <w:rFonts w:asciiTheme="minorEastAsia" w:hAnsiTheme="minorEastAsia" w:eastAsiaTheme="minorEastAsia"/>
                <w:color w:val="auto"/>
                <w:szCs w:val="21"/>
                <w:highlight w:val="none"/>
              </w:rPr>
            </w:pPr>
          </w:p>
        </w:tc>
      </w:tr>
      <w:tr w14:paraId="032E5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075616A9">
            <w:pPr>
              <w:tabs>
                <w:tab w:val="left" w:pos="720"/>
              </w:tabs>
              <w:spacing w:line="360" w:lineRule="auto"/>
              <w:jc w:val="center"/>
              <w:rPr>
                <w:rFonts w:asciiTheme="minorEastAsia" w:hAnsiTheme="minorEastAsia" w:eastAsiaTheme="minorEastAsia"/>
                <w:color w:val="auto"/>
                <w:szCs w:val="21"/>
                <w:highlight w:val="none"/>
              </w:rPr>
            </w:pPr>
          </w:p>
        </w:tc>
        <w:tc>
          <w:tcPr>
            <w:tcW w:w="1795" w:type="dxa"/>
            <w:vAlign w:val="center"/>
          </w:tcPr>
          <w:p w14:paraId="5C30CF78">
            <w:pPr>
              <w:tabs>
                <w:tab w:val="left" w:pos="720"/>
              </w:tabs>
              <w:spacing w:line="360" w:lineRule="auto"/>
              <w:jc w:val="center"/>
              <w:rPr>
                <w:rFonts w:asciiTheme="minorEastAsia" w:hAnsiTheme="minorEastAsia" w:eastAsiaTheme="minorEastAsia"/>
                <w:color w:val="auto"/>
                <w:szCs w:val="21"/>
                <w:highlight w:val="none"/>
              </w:rPr>
            </w:pPr>
          </w:p>
        </w:tc>
        <w:tc>
          <w:tcPr>
            <w:tcW w:w="1985" w:type="dxa"/>
          </w:tcPr>
          <w:p w14:paraId="2C911D7C">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0FA1D75E">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34876B98">
            <w:pPr>
              <w:tabs>
                <w:tab w:val="left" w:pos="720"/>
              </w:tabs>
              <w:spacing w:line="360" w:lineRule="auto"/>
              <w:jc w:val="center"/>
              <w:rPr>
                <w:rFonts w:asciiTheme="minorEastAsia" w:hAnsiTheme="minorEastAsia" w:eastAsiaTheme="minorEastAsia"/>
                <w:color w:val="auto"/>
                <w:szCs w:val="21"/>
                <w:highlight w:val="none"/>
              </w:rPr>
            </w:pPr>
          </w:p>
        </w:tc>
      </w:tr>
      <w:bookmarkEnd w:id="538"/>
      <w:bookmarkEnd w:id="539"/>
      <w:bookmarkEnd w:id="540"/>
    </w:tbl>
    <w:p w14:paraId="6501F725">
      <w:pPr>
        <w:rPr>
          <w:color w:val="auto"/>
          <w:highlight w:val="none"/>
        </w:rPr>
      </w:pPr>
    </w:p>
    <w:p w14:paraId="375BB850">
      <w:pPr>
        <w:rPr>
          <w:color w:val="auto"/>
          <w:highlight w:val="none"/>
        </w:rPr>
      </w:pPr>
    </w:p>
    <w:p w14:paraId="509E2518">
      <w:pPr>
        <w:rPr>
          <w:color w:val="auto"/>
          <w:highlight w:val="none"/>
        </w:rPr>
        <w:sectPr>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eastAsiaTheme="minorEastAsia"/>
          <w:color w:val="auto"/>
          <w:highlight w:val="none"/>
        </w:rPr>
        <w:t>供应商</w:t>
      </w:r>
      <w:r>
        <w:rPr>
          <w:rFonts w:hint="eastAsia"/>
          <w:color w:val="auto"/>
          <w:highlight w:val="none"/>
        </w:rPr>
        <w:t>可以根据实际情况对本文件进行调整和修改，但应满足询比文件对本文件的要求。</w:t>
      </w:r>
    </w:p>
    <w:p w14:paraId="2A5B80AD">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43" w:name="_Toc14540"/>
      <w:bookmarkStart w:id="544" w:name="_Toc25384"/>
      <w:bookmarkStart w:id="545" w:name="_Toc488002677"/>
      <w:bookmarkStart w:id="546" w:name="_Toc475891555"/>
      <w:bookmarkStart w:id="547" w:name="_Toc476245699"/>
      <w:bookmarkStart w:id="548" w:name="_Toc475472672"/>
      <w:bookmarkStart w:id="549" w:name="_Toc438052120"/>
      <w:r>
        <w:rPr>
          <w:rFonts w:hint="eastAsia" w:asciiTheme="minorEastAsia" w:hAnsiTheme="minorEastAsia" w:eastAsiaTheme="minorEastAsia"/>
          <w:color w:val="auto"/>
          <w:sz w:val="24"/>
          <w:szCs w:val="24"/>
          <w:highlight w:val="none"/>
        </w:rPr>
        <w:t>专用印章授权</w:t>
      </w:r>
      <w:r>
        <w:rPr>
          <w:rFonts w:hint="eastAsia" w:cs="Times New Roman" w:asciiTheme="minorEastAsia" w:hAnsiTheme="minorEastAsia" w:eastAsiaTheme="minorEastAsia"/>
          <w:color w:val="auto"/>
          <w:sz w:val="24"/>
          <w:szCs w:val="24"/>
          <w:highlight w:val="none"/>
        </w:rPr>
        <w:t>函（如有）</w:t>
      </w:r>
      <w:bookmarkEnd w:id="543"/>
      <w:bookmarkEnd w:id="544"/>
      <w:bookmarkEnd w:id="545"/>
    </w:p>
    <w:bookmarkEnd w:id="546"/>
    <w:bookmarkEnd w:id="547"/>
    <w:p w14:paraId="409C53A8">
      <w:pPr>
        <w:spacing w:line="400" w:lineRule="exact"/>
        <w:jc w:val="center"/>
        <w:rPr>
          <w:rFonts w:asciiTheme="minorEastAsia" w:hAnsiTheme="minorEastAsia" w:eastAsiaTheme="minorEastAsia"/>
          <w:b/>
          <w:color w:val="auto"/>
          <w:sz w:val="24"/>
          <w:highlight w:val="none"/>
        </w:rPr>
      </w:pPr>
    </w:p>
    <w:p w14:paraId="5214D269">
      <w:pPr>
        <w:spacing w:line="400" w:lineRule="exact"/>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专用印章授权函</w:t>
      </w:r>
    </w:p>
    <w:p w14:paraId="3073007F">
      <w:pPr>
        <w:spacing w:line="400" w:lineRule="exact"/>
        <w:jc w:val="center"/>
        <w:rPr>
          <w:rFonts w:asciiTheme="minorEastAsia" w:hAnsiTheme="minorEastAsia" w:eastAsiaTheme="minorEastAsia"/>
          <w:color w:val="auto"/>
          <w:szCs w:val="21"/>
          <w:highlight w:val="none"/>
          <w:u w:val="single"/>
        </w:rPr>
      </w:pPr>
    </w:p>
    <w:p w14:paraId="6E591511">
      <w:pPr>
        <w:spacing w:line="360" w:lineRule="auto"/>
        <w:rPr>
          <w:rFonts w:asciiTheme="minorEastAsia" w:hAnsiTheme="minorEastAsia" w:eastAsiaTheme="minorEastAsia"/>
          <w:color w:val="auto"/>
          <w:sz w:val="24"/>
          <w:highlight w:val="none"/>
        </w:rPr>
      </w:pPr>
    </w:p>
    <w:p w14:paraId="0B0A2F0E">
      <w:pPr>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我单位特授权在</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（询比项目名称）</w:t>
      </w:r>
      <w:r>
        <w:rPr>
          <w:rFonts w:hint="eastAsia" w:asciiTheme="minorEastAsia" w:hAnsiTheme="minorEastAsia" w:eastAsiaTheme="minorEastAsia"/>
          <w:color w:val="auto"/>
          <w:szCs w:val="21"/>
          <w:highlight w:val="none"/>
        </w:rPr>
        <w:t>的询比活动中使用“</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（被授权印章名称）</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（被授权印章名称）</w:t>
      </w:r>
      <w:r>
        <w:rPr>
          <w:rFonts w:hint="eastAsia" w:asciiTheme="minorEastAsia" w:hAnsiTheme="minorEastAsia" w:eastAsiaTheme="minorEastAsia"/>
          <w:color w:val="auto"/>
          <w:szCs w:val="21"/>
          <w:highlight w:val="none"/>
        </w:rPr>
        <w:t>与我公司公章具有同等法律效力。因使用“</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（被授权印章名称）</w:t>
      </w:r>
      <w:r>
        <w:rPr>
          <w:rFonts w:hint="eastAsia" w:asciiTheme="minorEastAsia" w:hAnsiTheme="minorEastAsia" w:eastAsiaTheme="minorEastAsia"/>
          <w:color w:val="auto"/>
          <w:szCs w:val="21"/>
          <w:highlight w:val="none"/>
        </w:rPr>
        <w:t>”所引起的法律后果由我单位承担。</w:t>
      </w:r>
    </w:p>
    <w:p w14:paraId="3C4863CD">
      <w:pPr>
        <w:spacing w:line="360" w:lineRule="auto"/>
        <w:ind w:firstLine="420" w:firstLineChars="200"/>
        <w:jc w:val="left"/>
        <w:rPr>
          <w:rFonts w:asciiTheme="minorEastAsia" w:hAnsiTheme="minorEastAsia" w:eastAsiaTheme="minorEastAsia"/>
          <w:color w:val="auto"/>
          <w:szCs w:val="21"/>
          <w:highlight w:val="none"/>
        </w:rPr>
      </w:pPr>
    </w:p>
    <w:p w14:paraId="58A85C04">
      <w:pPr>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特此证明。</w:t>
      </w:r>
    </w:p>
    <w:p w14:paraId="1DE53B42">
      <w:pPr>
        <w:ind w:firstLine="422" w:firstLineChars="200"/>
        <w:rPr>
          <w:rFonts w:asciiTheme="minorEastAsia" w:hAnsiTheme="minorEastAsia" w:eastAsiaTheme="minorEastAsia"/>
          <w:b/>
          <w:color w:val="auto"/>
          <w:szCs w:val="21"/>
          <w:highlight w:val="none"/>
        </w:rPr>
      </w:pPr>
    </w:p>
    <w:p w14:paraId="4F48BD62">
      <w:pPr>
        <w:ind w:firstLine="422" w:firstLineChars="200"/>
        <w:rPr>
          <w:rFonts w:asciiTheme="minorEastAsia" w:hAnsiTheme="minorEastAsia" w:eastAsiaTheme="minorEastAsia"/>
          <w:b/>
          <w:color w:val="auto"/>
          <w:szCs w:val="21"/>
          <w:highlight w:val="none"/>
        </w:rPr>
      </w:pPr>
    </w:p>
    <w:p w14:paraId="0399C09B">
      <w:pPr>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被授权印章：                            </w:t>
      </w:r>
    </w:p>
    <w:p w14:paraId="3885A5E7">
      <w:pPr>
        <w:rPr>
          <w:rFonts w:asciiTheme="minorEastAsia" w:hAnsiTheme="minorEastAsia" w:eastAsiaTheme="minorEastAsia"/>
          <w:color w:val="auto"/>
          <w:szCs w:val="21"/>
          <w:highlight w:val="none"/>
        </w:rPr>
      </w:pPr>
      <w:r>
        <w:rPr>
          <w:rFonts w:asciiTheme="minorEastAsia" w:hAnsiTheme="minorEastAsia" w:eastAsiaTheme="minorEastAsia"/>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209550</wp:posOffset>
                </wp:positionH>
                <wp:positionV relativeFrom="paragraph">
                  <wp:posOffset>89535</wp:posOffset>
                </wp:positionV>
                <wp:extent cx="2339975" cy="2339975"/>
                <wp:effectExtent l="0" t="0" r="22225" b="22225"/>
                <wp:wrapNone/>
                <wp:docPr id="17" name="矩形 2"/>
                <wp:cNvGraphicFramePr/>
                <a:graphic xmlns:a="http://schemas.openxmlformats.org/drawingml/2006/main">
                  <a:graphicData uri="http://schemas.microsoft.com/office/word/2010/wordprocessingShape">
                    <wps:wsp>
                      <wps:cNvSpPr>
                        <a:spLocks noChangeArrowheads="1"/>
                      </wps:cNvSpPr>
                      <wps:spPr bwMode="auto">
                        <a:xfrm>
                          <a:off x="0" y="0"/>
                          <a:ext cx="2339975" cy="2339975"/>
                        </a:xfrm>
                        <a:prstGeom prst="rect">
                          <a:avLst/>
                        </a:prstGeom>
                        <a:solidFill>
                          <a:srgbClr val="FFFFFF"/>
                        </a:solidFill>
                        <a:ln w="9525">
                          <a:solidFill>
                            <a:srgbClr val="000000"/>
                          </a:solidFill>
                          <a:miter lim="800000"/>
                        </a:ln>
                      </wps:spPr>
                      <wps:txbx>
                        <w:txbxContent>
                          <w:p w14:paraId="023482DA">
                            <w:r>
                              <w:rPr>
                                <w:rFonts w:hint="eastAsia"/>
                              </w:rPr>
                              <w:t>（在此盖章）</w:t>
                            </w:r>
                          </w:p>
                        </w:txbxContent>
                      </wps:txbx>
                      <wps:bodyPr rot="0" vert="horz" wrap="square" lIns="91440" tIns="45720" rIns="91440" bIns="45720" anchor="t" anchorCtr="0" upright="1">
                        <a:noAutofit/>
                      </wps:bodyPr>
                    </wps:wsp>
                  </a:graphicData>
                </a:graphic>
              </wp:anchor>
            </w:drawing>
          </mc:Choice>
          <mc:Fallback>
            <w:pict>
              <v:rect id="矩形 2" o:spid="_x0000_s1026" o:spt="1" style="position:absolute;left:0pt;margin-left:16.5pt;margin-top:7.05pt;height:184.25pt;width:184.25pt;z-index:251663360;mso-width-relative:page;mso-height-relative:page;" fillcolor="#FFFFFF" filled="t" stroked="t" coordsize="21600,21600" o:gfxdata="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oDBxnXAAAACQEAAA8AAAAAAAAAAQAgAAAAIgAAAGRycy9kb3ducmV2&#10;LnhtbFBLAQIUABQAAAAIAIdO4kBiQNsyNgIAAHwEAAAOAAAAAAAAAAEAIAAAACYBAABkcnMvZTJv&#10;RG9jLnhtbFBLBQYAAAAABgAGAFkBAADOBQAAAAA=&#10;">
                <v:fill on="t" focussize="0,0"/>
                <v:stroke color="#000000" miterlimit="8" joinstyle="miter"/>
                <v:imagedata o:title=""/>
                <o:lock v:ext="edit" aspectratio="f"/>
                <v:textbox>
                  <w:txbxContent>
                    <w:p w14:paraId="023482DA">
                      <w:r>
                        <w:rPr>
                          <w:rFonts w:hint="eastAsia"/>
                        </w:rPr>
                        <w:t>（在此盖章）</w:t>
                      </w:r>
                    </w:p>
                  </w:txbxContent>
                </v:textbox>
              </v:rect>
            </w:pict>
          </mc:Fallback>
        </mc:AlternateContent>
      </w:r>
    </w:p>
    <w:p w14:paraId="642A1E9F">
      <w:pPr>
        <w:rPr>
          <w:rFonts w:asciiTheme="minorEastAsia" w:hAnsiTheme="minorEastAsia" w:eastAsiaTheme="minorEastAsia"/>
          <w:color w:val="auto"/>
          <w:szCs w:val="21"/>
          <w:highlight w:val="none"/>
        </w:rPr>
      </w:pPr>
    </w:p>
    <w:p w14:paraId="4708C0DB">
      <w:pPr>
        <w:rPr>
          <w:rFonts w:asciiTheme="minorEastAsia" w:hAnsiTheme="minorEastAsia" w:eastAsiaTheme="minorEastAsia"/>
          <w:color w:val="auto"/>
          <w:szCs w:val="21"/>
          <w:highlight w:val="none"/>
        </w:rPr>
      </w:pPr>
    </w:p>
    <w:p w14:paraId="79D95150">
      <w:pPr>
        <w:rPr>
          <w:rFonts w:asciiTheme="minorEastAsia" w:hAnsiTheme="minorEastAsia" w:eastAsiaTheme="minorEastAsia"/>
          <w:color w:val="auto"/>
          <w:szCs w:val="21"/>
          <w:highlight w:val="none"/>
        </w:rPr>
      </w:pPr>
    </w:p>
    <w:p w14:paraId="71ED602C">
      <w:pPr>
        <w:rPr>
          <w:rFonts w:asciiTheme="minorEastAsia" w:hAnsiTheme="minorEastAsia" w:eastAsiaTheme="minorEastAsia"/>
          <w:color w:val="auto"/>
          <w:szCs w:val="21"/>
          <w:highlight w:val="none"/>
        </w:rPr>
      </w:pPr>
    </w:p>
    <w:p w14:paraId="1AFAC78C">
      <w:pPr>
        <w:ind w:firstLine="1259" w:firstLineChars="597"/>
        <w:rPr>
          <w:rFonts w:asciiTheme="minorEastAsia" w:hAnsiTheme="minorEastAsia" w:eastAsiaTheme="minorEastAsia"/>
          <w:b/>
          <w:color w:val="auto"/>
          <w:szCs w:val="21"/>
          <w:highlight w:val="none"/>
        </w:rPr>
      </w:pPr>
    </w:p>
    <w:p w14:paraId="7DABF95E">
      <w:pPr>
        <w:ind w:right="18" w:firstLine="4676" w:firstLineChars="2227"/>
        <w:rPr>
          <w:rFonts w:asciiTheme="minorEastAsia" w:hAnsiTheme="minorEastAsia" w:eastAsiaTheme="minorEastAsia"/>
          <w:color w:val="auto"/>
          <w:szCs w:val="21"/>
          <w:highlight w:val="none"/>
        </w:rPr>
      </w:pPr>
    </w:p>
    <w:p w14:paraId="5A47C70F">
      <w:pPr>
        <w:ind w:right="18" w:firstLine="4676" w:firstLineChars="2227"/>
        <w:rPr>
          <w:rFonts w:asciiTheme="minorEastAsia" w:hAnsiTheme="minorEastAsia" w:eastAsiaTheme="minorEastAsia"/>
          <w:color w:val="auto"/>
          <w:szCs w:val="21"/>
          <w:highlight w:val="none"/>
        </w:rPr>
      </w:pPr>
    </w:p>
    <w:p w14:paraId="45AACBFD">
      <w:pPr>
        <w:ind w:right="18" w:firstLine="4676" w:firstLineChars="2227"/>
        <w:rPr>
          <w:rFonts w:asciiTheme="minorEastAsia" w:hAnsiTheme="minorEastAsia" w:eastAsiaTheme="minorEastAsia"/>
          <w:color w:val="auto"/>
          <w:szCs w:val="21"/>
          <w:highlight w:val="none"/>
        </w:rPr>
      </w:pPr>
    </w:p>
    <w:p w14:paraId="005E99DA">
      <w:pPr>
        <w:ind w:right="18" w:firstLine="4676" w:firstLineChars="2227"/>
        <w:rPr>
          <w:rFonts w:asciiTheme="minorEastAsia" w:hAnsiTheme="minorEastAsia" w:eastAsiaTheme="minorEastAsia"/>
          <w:color w:val="auto"/>
          <w:szCs w:val="21"/>
          <w:highlight w:val="none"/>
        </w:rPr>
      </w:pPr>
    </w:p>
    <w:p w14:paraId="5870D8F9">
      <w:pPr>
        <w:ind w:right="18" w:firstLine="4676" w:firstLineChars="2227"/>
        <w:rPr>
          <w:rFonts w:asciiTheme="minorEastAsia" w:hAnsiTheme="minorEastAsia" w:eastAsiaTheme="minorEastAsia"/>
          <w:color w:val="auto"/>
          <w:szCs w:val="21"/>
          <w:highlight w:val="none"/>
        </w:rPr>
      </w:pPr>
    </w:p>
    <w:p w14:paraId="69ECDB63">
      <w:pPr>
        <w:ind w:right="18" w:firstLine="4676" w:firstLineChars="2227"/>
        <w:rPr>
          <w:rFonts w:asciiTheme="minorEastAsia" w:hAnsiTheme="minorEastAsia" w:eastAsiaTheme="minorEastAsia"/>
          <w:color w:val="auto"/>
          <w:szCs w:val="21"/>
          <w:highlight w:val="none"/>
        </w:rPr>
      </w:pPr>
    </w:p>
    <w:p w14:paraId="1C6C81C4">
      <w:pPr>
        <w:ind w:right="18" w:firstLine="4676" w:firstLineChars="2227"/>
        <w:rPr>
          <w:rFonts w:asciiTheme="minorEastAsia" w:hAnsiTheme="minorEastAsia" w:eastAsiaTheme="minorEastAsia"/>
          <w:color w:val="auto"/>
          <w:szCs w:val="21"/>
          <w:highlight w:val="none"/>
        </w:rPr>
      </w:pPr>
    </w:p>
    <w:p w14:paraId="7FCD66AD">
      <w:pPr>
        <w:ind w:right="18" w:firstLine="4676" w:firstLineChars="2227"/>
        <w:rPr>
          <w:rFonts w:asciiTheme="minorEastAsia" w:hAnsiTheme="minorEastAsia" w:eastAsiaTheme="minorEastAsia"/>
          <w:color w:val="auto"/>
          <w:szCs w:val="21"/>
          <w:highlight w:val="none"/>
        </w:rPr>
      </w:pPr>
    </w:p>
    <w:p w14:paraId="57FAC670">
      <w:pPr>
        <w:ind w:right="18" w:firstLine="4676" w:firstLineChars="2227"/>
        <w:rPr>
          <w:rFonts w:asciiTheme="minorEastAsia" w:hAnsiTheme="minorEastAsia" w:eastAsiaTheme="minorEastAsia"/>
          <w:color w:val="auto"/>
          <w:szCs w:val="21"/>
          <w:highlight w:val="none"/>
        </w:rPr>
      </w:pPr>
    </w:p>
    <w:p w14:paraId="293345A5">
      <w:pPr>
        <w:ind w:right="18"/>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供应商名称：</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（盖单位公章）</w:t>
      </w:r>
    </w:p>
    <w:p w14:paraId="7450BA2B">
      <w:pPr>
        <w:spacing w:line="440" w:lineRule="exact"/>
        <w:ind w:firstLine="2835" w:firstLineChars="135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w:t>
      </w:r>
      <w:r>
        <w:rPr>
          <w:rFonts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szCs w:val="21"/>
          <w:highlight w:val="none"/>
        </w:rPr>
        <w:t>年</w:t>
      </w:r>
      <w:r>
        <w:rPr>
          <w:rFonts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szCs w:val="21"/>
          <w:highlight w:val="none"/>
        </w:rPr>
        <w:t>月</w:t>
      </w:r>
      <w:r>
        <w:rPr>
          <w:rFonts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szCs w:val="21"/>
          <w:highlight w:val="none"/>
        </w:rPr>
        <w:t>日</w:t>
      </w:r>
    </w:p>
    <w:p w14:paraId="70579D4A">
      <w:pPr>
        <w:spacing w:line="440" w:lineRule="exact"/>
        <w:ind w:firstLine="2835" w:firstLineChars="1350"/>
        <w:rPr>
          <w:rFonts w:asciiTheme="minorEastAsia" w:hAnsiTheme="minorEastAsia" w:eastAsiaTheme="minorEastAsia"/>
          <w:color w:val="auto"/>
          <w:szCs w:val="21"/>
          <w:highlight w:val="none"/>
        </w:rPr>
      </w:pPr>
    </w:p>
    <w:p w14:paraId="0BD2A7E8">
      <w:pPr>
        <w:topLinePunct/>
        <w:spacing w:line="440" w:lineRule="exact"/>
        <w:jc w:val="left"/>
        <w:rPr>
          <w:rFonts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p>
    <w:p w14:paraId="4C9E4CD2">
      <w:pPr>
        <w:topLinePunct/>
        <w:spacing w:line="440" w:lineRule="exact"/>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 本文件仅适用于</w:t>
      </w:r>
      <w:r>
        <w:rPr>
          <w:rFonts w:hint="eastAsia" w:asciiTheme="minorEastAsia" w:hAnsiTheme="minorEastAsia" w:eastAsiaTheme="minorEastAsia"/>
          <w:color w:val="auto"/>
          <w:szCs w:val="21"/>
          <w:highlight w:val="none"/>
        </w:rPr>
        <w:t>要求提交加盖印章扫描件的情形</w:t>
      </w:r>
      <w:r>
        <w:rPr>
          <w:rFonts w:hint="eastAsia" w:asciiTheme="minorEastAsia" w:hAnsiTheme="minorEastAsia" w:eastAsiaTheme="minorEastAsia"/>
          <w:color w:val="auto"/>
          <w:highlight w:val="none"/>
        </w:rPr>
        <w:t>。</w:t>
      </w:r>
    </w:p>
    <w:p w14:paraId="2A632740">
      <w:pPr>
        <w:topLinePunct/>
        <w:spacing w:line="440" w:lineRule="exact"/>
        <w:jc w:val="left"/>
        <w:rPr>
          <w:rFonts w:asciiTheme="minorEastAsia" w:hAnsiTheme="minorEastAsia" w:eastAsiaTheme="minorEastAsia"/>
          <w:b/>
          <w:bCs/>
          <w:color w:val="auto"/>
          <w:sz w:val="32"/>
          <w:szCs w:val="21"/>
          <w:highlight w:val="none"/>
        </w:rPr>
      </w:pPr>
      <w:r>
        <w:rPr>
          <w:rFonts w:hint="eastAsia" w:asciiTheme="minorEastAsia" w:hAnsiTheme="minorEastAsia" w:eastAsiaTheme="minorEastAsia"/>
          <w:color w:val="auto"/>
          <w:szCs w:val="21"/>
          <w:highlight w:val="none"/>
        </w:rPr>
        <w:t>2.</w:t>
      </w:r>
      <w:r>
        <w:rPr>
          <w:rFonts w:hint="eastAsia"/>
          <w:color w:val="auto"/>
          <w:highlight w:val="none"/>
        </w:rPr>
        <w:t>除本文件允许供应商进行填写的内容以外，供应商不得对本文件进行修改</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br w:type="page"/>
      </w:r>
    </w:p>
    <w:p w14:paraId="02718E83">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50" w:name="_Toc13631"/>
      <w:bookmarkStart w:id="551" w:name="_Toc4954"/>
      <w:r>
        <w:rPr>
          <w:rFonts w:hint="eastAsia" w:asciiTheme="minorEastAsia" w:hAnsiTheme="minorEastAsia" w:eastAsiaTheme="minorEastAsia"/>
          <w:color w:val="auto"/>
          <w:sz w:val="24"/>
          <w:szCs w:val="24"/>
          <w:highlight w:val="none"/>
        </w:rPr>
        <w:t>响应函</w:t>
      </w:r>
      <w:bookmarkEnd w:id="548"/>
      <w:bookmarkEnd w:id="549"/>
      <w:bookmarkEnd w:id="550"/>
      <w:bookmarkEnd w:id="551"/>
    </w:p>
    <w:p w14:paraId="123CBC3E">
      <w:pPr>
        <w:pStyle w:val="102"/>
        <w:ind w:firstLine="0" w:firstLineChars="0"/>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响   应   函</w:t>
      </w:r>
    </w:p>
    <w:p w14:paraId="67AC2880">
      <w:pPr>
        <w:adjustRightInd w:val="0"/>
        <w:snapToGrid w:val="0"/>
        <w:spacing w:line="440" w:lineRule="exact"/>
        <w:jc w:val="lef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致：</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highlight w:val="none"/>
          <w:u w:val="single"/>
          <w:lang w:eastAsia="zh-CN"/>
        </w:rPr>
        <w:t>湖北信通通信有限公司</w:t>
      </w:r>
      <w:r>
        <w:rPr>
          <w:rFonts w:hint="eastAsia" w:asciiTheme="minorEastAsia" w:hAnsiTheme="minorEastAsia" w:eastAsiaTheme="minorEastAsia"/>
          <w:color w:val="auto"/>
          <w:szCs w:val="21"/>
          <w:highlight w:val="none"/>
        </w:rPr>
        <w:t>】</w:t>
      </w:r>
      <w:r>
        <w:rPr>
          <w:rFonts w:cs="宋体" w:asciiTheme="minorEastAsia" w:hAnsiTheme="minorEastAsia" w:eastAsiaTheme="minorEastAsia"/>
          <w:color w:val="auto"/>
          <w:szCs w:val="21"/>
          <w:highlight w:val="none"/>
        </w:rPr>
        <w:t>：</w:t>
      </w:r>
    </w:p>
    <w:p w14:paraId="6E2A609B">
      <w:pPr>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u w:val="single"/>
        </w:rPr>
        <w:t xml:space="preserve">          （供应商名称）</w:t>
      </w:r>
      <w:r>
        <w:rPr>
          <w:rFonts w:hint="eastAsia" w:asciiTheme="minorEastAsia" w:hAnsiTheme="minorEastAsia" w:eastAsiaTheme="minorEastAsia"/>
          <w:color w:val="auto"/>
          <w:szCs w:val="21"/>
          <w:highlight w:val="none"/>
        </w:rPr>
        <w:t>（以下称“我方”）</w:t>
      </w:r>
      <w:r>
        <w:rPr>
          <w:rFonts w:asciiTheme="minorEastAsia" w:hAnsiTheme="minorEastAsia" w:eastAsiaTheme="minorEastAsia"/>
          <w:color w:val="auto"/>
          <w:szCs w:val="21"/>
          <w:highlight w:val="none"/>
        </w:rPr>
        <w:t>已仔细研究了</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szCs w:val="21"/>
          <w:highlight w:val="none"/>
        </w:rPr>
        <w:t>询比项目名称）</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标包（项目编号：</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）询比文件</w:t>
      </w:r>
      <w:r>
        <w:rPr>
          <w:rFonts w:asciiTheme="minorEastAsia" w:hAnsiTheme="minorEastAsia" w:eastAsiaTheme="minorEastAsia"/>
          <w:color w:val="auto"/>
          <w:szCs w:val="21"/>
          <w:highlight w:val="none"/>
        </w:rPr>
        <w:t>的全部内容</w:t>
      </w:r>
      <w:r>
        <w:rPr>
          <w:rFonts w:hint="eastAsia" w:asciiTheme="minorEastAsia" w:hAnsiTheme="minorEastAsia" w:eastAsiaTheme="minorEastAsia"/>
          <w:color w:val="auto"/>
          <w:szCs w:val="21"/>
          <w:highlight w:val="none"/>
        </w:rPr>
        <w:t>，</w:t>
      </w:r>
      <w:r>
        <w:rPr>
          <w:rFonts w:asciiTheme="minorEastAsia" w:hAnsiTheme="minorEastAsia" w:eastAsiaTheme="minorEastAsia"/>
          <w:bCs/>
          <w:color w:val="auto"/>
          <w:szCs w:val="21"/>
          <w:highlight w:val="none"/>
        </w:rPr>
        <w:t>包括</w:t>
      </w:r>
      <w:r>
        <w:rPr>
          <w:rFonts w:hint="eastAsia" w:asciiTheme="minorEastAsia" w:hAnsiTheme="minorEastAsia" w:eastAsiaTheme="minorEastAsia"/>
          <w:bCs/>
          <w:color w:val="auto"/>
          <w:szCs w:val="21"/>
          <w:highlight w:val="none"/>
        </w:rPr>
        <w:t>澄清或者</w:t>
      </w:r>
      <w:r>
        <w:rPr>
          <w:rFonts w:asciiTheme="minorEastAsia" w:hAnsiTheme="minorEastAsia" w:eastAsiaTheme="minorEastAsia"/>
          <w:bCs/>
          <w:color w:val="auto"/>
          <w:szCs w:val="21"/>
          <w:highlight w:val="none"/>
        </w:rPr>
        <w:t>修改文件</w:t>
      </w:r>
      <w:r>
        <w:rPr>
          <w:rFonts w:hint="eastAsia" w:asciiTheme="minorEastAsia" w:hAnsiTheme="minorEastAsia" w:eastAsiaTheme="minorEastAsia"/>
          <w:bCs/>
          <w:color w:val="auto"/>
          <w:szCs w:val="21"/>
          <w:highlight w:val="none"/>
        </w:rPr>
        <w:t>以及</w:t>
      </w:r>
      <w:r>
        <w:rPr>
          <w:rFonts w:asciiTheme="minorEastAsia" w:hAnsiTheme="minorEastAsia" w:eastAsiaTheme="minorEastAsia"/>
          <w:bCs/>
          <w:color w:val="auto"/>
          <w:szCs w:val="21"/>
          <w:highlight w:val="none"/>
        </w:rPr>
        <w:t>有关附件</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我方将严格按照询比文件要求提交符合要求的全部响应文件。</w:t>
      </w:r>
    </w:p>
    <w:p w14:paraId="5E5EE378">
      <w:pPr>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我方承诺如下内容：</w:t>
      </w:r>
    </w:p>
    <w:p w14:paraId="0C816284">
      <w:pPr>
        <w:pStyle w:val="102"/>
        <w:numPr>
          <w:ilvl w:val="3"/>
          <w:numId w:val="40"/>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我方的响应文件包含第二章“供应商须知”第3.1款规定的全部内容。</w:t>
      </w:r>
    </w:p>
    <w:p w14:paraId="6EFF4280">
      <w:pPr>
        <w:pStyle w:val="102"/>
        <w:numPr>
          <w:ilvl w:val="3"/>
          <w:numId w:val="40"/>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我方承诺在</w:t>
      </w:r>
      <w:r>
        <w:rPr>
          <w:rFonts w:hint="eastAsia" w:asciiTheme="minorEastAsia" w:hAnsiTheme="minorEastAsia" w:eastAsiaTheme="minorEastAsia"/>
          <w:color w:val="auto"/>
          <w:szCs w:val="21"/>
          <w:highlight w:val="none"/>
        </w:rPr>
        <w:t>询比文件规定的响应有效期</w:t>
      </w:r>
      <w:r>
        <w:rPr>
          <w:rFonts w:asciiTheme="minorEastAsia" w:hAnsiTheme="minorEastAsia" w:eastAsiaTheme="minorEastAsia"/>
          <w:color w:val="auto"/>
          <w:szCs w:val="21"/>
          <w:highlight w:val="none"/>
        </w:rPr>
        <w:t>内不修改、撤销</w:t>
      </w:r>
      <w:r>
        <w:rPr>
          <w:rFonts w:hint="eastAsia" w:asciiTheme="minorEastAsia" w:hAnsiTheme="minorEastAsia" w:eastAsiaTheme="minorEastAsia"/>
          <w:color w:val="auto"/>
          <w:szCs w:val="21"/>
          <w:highlight w:val="none"/>
        </w:rPr>
        <w:t>响应文件</w:t>
      </w:r>
      <w:r>
        <w:rPr>
          <w:rFonts w:asciiTheme="minorEastAsia" w:hAnsiTheme="minorEastAsia" w:eastAsiaTheme="minorEastAsia"/>
          <w:color w:val="auto"/>
          <w:szCs w:val="21"/>
          <w:highlight w:val="none"/>
        </w:rPr>
        <w:t>。</w:t>
      </w:r>
    </w:p>
    <w:p w14:paraId="70B7547B">
      <w:pPr>
        <w:pStyle w:val="102"/>
        <w:numPr>
          <w:ilvl w:val="3"/>
          <w:numId w:val="40"/>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随同本</w:t>
      </w:r>
      <w:r>
        <w:rPr>
          <w:rFonts w:hint="eastAsia" w:asciiTheme="minorEastAsia" w:hAnsiTheme="minorEastAsia" w:eastAsiaTheme="minorEastAsia"/>
          <w:color w:val="auto"/>
          <w:szCs w:val="21"/>
          <w:highlight w:val="none"/>
        </w:rPr>
        <w:t>响应</w:t>
      </w:r>
      <w:r>
        <w:rPr>
          <w:rFonts w:asciiTheme="minorEastAsia" w:hAnsiTheme="minorEastAsia" w:eastAsiaTheme="minorEastAsia"/>
          <w:color w:val="auto"/>
          <w:szCs w:val="21"/>
          <w:highlight w:val="none"/>
        </w:rPr>
        <w:t>函</w:t>
      </w:r>
      <w:r>
        <w:rPr>
          <w:rFonts w:hint="eastAsia" w:asciiTheme="minorEastAsia" w:hAnsiTheme="minorEastAsia" w:eastAsiaTheme="minorEastAsia"/>
          <w:color w:val="auto"/>
          <w:szCs w:val="21"/>
          <w:highlight w:val="none"/>
        </w:rPr>
        <w:t>递交响应保证金</w:t>
      </w:r>
      <w:r>
        <w:rPr>
          <w:rFonts w:asciiTheme="minorEastAsia" w:hAnsiTheme="minorEastAsia" w:eastAsiaTheme="minorEastAsia"/>
          <w:color w:val="auto"/>
          <w:szCs w:val="21"/>
          <w:highlight w:val="none"/>
        </w:rPr>
        <w:t>一份，金额为人民币（大写）</w:t>
      </w:r>
      <w:r>
        <w:rPr>
          <w:rFonts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 xml:space="preserve">（¥ </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w:t>
      </w:r>
    </w:p>
    <w:p w14:paraId="0B885372">
      <w:pPr>
        <w:pStyle w:val="102"/>
        <w:numPr>
          <w:ilvl w:val="3"/>
          <w:numId w:val="40"/>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我方承诺如果在规定的响应文件提交截止时间后，在响应有效期内撤销响应文件的，我方自愿接受采购人做出的不予退还我方响应保证金的决定。</w:t>
      </w:r>
    </w:p>
    <w:p w14:paraId="5912A01D">
      <w:pPr>
        <w:pStyle w:val="102"/>
        <w:numPr>
          <w:ilvl w:val="3"/>
          <w:numId w:val="40"/>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我方在评审过程中根据评审委员会要求提供的符合相关规定的澄清文件，构成响应文件的组成部分。</w:t>
      </w:r>
    </w:p>
    <w:p w14:paraId="1D0E4D26">
      <w:pPr>
        <w:pStyle w:val="102"/>
        <w:numPr>
          <w:ilvl w:val="3"/>
          <w:numId w:val="40"/>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我方同意提供贵方可能要求的与询比有关的一切数据或者资料，并完全理解贵方不一定接受最低价的响应。</w:t>
      </w:r>
    </w:p>
    <w:p w14:paraId="56516301">
      <w:pPr>
        <w:pStyle w:val="102"/>
        <w:numPr>
          <w:ilvl w:val="3"/>
          <w:numId w:val="40"/>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我方承诺不向第三方透露与询比相关的所有信息。</w:t>
      </w:r>
    </w:p>
    <w:p w14:paraId="5B3B676C">
      <w:pPr>
        <w:pStyle w:val="102"/>
        <w:numPr>
          <w:ilvl w:val="3"/>
          <w:numId w:val="40"/>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我方承诺接受最新的《供应商不良行为管理规则》。本项承诺自本函签署之日起生效，长期有效，不受响应有效期的约束，其效力独立存在，不可撤销。</w:t>
      </w:r>
    </w:p>
    <w:p w14:paraId="3DEE360F">
      <w:pPr>
        <w:pStyle w:val="102"/>
        <w:numPr>
          <w:ilvl w:val="3"/>
          <w:numId w:val="40"/>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如</w:t>
      </w:r>
      <w:r>
        <w:rPr>
          <w:rFonts w:hint="eastAsia" w:asciiTheme="minorEastAsia" w:hAnsiTheme="minorEastAsia" w:eastAsiaTheme="minorEastAsia"/>
          <w:color w:val="auto"/>
          <w:szCs w:val="21"/>
          <w:highlight w:val="none"/>
        </w:rPr>
        <w:t>确定</w:t>
      </w:r>
      <w:r>
        <w:rPr>
          <w:rFonts w:asciiTheme="minorEastAsia" w:hAnsiTheme="minorEastAsia" w:eastAsiaTheme="minorEastAsia"/>
          <w:color w:val="auto"/>
          <w:szCs w:val="21"/>
          <w:highlight w:val="none"/>
        </w:rPr>
        <w:t>我方</w:t>
      </w:r>
      <w:r>
        <w:rPr>
          <w:rFonts w:hint="eastAsia" w:asciiTheme="minorEastAsia" w:hAnsiTheme="minorEastAsia" w:eastAsiaTheme="minorEastAsia"/>
          <w:color w:val="auto"/>
          <w:szCs w:val="21"/>
          <w:highlight w:val="none"/>
        </w:rPr>
        <w:t>成交</w:t>
      </w:r>
      <w:r>
        <w:rPr>
          <w:rFonts w:asciiTheme="minorEastAsia" w:hAnsiTheme="minorEastAsia" w:eastAsiaTheme="minorEastAsia"/>
          <w:color w:val="auto"/>
          <w:szCs w:val="21"/>
          <w:highlight w:val="none"/>
        </w:rPr>
        <w:t>：</w:t>
      </w:r>
    </w:p>
    <w:p w14:paraId="1A72F0EA">
      <w:pPr>
        <w:pStyle w:val="102"/>
        <w:numPr>
          <w:ilvl w:val="0"/>
          <w:numId w:val="41"/>
        </w:numPr>
        <w:tabs>
          <w:tab w:val="left" w:pos="993"/>
        </w:tabs>
        <w:spacing w:line="440" w:lineRule="exact"/>
        <w:ind w:left="0" w:firstLine="426" w:firstLineChars="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我方承诺在收到</w:t>
      </w:r>
      <w:r>
        <w:rPr>
          <w:rFonts w:hint="eastAsia" w:asciiTheme="minorEastAsia" w:hAnsiTheme="minorEastAsia" w:eastAsiaTheme="minorEastAsia"/>
          <w:color w:val="auto"/>
          <w:szCs w:val="21"/>
          <w:highlight w:val="none"/>
        </w:rPr>
        <w:t>成交通知书</w:t>
      </w:r>
      <w:r>
        <w:rPr>
          <w:rFonts w:asciiTheme="minorEastAsia" w:hAnsiTheme="minorEastAsia" w:eastAsiaTheme="minorEastAsia"/>
          <w:color w:val="auto"/>
          <w:szCs w:val="21"/>
          <w:highlight w:val="none"/>
        </w:rPr>
        <w:t>后，在</w:t>
      </w:r>
      <w:r>
        <w:rPr>
          <w:rFonts w:hint="eastAsia" w:asciiTheme="minorEastAsia" w:hAnsiTheme="minorEastAsia" w:eastAsiaTheme="minorEastAsia"/>
          <w:color w:val="auto"/>
          <w:szCs w:val="21"/>
          <w:highlight w:val="none"/>
        </w:rPr>
        <w:t>成交通知书</w:t>
      </w:r>
      <w:r>
        <w:rPr>
          <w:rFonts w:asciiTheme="minorEastAsia" w:hAnsiTheme="minorEastAsia" w:eastAsiaTheme="minorEastAsia"/>
          <w:color w:val="auto"/>
          <w:szCs w:val="21"/>
          <w:highlight w:val="none"/>
        </w:rPr>
        <w:t>规定的期限内与你方签订合同。</w:t>
      </w:r>
    </w:p>
    <w:p w14:paraId="3F0E66E8">
      <w:pPr>
        <w:pStyle w:val="102"/>
        <w:numPr>
          <w:ilvl w:val="0"/>
          <w:numId w:val="41"/>
        </w:numPr>
        <w:tabs>
          <w:tab w:val="left" w:pos="993"/>
        </w:tabs>
        <w:spacing w:line="440" w:lineRule="exact"/>
        <w:ind w:firstLineChars="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我方承诺不在签订合同时提出任何附加条件。</w:t>
      </w:r>
    </w:p>
    <w:p w14:paraId="6697A9D4">
      <w:pPr>
        <w:pStyle w:val="102"/>
        <w:numPr>
          <w:ilvl w:val="0"/>
          <w:numId w:val="41"/>
        </w:numPr>
        <w:tabs>
          <w:tab w:val="left" w:pos="993"/>
        </w:tabs>
        <w:spacing w:line="440" w:lineRule="exact"/>
        <w:ind w:left="0" w:firstLine="426" w:firstLineChars="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我方承诺按照</w:t>
      </w:r>
      <w:r>
        <w:rPr>
          <w:rFonts w:hint="eastAsia" w:asciiTheme="minorEastAsia" w:hAnsiTheme="minorEastAsia" w:eastAsiaTheme="minorEastAsia"/>
          <w:color w:val="auto"/>
          <w:szCs w:val="21"/>
          <w:highlight w:val="none"/>
        </w:rPr>
        <w:t>询比文件</w:t>
      </w:r>
      <w:r>
        <w:rPr>
          <w:rFonts w:asciiTheme="minorEastAsia" w:hAnsiTheme="minorEastAsia" w:eastAsiaTheme="minorEastAsia"/>
          <w:color w:val="auto"/>
          <w:szCs w:val="21"/>
          <w:highlight w:val="none"/>
        </w:rPr>
        <w:t>规定</w:t>
      </w:r>
      <w:r>
        <w:rPr>
          <w:rFonts w:hint="eastAsia" w:asciiTheme="minorEastAsia" w:hAnsiTheme="minorEastAsia" w:eastAsiaTheme="minorEastAsia"/>
          <w:color w:val="auto"/>
          <w:szCs w:val="21"/>
          <w:highlight w:val="none"/>
        </w:rPr>
        <w:t>递交</w:t>
      </w:r>
      <w:r>
        <w:rPr>
          <w:rFonts w:asciiTheme="minorEastAsia" w:hAnsiTheme="minorEastAsia" w:eastAsiaTheme="minorEastAsia"/>
          <w:color w:val="auto"/>
          <w:szCs w:val="21"/>
          <w:highlight w:val="none"/>
        </w:rPr>
        <w:t>履约</w:t>
      </w:r>
      <w:r>
        <w:rPr>
          <w:rFonts w:hint="eastAsia" w:asciiTheme="minorEastAsia" w:hAnsiTheme="minorEastAsia" w:eastAsiaTheme="minorEastAsia"/>
          <w:color w:val="auto"/>
          <w:szCs w:val="21"/>
          <w:highlight w:val="none"/>
        </w:rPr>
        <w:t>保证金或履约保函、支付采购代理服务费</w:t>
      </w:r>
      <w:r>
        <w:rPr>
          <w:rFonts w:asciiTheme="minorEastAsia" w:hAnsiTheme="minorEastAsia" w:eastAsiaTheme="minorEastAsia"/>
          <w:color w:val="auto"/>
          <w:szCs w:val="21"/>
          <w:highlight w:val="none"/>
        </w:rPr>
        <w:t>。</w:t>
      </w:r>
    </w:p>
    <w:p w14:paraId="5EE31E2F">
      <w:pPr>
        <w:pStyle w:val="102"/>
        <w:numPr>
          <w:ilvl w:val="0"/>
          <w:numId w:val="41"/>
        </w:numPr>
        <w:tabs>
          <w:tab w:val="left" w:pos="993"/>
        </w:tabs>
        <w:spacing w:line="440" w:lineRule="exact"/>
        <w:ind w:left="0" w:firstLine="426" w:firstLineChars="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我方承诺</w:t>
      </w:r>
      <w:r>
        <w:rPr>
          <w:rFonts w:hint="eastAsia" w:asciiTheme="minorEastAsia" w:hAnsiTheme="minorEastAsia" w:eastAsiaTheme="minorEastAsia"/>
          <w:color w:val="auto"/>
          <w:szCs w:val="21"/>
          <w:highlight w:val="none"/>
        </w:rPr>
        <w:t>按照询比文件的规定及合同约定履行相关责任和义务，不将成交项目转包、违法分包。</w:t>
      </w:r>
    </w:p>
    <w:p w14:paraId="37C15D1B">
      <w:pPr>
        <w:pStyle w:val="102"/>
        <w:numPr>
          <w:ilvl w:val="3"/>
          <w:numId w:val="40"/>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我方承诺如有外国投资者直接或者间接对本单位投资的，投资者或本单位已经按照《中华人民共和国外商投资法》（中华人民共和国主席令 第26号）和《外商投资安全审查办法》（发展改革委 商务部令 第37号）等相关法律法规主动向国家外商投资安全审查工作机制办公室申报，并被允许实施投资。</w:t>
      </w:r>
    </w:p>
    <w:p w14:paraId="7369D765">
      <w:pPr>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我方在此声明，所提交的响应文件及有关资料内容完整、真实和准确，且不存在第二章“供应商须知”第1.8款规定的任何一种情形。</w:t>
      </w:r>
      <w:r>
        <w:rPr>
          <w:rFonts w:asciiTheme="minorEastAsia" w:hAnsiTheme="minorEastAsia" w:eastAsiaTheme="minorEastAsia"/>
          <w:color w:val="auto"/>
          <w:szCs w:val="21"/>
          <w:highlight w:val="none"/>
        </w:rPr>
        <w:t>如有弄虚作假，将承担相应的法律责任，并赔偿由此造成的一切损失。</w:t>
      </w:r>
    </w:p>
    <w:p w14:paraId="63E2AB4D">
      <w:pPr>
        <w:pStyle w:val="102"/>
        <w:numPr>
          <w:ilvl w:val="3"/>
          <w:numId w:val="40"/>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其他</w:t>
      </w:r>
      <w:r>
        <w:rPr>
          <w:rFonts w:asciiTheme="minorEastAsia" w:hAnsiTheme="minorEastAsia" w:eastAsiaTheme="minorEastAsia"/>
          <w:color w:val="auto"/>
          <w:szCs w:val="21"/>
          <w:highlight w:val="none"/>
        </w:rPr>
        <w:t>补充说明</w:t>
      </w:r>
      <w:r>
        <w:rPr>
          <w:rFonts w:hint="eastAsia" w:asciiTheme="minorEastAsia" w:hAnsiTheme="minorEastAsia" w:eastAsiaTheme="minorEastAsia"/>
          <w:color w:val="auto"/>
          <w:szCs w:val="21"/>
          <w:highlight w:val="none"/>
        </w:rPr>
        <w:t>：【我方承诺按照采购人的要求在</w:t>
      </w:r>
      <w:r>
        <w:rPr>
          <w:rFonts w:hint="eastAsia" w:asciiTheme="minorEastAsia" w:hAnsiTheme="minorEastAsia" w:eastAsiaTheme="minorEastAsia"/>
          <w:color w:val="auto"/>
          <w:highlight w:val="none"/>
        </w:rPr>
        <w:t>湖北信通通信有限公司电子招标平台</w:t>
      </w:r>
      <w:r>
        <w:rPr>
          <w:rFonts w:hint="eastAsia" w:asciiTheme="minorEastAsia" w:hAnsiTheme="minorEastAsia" w:eastAsiaTheme="minorEastAsia"/>
          <w:color w:val="auto"/>
          <w:szCs w:val="21"/>
          <w:highlight w:val="none"/>
        </w:rPr>
        <w:t>进行供应商注册。】</w:t>
      </w:r>
    </w:p>
    <w:p w14:paraId="4C4C1686">
      <w:pPr>
        <w:pStyle w:val="102"/>
        <w:tabs>
          <w:tab w:val="left" w:pos="709"/>
        </w:tabs>
        <w:spacing w:line="440" w:lineRule="exact"/>
        <w:ind w:left="424" w:firstLine="0" w:firstLineChars="0"/>
        <w:rPr>
          <w:rFonts w:asciiTheme="minorEastAsia" w:hAnsiTheme="minorEastAsia" w:eastAsiaTheme="minorEastAsia"/>
          <w:color w:val="auto"/>
          <w:szCs w:val="21"/>
          <w:highlight w:val="none"/>
        </w:rPr>
      </w:pPr>
    </w:p>
    <w:p w14:paraId="767E3EEB">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w:t>
      </w:r>
    </w:p>
    <w:p w14:paraId="0DED3C0B">
      <w:pPr>
        <w:spacing w:line="440" w:lineRule="exact"/>
        <w:ind w:firstLine="1134" w:firstLineChars="540"/>
        <w:rPr>
          <w:rFonts w:asciiTheme="minorEastAsia" w:hAnsiTheme="minorEastAsia" w:eastAsiaTheme="minorEastAsia"/>
          <w:color w:val="auto"/>
          <w:szCs w:val="21"/>
          <w:highlight w:val="none"/>
          <w:u w:val="single"/>
        </w:rPr>
      </w:pPr>
      <w:r>
        <w:rPr>
          <w:rFonts w:asciiTheme="minorEastAsia" w:hAnsiTheme="minorEastAsia" w:eastAsiaTheme="minorEastAsia"/>
          <w:color w:val="auto"/>
          <w:szCs w:val="21"/>
          <w:highlight w:val="none"/>
        </w:rPr>
        <w:t>地址：</w:t>
      </w:r>
      <w:r>
        <w:rPr>
          <w:rFonts w:asciiTheme="minorEastAsia" w:hAnsiTheme="minorEastAsia" w:eastAsiaTheme="minorEastAsia"/>
          <w:color w:val="auto"/>
          <w:szCs w:val="21"/>
          <w:highlight w:val="none"/>
          <w:u w:val="single"/>
        </w:rPr>
        <w:t xml:space="preserve">                                     </w:t>
      </w:r>
    </w:p>
    <w:p w14:paraId="4FB60C2F">
      <w:pPr>
        <w:spacing w:line="440" w:lineRule="exact"/>
        <w:ind w:firstLine="1134" w:firstLineChars="54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电话：</w:t>
      </w:r>
      <w:r>
        <w:rPr>
          <w:rFonts w:asciiTheme="minorEastAsia" w:hAnsiTheme="minorEastAsia" w:eastAsiaTheme="minorEastAsia"/>
          <w:color w:val="auto"/>
          <w:szCs w:val="21"/>
          <w:highlight w:val="none"/>
          <w:u w:val="single"/>
        </w:rPr>
        <w:t xml:space="preserve">                                     </w:t>
      </w:r>
    </w:p>
    <w:p w14:paraId="34EEF296">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电子邮箱</w:t>
      </w:r>
      <w:r>
        <w:rPr>
          <w:rFonts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 xml:space="preserve">                                 </w:t>
      </w:r>
    </w:p>
    <w:p w14:paraId="2AC65A33">
      <w:pPr>
        <w:spacing w:line="400" w:lineRule="exact"/>
        <w:ind w:firstLine="1134" w:firstLineChars="54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2DF32BF8">
      <w:pPr>
        <w:ind w:firstLine="2835" w:firstLineChars="1350"/>
        <w:rPr>
          <w:rFonts w:asciiTheme="minorEastAsia" w:hAnsiTheme="minorEastAsia" w:eastAsiaTheme="minorEastAsia"/>
          <w:color w:val="auto"/>
          <w:highlight w:val="none"/>
        </w:rPr>
      </w:pPr>
    </w:p>
    <w:p w14:paraId="16E4555E">
      <w:pPr>
        <w:topLinePunct/>
        <w:spacing w:line="440" w:lineRule="exact"/>
        <w:jc w:val="left"/>
        <w:rPr>
          <w:rFonts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color w:val="auto"/>
          <w:highlight w:val="none"/>
        </w:rPr>
        <w:t>除本文件允许供应商进行填写的内容以外，供应商不得对本文件进行修改</w:t>
      </w:r>
      <w:r>
        <w:rPr>
          <w:rFonts w:hint="eastAsia" w:asciiTheme="minorEastAsia" w:hAnsiTheme="minorEastAsia" w:eastAsiaTheme="minorEastAsia"/>
          <w:color w:val="auto"/>
          <w:highlight w:val="none"/>
        </w:rPr>
        <w:t>。</w:t>
      </w:r>
    </w:p>
    <w:p w14:paraId="2AD927F5">
      <w:pPr>
        <w:numPr>
          <w:ilvl w:val="0"/>
          <w:numId w:val="42"/>
        </w:numPr>
        <w:topLinePunct/>
        <w:spacing w:line="440" w:lineRule="exact"/>
        <w:ind w:left="422" w:hanging="422" w:hangingChars="201"/>
        <w:jc w:val="left"/>
        <w:rPr>
          <w:rFonts w:asciiTheme="minorEastAsia" w:hAnsiTheme="minorEastAsia" w:eastAsiaTheme="minorEastAsia"/>
          <w:color w:val="auto"/>
          <w:highlight w:val="none"/>
        </w:rPr>
        <w:sectPr>
          <w:pgSz w:w="11906" w:h="16838"/>
          <w:pgMar w:top="1440" w:right="1800" w:bottom="1440" w:left="1800" w:header="851" w:footer="992" w:gutter="0"/>
          <w:cols w:space="425" w:num="1"/>
          <w:docGrid w:type="lines" w:linePitch="312" w:charSpace="0"/>
        </w:sectPr>
      </w:pPr>
    </w:p>
    <w:p w14:paraId="352690A4">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52" w:name="_Toc492552986"/>
      <w:bookmarkEnd w:id="552"/>
      <w:bookmarkStart w:id="553" w:name="_Toc492552973"/>
      <w:bookmarkEnd w:id="553"/>
      <w:bookmarkStart w:id="554" w:name="_Toc492552977"/>
      <w:bookmarkEnd w:id="554"/>
      <w:bookmarkStart w:id="555" w:name="_Toc492552981"/>
      <w:bookmarkEnd w:id="555"/>
      <w:bookmarkStart w:id="556" w:name="_Toc492552997"/>
      <w:bookmarkEnd w:id="556"/>
      <w:bookmarkStart w:id="557" w:name="_Toc492552996"/>
      <w:bookmarkEnd w:id="557"/>
      <w:bookmarkStart w:id="558" w:name="_Toc492552975"/>
      <w:bookmarkEnd w:id="558"/>
      <w:bookmarkStart w:id="559" w:name="_Toc492552980"/>
      <w:bookmarkEnd w:id="559"/>
      <w:bookmarkStart w:id="560" w:name="_Toc492552984"/>
      <w:bookmarkEnd w:id="560"/>
      <w:bookmarkStart w:id="561" w:name="_Toc492552987"/>
      <w:bookmarkEnd w:id="561"/>
      <w:bookmarkStart w:id="562" w:name="_Toc492552982"/>
      <w:bookmarkEnd w:id="562"/>
      <w:bookmarkStart w:id="563" w:name="_Toc492552993"/>
      <w:bookmarkEnd w:id="563"/>
      <w:bookmarkStart w:id="564" w:name="_Toc492552991"/>
      <w:bookmarkEnd w:id="564"/>
      <w:bookmarkStart w:id="565" w:name="_Toc492552978"/>
      <w:bookmarkEnd w:id="565"/>
      <w:bookmarkStart w:id="566" w:name="_Toc492552976"/>
      <w:bookmarkEnd w:id="566"/>
      <w:bookmarkStart w:id="567" w:name="_Toc492552990"/>
      <w:bookmarkEnd w:id="567"/>
      <w:bookmarkStart w:id="568" w:name="_Toc492552995"/>
      <w:bookmarkEnd w:id="568"/>
      <w:bookmarkStart w:id="569" w:name="_Toc492552988"/>
      <w:bookmarkEnd w:id="569"/>
      <w:bookmarkStart w:id="570" w:name="_Toc492552998"/>
      <w:bookmarkEnd w:id="570"/>
      <w:bookmarkStart w:id="571" w:name="_Toc492552979"/>
      <w:bookmarkEnd w:id="571"/>
      <w:bookmarkStart w:id="572" w:name="_Toc492552989"/>
      <w:bookmarkEnd w:id="572"/>
      <w:bookmarkStart w:id="573" w:name="_Toc492552985"/>
      <w:bookmarkEnd w:id="573"/>
      <w:bookmarkStart w:id="574" w:name="_Toc492552992"/>
      <w:bookmarkEnd w:id="574"/>
      <w:bookmarkStart w:id="575" w:name="_Toc492552983"/>
      <w:bookmarkEnd w:id="575"/>
      <w:bookmarkStart w:id="576" w:name="_Toc492552974"/>
      <w:bookmarkEnd w:id="576"/>
      <w:bookmarkStart w:id="577" w:name="_Toc492552994"/>
      <w:bookmarkEnd w:id="577"/>
      <w:bookmarkStart w:id="578" w:name="_Toc492552999"/>
      <w:bookmarkEnd w:id="578"/>
      <w:bookmarkStart w:id="579" w:name="_Toc475472674"/>
      <w:bookmarkStart w:id="580" w:name="_Toc26071"/>
      <w:bookmarkStart w:id="581" w:name="_Toc6383"/>
      <w:r>
        <w:rPr>
          <w:rFonts w:hint="eastAsia" w:asciiTheme="minorEastAsia" w:hAnsiTheme="minorEastAsia" w:eastAsiaTheme="minorEastAsia"/>
          <w:color w:val="auto"/>
          <w:sz w:val="24"/>
          <w:szCs w:val="24"/>
          <w:highlight w:val="none"/>
        </w:rPr>
        <w:t>法定代表人/负责人身份证明</w:t>
      </w:r>
      <w:bookmarkEnd w:id="579"/>
      <w:bookmarkEnd w:id="580"/>
      <w:bookmarkEnd w:id="581"/>
    </w:p>
    <w:p w14:paraId="09A73EE5">
      <w:pPr>
        <w:jc w:val="center"/>
        <w:rPr>
          <w:rFonts w:cs="宋体" w:asciiTheme="minorEastAsia" w:hAnsiTheme="minorEastAsia" w:eastAsiaTheme="minorEastAsia"/>
          <w:b/>
          <w:color w:val="auto"/>
          <w:sz w:val="24"/>
          <w:highlight w:val="none"/>
        </w:rPr>
      </w:pPr>
    </w:p>
    <w:p w14:paraId="59C53C57">
      <w:pPr>
        <w:jc w:val="center"/>
        <w:rPr>
          <w:rFonts w:cs="宋体" w:asciiTheme="minorEastAsia" w:hAnsiTheme="minorEastAsia" w:eastAsiaTheme="minorEastAsia"/>
          <w:b/>
          <w:color w:val="auto"/>
          <w:sz w:val="24"/>
          <w:highlight w:val="none"/>
        </w:rPr>
      </w:pPr>
      <w:r>
        <w:rPr>
          <w:rFonts w:hint="eastAsia" w:cs="宋体" w:asciiTheme="minorEastAsia" w:hAnsiTheme="minorEastAsia" w:eastAsiaTheme="minorEastAsia"/>
          <w:b/>
          <w:color w:val="auto"/>
          <w:sz w:val="24"/>
          <w:highlight w:val="none"/>
        </w:rPr>
        <w:t>法定代表人/负责人身份证明</w:t>
      </w:r>
    </w:p>
    <w:p w14:paraId="0931835C">
      <w:pPr>
        <w:spacing w:line="440" w:lineRule="exact"/>
        <w:rPr>
          <w:rFonts w:asciiTheme="minorEastAsia" w:hAnsiTheme="minorEastAsia" w:eastAsiaTheme="minorEastAsia"/>
          <w:color w:val="auto"/>
          <w:szCs w:val="21"/>
          <w:highlight w:val="none"/>
        </w:rPr>
      </w:pPr>
    </w:p>
    <w:p w14:paraId="260FC18B">
      <w:pPr>
        <w:topLinePunct/>
        <w:snapToGrid w:val="0"/>
        <w:spacing w:line="440" w:lineRule="exact"/>
        <w:rPr>
          <w:rFonts w:asciiTheme="minorEastAsia" w:hAnsiTheme="minorEastAsia" w:eastAsiaTheme="minorEastAsia"/>
          <w:bCs/>
          <w:color w:val="auto"/>
          <w:szCs w:val="21"/>
          <w:highlight w:val="none"/>
          <w:u w:val="single"/>
        </w:rPr>
      </w:pPr>
      <w:r>
        <w:rPr>
          <w:rFonts w:hint="eastAsia" w:asciiTheme="minorEastAsia" w:hAnsiTheme="minorEastAsia" w:eastAsiaTheme="minorEastAsia"/>
          <w:bCs/>
          <w:color w:val="auto"/>
          <w:szCs w:val="21"/>
          <w:highlight w:val="none"/>
        </w:rPr>
        <w:t>供应商</w:t>
      </w:r>
      <w:r>
        <w:rPr>
          <w:rFonts w:asciiTheme="minorEastAsia" w:hAnsiTheme="minorEastAsia" w:eastAsiaTheme="minorEastAsia"/>
          <w:bCs/>
          <w:color w:val="auto"/>
          <w:szCs w:val="21"/>
          <w:highlight w:val="none"/>
        </w:rPr>
        <w:t>名称：</w:t>
      </w:r>
      <w:r>
        <w:rPr>
          <w:rFonts w:asciiTheme="minorEastAsia" w:hAnsiTheme="minorEastAsia" w:eastAsiaTheme="minorEastAsia"/>
          <w:bCs/>
          <w:color w:val="auto"/>
          <w:szCs w:val="21"/>
          <w:highlight w:val="none"/>
          <w:u w:val="single"/>
        </w:rPr>
        <w:t xml:space="preserve">                         </w:t>
      </w:r>
    </w:p>
    <w:p w14:paraId="63D8CD1A">
      <w:pPr>
        <w:topLinePunct/>
        <w:snapToGrid w:val="0"/>
        <w:spacing w:line="440" w:lineRule="exact"/>
        <w:rPr>
          <w:rFonts w:asciiTheme="minorEastAsia" w:hAnsiTheme="minorEastAsia" w:eastAsiaTheme="minorEastAsia"/>
          <w:bCs/>
          <w:color w:val="auto"/>
          <w:szCs w:val="21"/>
          <w:highlight w:val="none"/>
        </w:rPr>
      </w:pPr>
      <w:r>
        <w:rPr>
          <w:rFonts w:asciiTheme="minorEastAsia" w:hAnsiTheme="minorEastAsia" w:eastAsiaTheme="minorEastAsia"/>
          <w:bCs/>
          <w:color w:val="auto"/>
          <w:szCs w:val="21"/>
          <w:highlight w:val="none"/>
        </w:rPr>
        <w:t>单位性质：</w:t>
      </w:r>
      <w:r>
        <w:rPr>
          <w:rFonts w:asciiTheme="minorEastAsia" w:hAnsiTheme="minorEastAsia" w:eastAsiaTheme="minorEastAsia"/>
          <w:bCs/>
          <w:color w:val="auto"/>
          <w:szCs w:val="21"/>
          <w:highlight w:val="none"/>
          <w:u w:val="single"/>
        </w:rPr>
        <w:t xml:space="preserve">                           </w:t>
      </w:r>
    </w:p>
    <w:p w14:paraId="7B742F51">
      <w:pPr>
        <w:topLinePunct/>
        <w:snapToGrid w:val="0"/>
        <w:spacing w:line="440" w:lineRule="exact"/>
        <w:rPr>
          <w:rFonts w:asciiTheme="minorEastAsia" w:hAnsiTheme="minorEastAsia" w:eastAsiaTheme="minorEastAsia"/>
          <w:bCs/>
          <w:color w:val="auto"/>
          <w:szCs w:val="21"/>
          <w:highlight w:val="none"/>
        </w:rPr>
      </w:pPr>
      <w:r>
        <w:rPr>
          <w:rFonts w:asciiTheme="minorEastAsia" w:hAnsiTheme="minorEastAsia" w:eastAsiaTheme="minorEastAsia"/>
          <w:bCs/>
          <w:color w:val="auto"/>
          <w:szCs w:val="21"/>
          <w:highlight w:val="none"/>
        </w:rPr>
        <w:t>成立时间：</w:t>
      </w:r>
      <w:r>
        <w:rPr>
          <w:rFonts w:asciiTheme="minorEastAsia" w:hAnsiTheme="minorEastAsia" w:eastAsiaTheme="minorEastAsia"/>
          <w:bCs/>
          <w:color w:val="auto"/>
          <w:szCs w:val="21"/>
          <w:highlight w:val="none"/>
          <w:u w:val="single"/>
        </w:rPr>
        <w:t xml:space="preserve">       </w:t>
      </w:r>
      <w:r>
        <w:rPr>
          <w:rFonts w:asciiTheme="minorEastAsia" w:hAnsiTheme="minorEastAsia" w:eastAsiaTheme="minorEastAsia"/>
          <w:bCs/>
          <w:color w:val="auto"/>
          <w:szCs w:val="21"/>
          <w:highlight w:val="none"/>
        </w:rPr>
        <w:t>年</w:t>
      </w:r>
      <w:r>
        <w:rPr>
          <w:rFonts w:asciiTheme="minorEastAsia" w:hAnsiTheme="minorEastAsia" w:eastAsiaTheme="minorEastAsia"/>
          <w:bCs/>
          <w:color w:val="auto"/>
          <w:szCs w:val="21"/>
          <w:highlight w:val="none"/>
          <w:u w:val="single"/>
        </w:rPr>
        <w:t xml:space="preserve">       </w:t>
      </w:r>
      <w:r>
        <w:rPr>
          <w:rFonts w:asciiTheme="minorEastAsia" w:hAnsiTheme="minorEastAsia" w:eastAsiaTheme="minorEastAsia"/>
          <w:bCs/>
          <w:color w:val="auto"/>
          <w:szCs w:val="21"/>
          <w:highlight w:val="none"/>
        </w:rPr>
        <w:t>月</w:t>
      </w:r>
      <w:r>
        <w:rPr>
          <w:rFonts w:asciiTheme="minorEastAsia" w:hAnsiTheme="minorEastAsia" w:eastAsiaTheme="minorEastAsia"/>
          <w:bCs/>
          <w:color w:val="auto"/>
          <w:szCs w:val="21"/>
          <w:highlight w:val="none"/>
          <w:u w:val="single"/>
        </w:rPr>
        <w:t xml:space="preserve">       </w:t>
      </w:r>
      <w:r>
        <w:rPr>
          <w:rFonts w:asciiTheme="minorEastAsia" w:hAnsiTheme="minorEastAsia" w:eastAsiaTheme="minorEastAsia"/>
          <w:bCs/>
          <w:color w:val="auto"/>
          <w:szCs w:val="21"/>
          <w:highlight w:val="none"/>
        </w:rPr>
        <w:t>日</w:t>
      </w:r>
    </w:p>
    <w:p w14:paraId="02528145">
      <w:pPr>
        <w:topLinePunct/>
        <w:snapToGrid w:val="0"/>
        <w:spacing w:line="440" w:lineRule="exact"/>
        <w:rPr>
          <w:rFonts w:asciiTheme="minorEastAsia" w:hAnsiTheme="minorEastAsia" w:eastAsiaTheme="minorEastAsia"/>
          <w:bCs/>
          <w:color w:val="auto"/>
          <w:szCs w:val="21"/>
          <w:highlight w:val="none"/>
        </w:rPr>
      </w:pPr>
      <w:r>
        <w:rPr>
          <w:rFonts w:asciiTheme="minorEastAsia" w:hAnsiTheme="minorEastAsia" w:eastAsiaTheme="minorEastAsia"/>
          <w:bCs/>
          <w:color w:val="auto"/>
          <w:szCs w:val="21"/>
          <w:highlight w:val="none"/>
        </w:rPr>
        <w:t>经营期限：</w:t>
      </w:r>
      <w:r>
        <w:rPr>
          <w:rFonts w:asciiTheme="minorEastAsia" w:hAnsiTheme="minorEastAsia" w:eastAsiaTheme="minorEastAsia"/>
          <w:bCs/>
          <w:color w:val="auto"/>
          <w:szCs w:val="21"/>
          <w:highlight w:val="none"/>
          <w:u w:val="single"/>
        </w:rPr>
        <w:t xml:space="preserve">            </w:t>
      </w:r>
    </w:p>
    <w:p w14:paraId="66CB3B7F">
      <w:pPr>
        <w:topLinePunct/>
        <w:snapToGrid w:val="0"/>
        <w:spacing w:line="440" w:lineRule="exact"/>
        <w:rPr>
          <w:rFonts w:asciiTheme="minorEastAsia" w:hAnsiTheme="minorEastAsia" w:eastAsiaTheme="minorEastAsia"/>
          <w:bCs/>
          <w:color w:val="auto"/>
          <w:szCs w:val="21"/>
          <w:highlight w:val="none"/>
          <w:u w:val="single"/>
        </w:rPr>
      </w:pPr>
      <w:r>
        <w:rPr>
          <w:rFonts w:asciiTheme="minorEastAsia" w:hAnsiTheme="minorEastAsia" w:eastAsiaTheme="minorEastAsia"/>
          <w:bCs/>
          <w:color w:val="auto"/>
          <w:szCs w:val="21"/>
          <w:highlight w:val="none"/>
        </w:rPr>
        <w:t>姓名：</w:t>
      </w:r>
      <w:r>
        <w:rPr>
          <w:rFonts w:asciiTheme="minorEastAsia" w:hAnsiTheme="minorEastAsia" w:eastAsiaTheme="minorEastAsia"/>
          <w:bCs/>
          <w:color w:val="auto"/>
          <w:szCs w:val="21"/>
          <w:highlight w:val="none"/>
          <w:u w:val="single"/>
        </w:rPr>
        <w:t xml:space="preserve">         </w:t>
      </w:r>
      <w:r>
        <w:rPr>
          <w:rFonts w:asciiTheme="minorEastAsia" w:hAnsiTheme="minorEastAsia" w:eastAsiaTheme="minorEastAsia"/>
          <w:bCs/>
          <w:color w:val="auto"/>
          <w:szCs w:val="21"/>
          <w:highlight w:val="none"/>
        </w:rPr>
        <w:t>性别：</w:t>
      </w:r>
      <w:r>
        <w:rPr>
          <w:rFonts w:asciiTheme="minorEastAsia" w:hAnsiTheme="minorEastAsia" w:eastAsiaTheme="minorEastAsia"/>
          <w:bCs/>
          <w:color w:val="auto"/>
          <w:szCs w:val="21"/>
          <w:highlight w:val="none"/>
          <w:u w:val="single"/>
        </w:rPr>
        <w:t xml:space="preserve">          </w:t>
      </w:r>
      <w:r>
        <w:rPr>
          <w:rFonts w:asciiTheme="minorEastAsia" w:hAnsiTheme="minorEastAsia" w:eastAsiaTheme="minorEastAsia"/>
          <w:bCs/>
          <w:color w:val="auto"/>
          <w:szCs w:val="21"/>
          <w:highlight w:val="none"/>
        </w:rPr>
        <w:t>年龄：</w:t>
      </w:r>
      <w:r>
        <w:rPr>
          <w:rFonts w:asciiTheme="minorEastAsia" w:hAnsiTheme="minorEastAsia" w:eastAsiaTheme="minorEastAsia"/>
          <w:bCs/>
          <w:color w:val="auto"/>
          <w:szCs w:val="21"/>
          <w:highlight w:val="none"/>
          <w:u w:val="single"/>
        </w:rPr>
        <w:t xml:space="preserve">        </w:t>
      </w:r>
      <w:r>
        <w:rPr>
          <w:rFonts w:hint="eastAsia" w:asciiTheme="minorEastAsia" w:hAnsiTheme="minorEastAsia" w:eastAsiaTheme="minorEastAsia"/>
          <w:bCs/>
          <w:color w:val="auto"/>
          <w:szCs w:val="21"/>
          <w:highlight w:val="none"/>
          <w:u w:val="single"/>
        </w:rPr>
        <w:t xml:space="preserve"> </w:t>
      </w:r>
      <w:r>
        <w:rPr>
          <w:rFonts w:asciiTheme="minorEastAsia" w:hAnsiTheme="minorEastAsia" w:eastAsiaTheme="minorEastAsia"/>
          <w:bCs/>
          <w:color w:val="auto"/>
          <w:szCs w:val="21"/>
          <w:highlight w:val="none"/>
        </w:rPr>
        <w:t>职务：</w:t>
      </w:r>
      <w:r>
        <w:rPr>
          <w:rFonts w:asciiTheme="minorEastAsia" w:hAnsiTheme="minorEastAsia" w:eastAsiaTheme="minorEastAsia"/>
          <w:bCs/>
          <w:color w:val="auto"/>
          <w:szCs w:val="21"/>
          <w:highlight w:val="none"/>
          <w:u w:val="single"/>
        </w:rPr>
        <w:t xml:space="preserve">        </w:t>
      </w:r>
      <w:r>
        <w:rPr>
          <w:rFonts w:hint="eastAsia" w:asciiTheme="minorEastAsia" w:hAnsiTheme="minorEastAsia" w:eastAsiaTheme="minorEastAsia"/>
          <w:bCs/>
          <w:color w:val="auto"/>
          <w:szCs w:val="21"/>
          <w:highlight w:val="none"/>
          <w:u w:val="single"/>
        </w:rPr>
        <w:t xml:space="preserve"> </w:t>
      </w:r>
    </w:p>
    <w:p w14:paraId="2E09FF50">
      <w:pPr>
        <w:topLinePunct/>
        <w:snapToGrid w:val="0"/>
        <w:spacing w:line="440" w:lineRule="exact"/>
        <w:rPr>
          <w:rFonts w:asciiTheme="minorEastAsia" w:hAnsiTheme="minorEastAsia" w:eastAsiaTheme="minorEastAsia"/>
          <w:bCs/>
          <w:color w:val="auto"/>
          <w:szCs w:val="21"/>
          <w:highlight w:val="none"/>
        </w:rPr>
      </w:pPr>
      <w:r>
        <w:rPr>
          <w:rFonts w:asciiTheme="minorEastAsia" w:hAnsiTheme="minorEastAsia" w:eastAsiaTheme="minorEastAsia"/>
          <w:bCs/>
          <w:color w:val="auto"/>
          <w:szCs w:val="21"/>
          <w:highlight w:val="none"/>
        </w:rPr>
        <w:t>系</w:t>
      </w:r>
      <w:r>
        <w:rPr>
          <w:rFonts w:hint="eastAsia" w:asciiTheme="minorEastAsia" w:hAnsiTheme="minorEastAsia" w:eastAsiaTheme="minorEastAsia"/>
          <w:color w:val="auto"/>
          <w:highlight w:val="none"/>
          <w:u w:val="single"/>
        </w:rPr>
        <w:t>【XX公司</w:t>
      </w:r>
      <w:r>
        <w:rPr>
          <w:rFonts w:hint="eastAsia" w:asciiTheme="minorEastAsia" w:hAnsiTheme="minorEastAsia" w:eastAsiaTheme="minorEastAsia"/>
          <w:color w:val="auto"/>
          <w:szCs w:val="21"/>
          <w:highlight w:val="none"/>
          <w:u w:val="single"/>
        </w:rPr>
        <w:t>[供应商单位</w:t>
      </w:r>
      <w:r>
        <w:rPr>
          <w:rFonts w:asciiTheme="minorEastAsia" w:hAnsiTheme="minorEastAsia" w:eastAsiaTheme="minorEastAsia"/>
          <w:color w:val="auto"/>
          <w:szCs w:val="21"/>
          <w:highlight w:val="none"/>
          <w:u w:val="single"/>
        </w:rPr>
        <w:t>名称</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w:t>
      </w:r>
      <w:r>
        <w:rPr>
          <w:rFonts w:asciiTheme="minorEastAsia" w:hAnsiTheme="minorEastAsia" w:eastAsiaTheme="minorEastAsia"/>
          <w:bCs/>
          <w:color w:val="auto"/>
          <w:szCs w:val="21"/>
          <w:highlight w:val="none"/>
        </w:rPr>
        <w:t>的法定代表人</w:t>
      </w:r>
      <w:r>
        <w:rPr>
          <w:rFonts w:hint="eastAsia" w:asciiTheme="minorEastAsia" w:hAnsiTheme="minorEastAsia" w:eastAsiaTheme="minorEastAsia"/>
          <w:bCs/>
          <w:color w:val="auto"/>
          <w:szCs w:val="21"/>
          <w:highlight w:val="none"/>
        </w:rPr>
        <w:t>/负责人</w:t>
      </w:r>
      <w:r>
        <w:rPr>
          <w:rFonts w:asciiTheme="minorEastAsia" w:hAnsiTheme="minorEastAsia" w:eastAsiaTheme="minorEastAsia"/>
          <w:bCs/>
          <w:color w:val="auto"/>
          <w:szCs w:val="21"/>
          <w:highlight w:val="none"/>
        </w:rPr>
        <w:t>。</w:t>
      </w:r>
    </w:p>
    <w:p w14:paraId="6CC4E6D3">
      <w:pPr>
        <w:topLinePunct/>
        <w:snapToGrid w:val="0"/>
        <w:spacing w:line="440" w:lineRule="exact"/>
        <w:ind w:firstLine="420" w:firstLineChars="200"/>
        <w:rPr>
          <w:rFonts w:asciiTheme="minorEastAsia" w:hAnsiTheme="minorEastAsia" w:eastAsiaTheme="minorEastAsia"/>
          <w:bCs/>
          <w:color w:val="auto"/>
          <w:szCs w:val="21"/>
          <w:highlight w:val="none"/>
        </w:rPr>
      </w:pPr>
      <w:r>
        <w:rPr>
          <w:rFonts w:asciiTheme="minorEastAsia" w:hAnsiTheme="minorEastAsia" w:eastAsiaTheme="minorEastAsia"/>
          <w:bCs/>
          <w:color w:val="auto"/>
          <w:szCs w:val="21"/>
          <w:highlight w:val="none"/>
        </w:rPr>
        <w:t>特此证明。</w:t>
      </w:r>
    </w:p>
    <w:p w14:paraId="1F03B2CA">
      <w:pPr>
        <w:topLinePunct/>
        <w:snapToGrid w:val="0"/>
        <w:spacing w:line="440" w:lineRule="exact"/>
        <w:ind w:firstLine="420" w:firstLineChars="200"/>
        <w:rPr>
          <w:rFonts w:asciiTheme="minorEastAsia" w:hAnsiTheme="minorEastAsia" w:eastAsiaTheme="minorEastAsia"/>
          <w:bCs/>
          <w:color w:val="auto"/>
          <w:szCs w:val="21"/>
          <w:highlight w:val="none"/>
        </w:rPr>
      </w:pPr>
    </w:p>
    <w:p w14:paraId="20AF2F75">
      <w:pPr>
        <w:topLinePunct/>
        <w:snapToGrid w:val="0"/>
        <w:spacing w:line="440" w:lineRule="exact"/>
        <w:rPr>
          <w:rFonts w:asciiTheme="minorEastAsia" w:hAnsiTheme="minorEastAsia" w:eastAsiaTheme="minorEastAsia"/>
          <w:color w:val="auto"/>
          <w:highlight w:val="none"/>
        </w:rPr>
      </w:pPr>
      <w:r>
        <w:rPr>
          <w:rFonts w:asciiTheme="minorEastAsia" w:hAnsiTheme="minorEastAsia" w:eastAsiaTheme="minorEastAsia"/>
          <w:color w:val="auto"/>
          <w:highlight w:val="none"/>
        </w:rPr>
        <w:t>附：法定代表人</w:t>
      </w:r>
      <w:r>
        <w:rPr>
          <w:rFonts w:hint="eastAsia" w:asciiTheme="minorEastAsia" w:hAnsiTheme="minorEastAsia" w:eastAsiaTheme="minorEastAsia"/>
          <w:color w:val="auto"/>
          <w:highlight w:val="none"/>
        </w:rPr>
        <w:t>/负责人的合法有效</w:t>
      </w:r>
      <w:r>
        <w:rPr>
          <w:rFonts w:asciiTheme="minorEastAsia" w:hAnsiTheme="minorEastAsia" w:eastAsiaTheme="minorEastAsia"/>
          <w:color w:val="auto"/>
          <w:highlight w:val="none"/>
        </w:rPr>
        <w:t>身份证</w:t>
      </w:r>
      <w:r>
        <w:rPr>
          <w:rFonts w:hint="eastAsia" w:asciiTheme="minorEastAsia" w:hAnsiTheme="minorEastAsia" w:eastAsiaTheme="minorEastAsia"/>
          <w:color w:val="auto"/>
          <w:highlight w:val="none"/>
        </w:rPr>
        <w:t>明</w:t>
      </w:r>
      <w:r>
        <w:rPr>
          <w:rFonts w:asciiTheme="minorEastAsia" w:hAnsiTheme="minorEastAsia" w:eastAsiaTheme="minorEastAsia"/>
          <w:color w:val="auto"/>
          <w:highlight w:val="none"/>
        </w:rPr>
        <w:t>复印件</w:t>
      </w:r>
      <w:r>
        <w:rPr>
          <w:rFonts w:hint="eastAsia" w:asciiTheme="minorEastAsia" w:hAnsiTheme="minorEastAsia" w:eastAsiaTheme="minorEastAsia"/>
          <w:color w:val="auto"/>
          <w:highlight w:val="none"/>
        </w:rPr>
        <w:t>或扫描件</w:t>
      </w:r>
      <w:r>
        <w:rPr>
          <w:rFonts w:hint="eastAsia" w:asciiTheme="minorEastAsia" w:hAnsiTheme="minorEastAsia" w:eastAsiaTheme="minorEastAsia"/>
          <w:bCs/>
          <w:color w:val="auto"/>
          <w:szCs w:val="21"/>
          <w:highlight w:val="none"/>
        </w:rPr>
        <w:t>(如提供中华人民共和国居民身份证的，需同时提供国徽面及人像面)</w:t>
      </w:r>
    </w:p>
    <w:p w14:paraId="391654D0">
      <w:pPr>
        <w:spacing w:line="500" w:lineRule="exac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0" t="0" r="17145" b="19685"/>
                <wp:wrapNone/>
                <wp:docPr id="10" name="流程图: 可选过程 10"/>
                <wp:cNvGraphicFramePr/>
                <a:graphic xmlns:a="http://schemas.openxmlformats.org/drawingml/2006/main">
                  <a:graphicData uri="http://schemas.microsoft.com/office/word/2010/wordprocessingShape">
                    <wps:wsp>
                      <wps:cNvSpPr>
                        <a:spLocks noChangeArrowheads="1"/>
                      </wps:cNvSpPr>
                      <wps:spPr bwMode="auto">
                        <a:xfrm>
                          <a:off x="0" y="0"/>
                          <a:ext cx="3297555" cy="2113915"/>
                        </a:xfrm>
                        <a:prstGeom prst="flowChartAlternateProcess">
                          <a:avLst/>
                        </a:prstGeom>
                        <a:solidFill>
                          <a:srgbClr val="FFFFFF"/>
                        </a:solidFill>
                        <a:ln w="9525">
                          <a:solidFill>
                            <a:srgbClr val="000000"/>
                          </a:solidFill>
                          <a:miter lim="800000"/>
                        </a:ln>
                      </wps:spPr>
                      <wps:txbx>
                        <w:txbxContent>
                          <w:p w14:paraId="079EA423">
                            <w:pPr>
                              <w:jc w:val="center"/>
                              <w:rPr>
                                <w:rFonts w:asciiTheme="minorEastAsia" w:hAnsiTheme="minorEastAsia" w:eastAsiaTheme="minorEastAsia"/>
                                <w:bCs/>
                                <w:szCs w:val="21"/>
                              </w:rPr>
                            </w:pPr>
                            <w:r>
                              <w:rPr>
                                <w:rFonts w:hint="eastAsia"/>
                                <w:szCs w:val="21"/>
                              </w:rPr>
                              <w:t>法定代表人的</w:t>
                            </w:r>
                            <w:r>
                              <w:rPr>
                                <w:rFonts w:hint="eastAsia" w:asciiTheme="minorEastAsia" w:hAnsiTheme="minorEastAsia" w:eastAsiaTheme="minorEastAsia"/>
                              </w:rPr>
                              <w:t>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p>
                          <w:p w14:paraId="4B114EEF">
                            <w:pPr>
                              <w:jc w:val="center"/>
                              <w:rPr>
                                <w:szCs w:val="21"/>
                              </w:rPr>
                            </w:pPr>
                            <w:r>
                              <w:rPr>
                                <w:rFonts w:hint="eastAsia"/>
                                <w:szCs w:val="21"/>
                              </w:rPr>
                              <w:t>粘贴处</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wAIl+NgAAAAKAQAADwAAAAAAAAABACAAAAAiAAAAZHJzL2Rvd25yZXYueG1sUEsBAhQAFAAA&#10;AAgAh07iQCyKqIthAgAAowQAAA4AAAAAAAAAAQAgAAAAJwEAAGRycy9lMm9Eb2MueG1sUEsFBgAA&#10;AAAGAAYAWQEAAPoFAAAAAA==&#10;">
                <v:fill on="t" focussize="0,0"/>
                <v:stroke color="#000000" miterlimit="8" joinstyle="miter"/>
                <v:imagedata o:title=""/>
                <o:lock v:ext="edit" aspectratio="f"/>
                <v:textbox>
                  <w:txbxContent>
                    <w:p w14:paraId="079EA423">
                      <w:pPr>
                        <w:jc w:val="center"/>
                        <w:rPr>
                          <w:rFonts w:asciiTheme="minorEastAsia" w:hAnsiTheme="minorEastAsia" w:eastAsiaTheme="minorEastAsia"/>
                          <w:bCs/>
                          <w:szCs w:val="21"/>
                        </w:rPr>
                      </w:pPr>
                      <w:r>
                        <w:rPr>
                          <w:rFonts w:hint="eastAsia"/>
                          <w:szCs w:val="21"/>
                        </w:rPr>
                        <w:t>法定代表人的</w:t>
                      </w:r>
                      <w:r>
                        <w:rPr>
                          <w:rFonts w:hint="eastAsia" w:asciiTheme="minorEastAsia" w:hAnsiTheme="minorEastAsia" w:eastAsiaTheme="minorEastAsia"/>
                        </w:rPr>
                        <w:t>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p>
                    <w:p w14:paraId="4B114EEF">
                      <w:pPr>
                        <w:jc w:val="center"/>
                        <w:rPr>
                          <w:szCs w:val="21"/>
                        </w:rPr>
                      </w:pPr>
                      <w:r>
                        <w:rPr>
                          <w:rFonts w:hint="eastAsia"/>
                          <w:szCs w:val="21"/>
                        </w:rPr>
                        <w:t>粘贴处</w:t>
                      </w:r>
                    </w:p>
                  </w:txbxContent>
                </v:textbox>
              </v:shape>
            </w:pict>
          </mc:Fallback>
        </mc:AlternateContent>
      </w:r>
      <w:r>
        <w:rPr>
          <w:rFonts w:asciiTheme="minorEastAsia" w:hAnsiTheme="minorEastAsia" w:eastAsiaTheme="minorEastAsia"/>
          <w:color w:val="auto"/>
          <w:szCs w:val="21"/>
          <w:highlight w:val="none"/>
        </w:rP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0" t="0" r="17145" b="19685"/>
                <wp:wrapNone/>
                <wp:docPr id="9" name="流程图: 可选过程 9"/>
                <wp:cNvGraphicFramePr/>
                <a:graphic xmlns:a="http://schemas.openxmlformats.org/drawingml/2006/main">
                  <a:graphicData uri="http://schemas.microsoft.com/office/word/2010/wordprocessingShape">
                    <wps:wsp>
                      <wps:cNvSpPr>
                        <a:spLocks noChangeArrowheads="1"/>
                      </wps:cNvSpPr>
                      <wps:spPr bwMode="auto">
                        <a:xfrm>
                          <a:off x="0" y="0"/>
                          <a:ext cx="3297555" cy="2113915"/>
                        </a:xfrm>
                        <a:prstGeom prst="flowChartAlternateProcess">
                          <a:avLst/>
                        </a:prstGeom>
                        <a:solidFill>
                          <a:srgbClr val="FFFFFF"/>
                        </a:solidFill>
                        <a:ln w="9525">
                          <a:solidFill>
                            <a:srgbClr val="000000"/>
                          </a:solidFill>
                          <a:miter lim="800000"/>
                        </a:ln>
                      </wps:spPr>
                      <wps:txbx>
                        <w:txbxContent>
                          <w:p w14:paraId="546B2F4B">
                            <w:pPr>
                              <w:jc w:val="center"/>
                              <w:rPr>
                                <w:rFonts w:asciiTheme="minorEastAsia" w:hAnsiTheme="minorEastAsia" w:eastAsiaTheme="minorEastAsia"/>
                                <w:bCs/>
                                <w:szCs w:val="21"/>
                              </w:rPr>
                            </w:pPr>
                            <w:r>
                              <w:rPr>
                                <w:rFonts w:hint="eastAsia"/>
                                <w:szCs w:val="21"/>
                              </w:rPr>
                              <w:t>法定代表人的</w:t>
                            </w:r>
                            <w:r>
                              <w:rPr>
                                <w:rFonts w:hint="eastAsia" w:asciiTheme="minorEastAsia" w:hAnsiTheme="minorEastAsia" w:eastAsiaTheme="minorEastAsia"/>
                              </w:rPr>
                              <w:t>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p>
                          <w:p w14:paraId="4B814075">
                            <w:pPr>
                              <w:jc w:val="center"/>
                              <w:rPr>
                                <w:szCs w:val="21"/>
                              </w:rPr>
                            </w:pPr>
                            <w:r>
                              <w:rPr>
                                <w:rFonts w:hint="eastAsia"/>
                                <w:szCs w:val="21"/>
                              </w:rPr>
                              <w:t>粘贴处</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ogIJXNkAAAALAQAADwAAAAAAAAABACAAAAAiAAAAZHJzL2Rvd25yZXYueG1sUEsBAhQAFAAA&#10;AAgAh07iQE/ScbZgAgAAoQQAAA4AAAAAAAAAAQAgAAAAKAEAAGRycy9lMm9Eb2MueG1sUEsFBgAA&#10;AAAGAAYAWQEAAPoFAAAAAA==&#10;">
                <v:fill on="t" focussize="0,0"/>
                <v:stroke color="#000000" miterlimit="8" joinstyle="miter"/>
                <v:imagedata o:title=""/>
                <o:lock v:ext="edit" aspectratio="f"/>
                <v:textbox>
                  <w:txbxContent>
                    <w:p w14:paraId="546B2F4B">
                      <w:pPr>
                        <w:jc w:val="center"/>
                        <w:rPr>
                          <w:rFonts w:asciiTheme="minorEastAsia" w:hAnsiTheme="minorEastAsia" w:eastAsiaTheme="minorEastAsia"/>
                          <w:bCs/>
                          <w:szCs w:val="21"/>
                        </w:rPr>
                      </w:pPr>
                      <w:r>
                        <w:rPr>
                          <w:rFonts w:hint="eastAsia"/>
                          <w:szCs w:val="21"/>
                        </w:rPr>
                        <w:t>法定代表人的</w:t>
                      </w:r>
                      <w:r>
                        <w:rPr>
                          <w:rFonts w:hint="eastAsia" w:asciiTheme="minorEastAsia" w:hAnsiTheme="minorEastAsia" w:eastAsiaTheme="minorEastAsia"/>
                        </w:rPr>
                        <w:t>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p>
                    <w:p w14:paraId="4B814075">
                      <w:pPr>
                        <w:jc w:val="center"/>
                        <w:rPr>
                          <w:szCs w:val="21"/>
                        </w:rPr>
                      </w:pPr>
                      <w:r>
                        <w:rPr>
                          <w:rFonts w:hint="eastAsia"/>
                          <w:szCs w:val="21"/>
                        </w:rPr>
                        <w:t>粘贴处</w:t>
                      </w:r>
                    </w:p>
                  </w:txbxContent>
                </v:textbox>
              </v:shape>
            </w:pict>
          </mc:Fallback>
        </mc:AlternateContent>
      </w:r>
    </w:p>
    <w:p w14:paraId="3D35FCCD">
      <w:pPr>
        <w:spacing w:line="500" w:lineRule="exact"/>
        <w:rPr>
          <w:rFonts w:asciiTheme="minorEastAsia" w:hAnsiTheme="minorEastAsia" w:eastAsiaTheme="minorEastAsia"/>
          <w:color w:val="auto"/>
          <w:szCs w:val="21"/>
          <w:highlight w:val="none"/>
        </w:rPr>
      </w:pPr>
    </w:p>
    <w:p w14:paraId="041EDC9C">
      <w:pPr>
        <w:spacing w:line="440" w:lineRule="exact"/>
        <w:rPr>
          <w:rFonts w:asciiTheme="minorEastAsia" w:hAnsiTheme="minorEastAsia" w:eastAsiaTheme="minorEastAsia"/>
          <w:color w:val="auto"/>
          <w:szCs w:val="21"/>
          <w:highlight w:val="none"/>
        </w:rPr>
      </w:pPr>
    </w:p>
    <w:p w14:paraId="6405D676">
      <w:pPr>
        <w:spacing w:line="440" w:lineRule="exac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                          </w:t>
      </w:r>
    </w:p>
    <w:p w14:paraId="3E70AD7B">
      <w:pPr>
        <w:spacing w:line="500" w:lineRule="exact"/>
        <w:rPr>
          <w:rFonts w:asciiTheme="minorEastAsia" w:hAnsiTheme="minorEastAsia" w:eastAsiaTheme="minorEastAsia"/>
          <w:color w:val="auto"/>
          <w:szCs w:val="21"/>
          <w:highlight w:val="none"/>
        </w:rPr>
      </w:pPr>
    </w:p>
    <w:p w14:paraId="0D47FAE5">
      <w:pPr>
        <w:spacing w:line="440" w:lineRule="exact"/>
        <w:rPr>
          <w:rFonts w:asciiTheme="minorEastAsia" w:hAnsiTheme="minorEastAsia" w:eastAsiaTheme="minorEastAsia"/>
          <w:color w:val="auto"/>
          <w:szCs w:val="21"/>
          <w:highlight w:val="none"/>
        </w:rPr>
      </w:pPr>
    </w:p>
    <w:p w14:paraId="4CBE222E">
      <w:pPr>
        <w:spacing w:line="500" w:lineRule="exact"/>
        <w:rPr>
          <w:rFonts w:asciiTheme="minorEastAsia" w:hAnsiTheme="minorEastAsia" w:eastAsiaTheme="minorEastAsia"/>
          <w:color w:val="auto"/>
          <w:szCs w:val="21"/>
          <w:highlight w:val="none"/>
        </w:rPr>
      </w:pPr>
    </w:p>
    <w:p w14:paraId="5EFB5B9B">
      <w:pPr>
        <w:spacing w:line="440" w:lineRule="exact"/>
        <w:rPr>
          <w:rFonts w:asciiTheme="minorEastAsia" w:hAnsiTheme="minorEastAsia" w:eastAsiaTheme="minorEastAsia"/>
          <w:color w:val="auto"/>
          <w:szCs w:val="21"/>
          <w:highlight w:val="none"/>
        </w:rPr>
      </w:pPr>
    </w:p>
    <w:p w14:paraId="2C7B8A3E">
      <w:pPr>
        <w:spacing w:line="440" w:lineRule="exac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                          </w:t>
      </w:r>
    </w:p>
    <w:p w14:paraId="74D89D60">
      <w:pPr>
        <w:spacing w:line="440" w:lineRule="exact"/>
        <w:ind w:firstLine="1274" w:firstLineChars="607"/>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768247FA">
      <w:pPr>
        <w:spacing w:line="440" w:lineRule="exact"/>
        <w:ind w:firstLine="1274" w:firstLineChars="607"/>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3FDF19AB">
      <w:pPr>
        <w:rPr>
          <w:rFonts w:hint="eastAsia" w:eastAsia="宋体"/>
          <w:color w:val="auto"/>
          <w:highlight w:val="none"/>
          <w:lang w:val="en-US" w:eastAsia="zh-CN"/>
        </w:rPr>
      </w:pPr>
      <w:r>
        <w:rPr>
          <w:rFonts w:hint="eastAsia"/>
          <w:color w:val="auto"/>
          <w:highlight w:val="none"/>
          <w:lang w:val="en-US" w:eastAsia="zh-CN"/>
        </w:rPr>
        <w:t xml:space="preserve"> </w:t>
      </w:r>
    </w:p>
    <w:p w14:paraId="62C8FD11">
      <w:pPr>
        <w:rPr>
          <w:color w:val="auto"/>
          <w:highlight w:val="none"/>
        </w:rPr>
      </w:pPr>
    </w:p>
    <w:p w14:paraId="060B2338">
      <w:pPr>
        <w:rPr>
          <w:rFonts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color w:val="auto"/>
          <w:highlight w:val="none"/>
        </w:rPr>
        <w:t>除本文件允许供应商进行填写的内容以外，供应商不得对本文件进行修改。</w:t>
      </w:r>
    </w:p>
    <w:p w14:paraId="3DE15081">
      <w:pPr>
        <w:pStyle w:val="74"/>
        <w:numPr>
          <w:ilvl w:val="0"/>
          <w:numId w:val="39"/>
        </w:numPr>
        <w:tabs>
          <w:tab w:val="left" w:pos="588"/>
        </w:tabs>
        <w:snapToGrid w:val="0"/>
        <w:spacing w:before="120" w:after="120" w:line="440" w:lineRule="exact"/>
        <w:ind w:left="635" w:leftChars="0" w:firstLineChars="0"/>
        <w:jc w:val="both"/>
        <w:outlineLvl w:val="1"/>
        <w:rPr>
          <w:rFonts w:asciiTheme="minorEastAsia" w:hAnsiTheme="minorEastAsia" w:eastAsiaTheme="minorEastAsia"/>
          <w:color w:val="auto"/>
          <w:sz w:val="24"/>
          <w:szCs w:val="24"/>
          <w:highlight w:val="none"/>
        </w:rPr>
      </w:pPr>
      <w:r>
        <w:rPr>
          <w:rFonts w:asciiTheme="minorEastAsia" w:hAnsiTheme="minorEastAsia" w:eastAsiaTheme="minorEastAsia"/>
          <w:color w:val="auto"/>
          <w:szCs w:val="21"/>
          <w:highlight w:val="none"/>
        </w:rPr>
        <w:br w:type="page"/>
      </w:r>
      <w:bookmarkStart w:id="582" w:name="_Toc11041"/>
      <w:bookmarkStart w:id="583" w:name="_Toc15843"/>
      <w:bookmarkStart w:id="584" w:name="_Toc475472675"/>
      <w:bookmarkStart w:id="585" w:name="_Toc438052122"/>
      <w:r>
        <w:rPr>
          <w:rFonts w:hint="eastAsia" w:asciiTheme="minorEastAsia" w:hAnsiTheme="minorEastAsia" w:eastAsiaTheme="minorEastAsia"/>
          <w:color w:val="auto"/>
          <w:sz w:val="24"/>
          <w:szCs w:val="24"/>
          <w:highlight w:val="none"/>
        </w:rPr>
        <w:t>法定代表人/负责人授权委托书</w:t>
      </w:r>
      <w:bookmarkEnd w:id="582"/>
      <w:bookmarkEnd w:id="583"/>
      <w:bookmarkEnd w:id="584"/>
      <w:bookmarkEnd w:id="585"/>
    </w:p>
    <w:p w14:paraId="1FEDF65D">
      <w:pPr>
        <w:jc w:val="center"/>
        <w:rPr>
          <w:rFonts w:cs="宋体" w:asciiTheme="minorEastAsia" w:hAnsiTheme="minorEastAsia" w:eastAsiaTheme="minorEastAsia"/>
          <w:b/>
          <w:color w:val="auto"/>
          <w:sz w:val="24"/>
          <w:highlight w:val="none"/>
        </w:rPr>
      </w:pPr>
      <w:r>
        <w:rPr>
          <w:rFonts w:hint="eastAsia" w:cs="宋体" w:asciiTheme="minorEastAsia" w:hAnsiTheme="minorEastAsia" w:eastAsiaTheme="minorEastAsia"/>
          <w:b/>
          <w:color w:val="auto"/>
          <w:sz w:val="24"/>
          <w:highlight w:val="none"/>
        </w:rPr>
        <w:t>法定代表人/负责人授权委托书</w:t>
      </w:r>
    </w:p>
    <w:p w14:paraId="3F39ED06">
      <w:pPr>
        <w:jc w:val="center"/>
        <w:rPr>
          <w:rFonts w:cs="宋体" w:asciiTheme="minorEastAsia" w:hAnsiTheme="minorEastAsia" w:eastAsiaTheme="minorEastAsia"/>
          <w:b/>
          <w:color w:val="auto"/>
          <w:sz w:val="24"/>
          <w:highlight w:val="none"/>
        </w:rPr>
      </w:pPr>
    </w:p>
    <w:p w14:paraId="31292976">
      <w:pPr>
        <w:topLinePunct/>
        <w:snapToGrid w:val="0"/>
        <w:spacing w:line="440" w:lineRule="exact"/>
        <w:ind w:firstLine="420" w:firstLineChars="200"/>
        <w:rPr>
          <w:rFonts w:asciiTheme="minorEastAsia" w:hAnsiTheme="minorEastAsia" w:eastAsiaTheme="minorEastAsia"/>
          <w:bCs/>
          <w:color w:val="auto"/>
          <w:szCs w:val="21"/>
          <w:highlight w:val="none"/>
        </w:rPr>
      </w:pPr>
      <w:r>
        <w:rPr>
          <w:rFonts w:asciiTheme="minorEastAsia" w:hAnsiTheme="minorEastAsia" w:eastAsiaTheme="minorEastAsia"/>
          <w:bCs/>
          <w:color w:val="auto"/>
          <w:szCs w:val="21"/>
          <w:highlight w:val="none"/>
        </w:rPr>
        <w:t>本人</w:t>
      </w:r>
      <w:r>
        <w:rPr>
          <w:rFonts w:hint="eastAsia" w:asciiTheme="minorEastAsia" w:hAnsiTheme="minorEastAsia" w:eastAsiaTheme="minorEastAsia"/>
          <w:color w:val="auto"/>
          <w:highlight w:val="none"/>
          <w:u w:val="single"/>
        </w:rPr>
        <w:t>【XX</w:t>
      </w:r>
      <w:r>
        <w:rPr>
          <w:rFonts w:hint="eastAsia" w:asciiTheme="minorEastAsia" w:hAnsiTheme="minorEastAsia" w:eastAsiaTheme="minorEastAsia"/>
          <w:color w:val="auto"/>
          <w:szCs w:val="21"/>
          <w:highlight w:val="none"/>
          <w:u w:val="single"/>
        </w:rPr>
        <w:t xml:space="preserve"> [供应商法定代表人/负责人</w:t>
      </w:r>
      <w:r>
        <w:rPr>
          <w:rFonts w:asciiTheme="minorEastAsia" w:hAnsiTheme="minorEastAsia" w:eastAsiaTheme="minorEastAsia"/>
          <w:color w:val="auto"/>
          <w:szCs w:val="21"/>
          <w:highlight w:val="none"/>
          <w:u w:val="single"/>
        </w:rPr>
        <w:t>姓名</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w:t>
      </w:r>
      <w:r>
        <w:rPr>
          <w:rFonts w:asciiTheme="minorEastAsia" w:hAnsiTheme="minorEastAsia" w:eastAsiaTheme="minorEastAsia"/>
          <w:bCs/>
          <w:color w:val="auto"/>
          <w:szCs w:val="21"/>
          <w:highlight w:val="none"/>
        </w:rPr>
        <w:t xml:space="preserve">系 </w:t>
      </w:r>
      <w:r>
        <w:rPr>
          <w:rFonts w:hint="eastAsia" w:asciiTheme="minorEastAsia" w:hAnsiTheme="minorEastAsia" w:eastAsiaTheme="minorEastAsia"/>
          <w:color w:val="auto"/>
          <w:highlight w:val="none"/>
          <w:u w:val="single"/>
        </w:rPr>
        <w:t>【XX公司</w:t>
      </w:r>
      <w:r>
        <w:rPr>
          <w:rFonts w:hint="eastAsia" w:asciiTheme="minorEastAsia" w:hAnsiTheme="minorEastAsia" w:eastAsiaTheme="minorEastAsia"/>
          <w:color w:val="auto"/>
          <w:szCs w:val="21"/>
          <w:highlight w:val="none"/>
          <w:u w:val="single"/>
        </w:rPr>
        <w:t>[供应商</w:t>
      </w:r>
      <w:r>
        <w:rPr>
          <w:rFonts w:asciiTheme="minorEastAsia" w:hAnsiTheme="minorEastAsia" w:eastAsiaTheme="minorEastAsia"/>
          <w:color w:val="auto"/>
          <w:szCs w:val="21"/>
          <w:highlight w:val="none"/>
          <w:u w:val="single"/>
        </w:rPr>
        <w:t>名称</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w:t>
      </w:r>
      <w:r>
        <w:rPr>
          <w:rFonts w:asciiTheme="minorEastAsia" w:hAnsiTheme="minorEastAsia" w:eastAsiaTheme="minorEastAsia"/>
          <w:bCs/>
          <w:color w:val="auto"/>
          <w:szCs w:val="21"/>
          <w:highlight w:val="none"/>
        </w:rPr>
        <w:t>的法定代表人，现委托</w:t>
      </w:r>
      <w:r>
        <w:rPr>
          <w:rFonts w:hint="eastAsia" w:asciiTheme="minorEastAsia" w:hAnsiTheme="minorEastAsia" w:eastAsiaTheme="minorEastAsia"/>
          <w:color w:val="auto"/>
          <w:highlight w:val="none"/>
          <w:u w:val="single"/>
        </w:rPr>
        <w:t>【XX</w:t>
      </w:r>
      <w:r>
        <w:rPr>
          <w:rFonts w:hint="eastAsia" w:asciiTheme="minorEastAsia" w:hAnsiTheme="minorEastAsia" w:eastAsiaTheme="minorEastAsia"/>
          <w:color w:val="auto"/>
          <w:szCs w:val="21"/>
          <w:highlight w:val="none"/>
          <w:u w:val="single"/>
        </w:rPr>
        <w:t xml:space="preserve"> [委托代理人</w:t>
      </w:r>
      <w:r>
        <w:rPr>
          <w:rFonts w:asciiTheme="minorEastAsia" w:hAnsiTheme="minorEastAsia" w:eastAsiaTheme="minorEastAsia"/>
          <w:color w:val="auto"/>
          <w:szCs w:val="21"/>
          <w:highlight w:val="none"/>
          <w:u w:val="single"/>
        </w:rPr>
        <w:t>姓名</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w:t>
      </w:r>
      <w:r>
        <w:rPr>
          <w:rFonts w:asciiTheme="minorEastAsia" w:hAnsiTheme="minorEastAsia" w:eastAsiaTheme="minorEastAsia"/>
          <w:bCs/>
          <w:color w:val="auto"/>
          <w:szCs w:val="21"/>
          <w:highlight w:val="none"/>
        </w:rPr>
        <w:t>为我方代理人。代理人根据授权，以我方名义</w:t>
      </w:r>
      <w:r>
        <w:rPr>
          <w:rFonts w:hint="eastAsia" w:asciiTheme="minorEastAsia" w:hAnsiTheme="minorEastAsia" w:eastAsiaTheme="minorEastAsia"/>
          <w:bCs/>
          <w:color w:val="auto"/>
          <w:szCs w:val="21"/>
          <w:highlight w:val="none"/>
        </w:rPr>
        <w:t>全权处理</w:t>
      </w:r>
      <w:r>
        <w:rPr>
          <w:rFonts w:hint="eastAsia" w:asciiTheme="minorEastAsia" w:hAnsiTheme="minorEastAsia" w:eastAsiaTheme="minorEastAsia"/>
          <w:color w:val="auto"/>
          <w:highlight w:val="none"/>
          <w:u w:val="single"/>
        </w:rPr>
        <w:t>【</w:t>
      </w:r>
      <w:r>
        <w:rPr>
          <w:rFonts w:hint="eastAsia" w:asciiTheme="minorEastAsia" w:hAnsiTheme="minorEastAsia" w:eastAsiaTheme="minorEastAsia"/>
          <w:color w:val="auto"/>
          <w:highlight w:val="none"/>
          <w:u w:val="single"/>
          <w:lang w:eastAsia="zh-CN"/>
        </w:rPr>
        <w:t>湖北信通通信有限公司2026年度荆州公安装卸搬运项目</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bCs/>
          <w:color w:val="auto"/>
          <w:szCs w:val="21"/>
          <w:highlight w:val="none"/>
          <w:u w:val="single"/>
        </w:rPr>
        <w:t>询比项目</w:t>
      </w:r>
      <w:r>
        <w:rPr>
          <w:rFonts w:asciiTheme="minorEastAsia" w:hAnsiTheme="minorEastAsia" w:eastAsiaTheme="minorEastAsia"/>
          <w:bCs/>
          <w:color w:val="auto"/>
          <w:szCs w:val="21"/>
          <w:highlight w:val="none"/>
          <w:u w:val="single"/>
        </w:rPr>
        <w:t>名称</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】【XX</w:t>
      </w:r>
      <w:r>
        <w:rPr>
          <w:rFonts w:hint="eastAsia" w:asciiTheme="minorEastAsia" w:hAnsiTheme="minorEastAsia" w:eastAsiaTheme="minorEastAsia"/>
          <w:color w:val="auto"/>
          <w:szCs w:val="21"/>
          <w:highlight w:val="none"/>
          <w:u w:val="single"/>
        </w:rPr>
        <w:t>标包[标包名称]</w:t>
      </w:r>
      <w:r>
        <w:rPr>
          <w:rFonts w:hint="eastAsia" w:asciiTheme="minorEastAsia" w:hAnsiTheme="minorEastAsia" w:eastAsiaTheme="minorEastAsia"/>
          <w:color w:val="auto"/>
          <w:highlight w:val="none"/>
          <w:u w:val="single"/>
        </w:rPr>
        <w:t>】【</w:t>
      </w:r>
      <w:r>
        <w:rPr>
          <w:rFonts w:asciiTheme="minorEastAsia" w:hAnsiTheme="minorEastAsia" w:eastAsiaTheme="minorEastAsia"/>
          <w:bCs/>
          <w:color w:val="auto"/>
          <w:szCs w:val="21"/>
          <w:highlight w:val="none"/>
          <w:u w:val="single"/>
        </w:rPr>
        <w:t>签署、澄清</w:t>
      </w:r>
      <w:r>
        <w:rPr>
          <w:rFonts w:hint="eastAsia" w:asciiTheme="minorEastAsia" w:hAnsiTheme="minorEastAsia" w:eastAsiaTheme="minorEastAsia"/>
          <w:bCs/>
          <w:color w:val="auto"/>
          <w:szCs w:val="21"/>
          <w:highlight w:val="none"/>
          <w:u w:val="single"/>
        </w:rPr>
        <w:t>、说明、补正</w:t>
      </w:r>
      <w:r>
        <w:rPr>
          <w:rFonts w:asciiTheme="minorEastAsia" w:hAnsiTheme="minorEastAsia" w:eastAsiaTheme="minorEastAsia"/>
          <w:bCs/>
          <w:color w:val="auto"/>
          <w:szCs w:val="21"/>
          <w:highlight w:val="none"/>
          <w:u w:val="single"/>
        </w:rPr>
        <w:t>、</w:t>
      </w:r>
      <w:r>
        <w:rPr>
          <w:rFonts w:hint="eastAsia" w:asciiTheme="minorEastAsia" w:hAnsiTheme="minorEastAsia" w:eastAsiaTheme="minorEastAsia"/>
          <w:bCs/>
          <w:color w:val="auto"/>
          <w:szCs w:val="21"/>
          <w:highlight w:val="none"/>
          <w:u w:val="single"/>
        </w:rPr>
        <w:t>提交</w:t>
      </w:r>
      <w:r>
        <w:rPr>
          <w:rFonts w:asciiTheme="minorEastAsia" w:hAnsiTheme="minorEastAsia" w:eastAsiaTheme="minorEastAsia"/>
          <w:bCs/>
          <w:color w:val="auto"/>
          <w:szCs w:val="21"/>
          <w:highlight w:val="none"/>
          <w:u w:val="single"/>
        </w:rPr>
        <w:t>、撤回、修改</w:t>
      </w:r>
      <w:r>
        <w:rPr>
          <w:rFonts w:hint="eastAsia" w:asciiTheme="minorEastAsia" w:hAnsiTheme="minorEastAsia" w:eastAsiaTheme="minorEastAsia"/>
          <w:bCs/>
          <w:color w:val="auto"/>
          <w:szCs w:val="21"/>
          <w:highlight w:val="none"/>
          <w:u w:val="single"/>
        </w:rPr>
        <w:t>响应文件，</w:t>
      </w:r>
      <w:r>
        <w:rPr>
          <w:rFonts w:asciiTheme="minorEastAsia" w:hAnsiTheme="minorEastAsia" w:eastAsiaTheme="minorEastAsia"/>
          <w:bCs/>
          <w:color w:val="auto"/>
          <w:szCs w:val="21"/>
          <w:highlight w:val="none"/>
          <w:u w:val="single"/>
        </w:rPr>
        <w:t>签订合同和处理</w:t>
      </w:r>
      <w:r>
        <w:rPr>
          <w:rFonts w:hint="eastAsia" w:asciiTheme="minorEastAsia" w:hAnsiTheme="minorEastAsia" w:eastAsiaTheme="minorEastAsia"/>
          <w:bCs/>
          <w:color w:val="auto"/>
          <w:szCs w:val="21"/>
          <w:highlight w:val="none"/>
          <w:u w:val="single"/>
        </w:rPr>
        <w:t>一切</w:t>
      </w:r>
      <w:r>
        <w:rPr>
          <w:rFonts w:asciiTheme="minorEastAsia" w:hAnsiTheme="minorEastAsia" w:eastAsiaTheme="minorEastAsia"/>
          <w:bCs/>
          <w:color w:val="auto"/>
          <w:szCs w:val="21"/>
          <w:highlight w:val="none"/>
          <w:u w:val="single"/>
        </w:rPr>
        <w:t>有关事宜</w:t>
      </w:r>
      <w:r>
        <w:rPr>
          <w:rFonts w:hint="eastAsia" w:asciiTheme="minorEastAsia" w:hAnsiTheme="minorEastAsia" w:eastAsiaTheme="minorEastAsia"/>
          <w:color w:val="auto"/>
          <w:highlight w:val="none"/>
          <w:u w:val="single"/>
        </w:rPr>
        <w:t>】</w:t>
      </w:r>
      <w:r>
        <w:rPr>
          <w:rFonts w:asciiTheme="minorEastAsia" w:hAnsiTheme="minorEastAsia" w:eastAsiaTheme="minorEastAsia"/>
          <w:bCs/>
          <w:color w:val="auto"/>
          <w:szCs w:val="21"/>
          <w:highlight w:val="none"/>
        </w:rPr>
        <w:t xml:space="preserve">，其法律后果由我方承担。 </w:t>
      </w:r>
    </w:p>
    <w:p w14:paraId="2428403C">
      <w:pPr>
        <w:topLinePunct/>
        <w:snapToGrid w:val="0"/>
        <w:spacing w:line="440" w:lineRule="exact"/>
        <w:ind w:firstLine="420" w:firstLineChars="200"/>
        <w:rPr>
          <w:rFonts w:asciiTheme="minorEastAsia" w:hAnsiTheme="minorEastAsia" w:eastAsiaTheme="minorEastAsia"/>
          <w:bCs/>
          <w:color w:val="auto"/>
          <w:szCs w:val="21"/>
          <w:highlight w:val="none"/>
        </w:rPr>
      </w:pPr>
      <w:r>
        <w:rPr>
          <w:rFonts w:asciiTheme="minorEastAsia" w:hAnsiTheme="minorEastAsia" w:eastAsiaTheme="minorEastAsia"/>
          <w:bCs/>
          <w:color w:val="auto"/>
          <w:szCs w:val="21"/>
          <w:highlight w:val="none"/>
        </w:rPr>
        <w:t>委托期限：</w:t>
      </w:r>
      <w:r>
        <w:rPr>
          <w:rFonts w:asciiTheme="minorEastAsia" w:hAnsiTheme="minorEastAsia" w:eastAsiaTheme="minorEastAsia"/>
          <w:bCs/>
          <w:color w:val="auto"/>
          <w:szCs w:val="21"/>
          <w:highlight w:val="none"/>
          <w:u w:val="single"/>
        </w:rPr>
        <w:t xml:space="preserve">       </w:t>
      </w:r>
      <w:r>
        <w:rPr>
          <w:rFonts w:hint="eastAsia" w:asciiTheme="minorEastAsia" w:hAnsiTheme="minorEastAsia" w:eastAsiaTheme="minorEastAsia"/>
          <w:bCs/>
          <w:color w:val="auto"/>
          <w:szCs w:val="21"/>
          <w:highlight w:val="none"/>
        </w:rPr>
        <w:t>。</w:t>
      </w:r>
    </w:p>
    <w:p w14:paraId="0D16A5A1">
      <w:pPr>
        <w:topLinePunct/>
        <w:snapToGrid w:val="0"/>
        <w:spacing w:line="440" w:lineRule="exact"/>
        <w:ind w:firstLine="420" w:firstLineChars="200"/>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委托</w:t>
      </w:r>
      <w:r>
        <w:rPr>
          <w:rFonts w:asciiTheme="minorEastAsia" w:hAnsiTheme="minorEastAsia" w:eastAsiaTheme="minorEastAsia"/>
          <w:bCs/>
          <w:color w:val="auto"/>
          <w:szCs w:val="21"/>
          <w:highlight w:val="none"/>
        </w:rPr>
        <w:t>代理人无转委托权。</w:t>
      </w:r>
    </w:p>
    <w:p w14:paraId="2930F983">
      <w:pPr>
        <w:spacing w:line="440" w:lineRule="exact"/>
        <w:ind w:firstLine="420" w:firstLineChars="200"/>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附：</w:t>
      </w:r>
    </w:p>
    <w:p w14:paraId="2F37B18D">
      <w:pPr>
        <w:pStyle w:val="102"/>
        <w:numPr>
          <w:ilvl w:val="0"/>
          <w:numId w:val="43"/>
        </w:numPr>
        <w:spacing w:line="440" w:lineRule="exact"/>
        <w:ind w:firstLineChars="0"/>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委托代理人</w:t>
      </w:r>
      <w:r>
        <w:rPr>
          <w:rFonts w:hint="eastAsia" w:asciiTheme="minorEastAsia" w:hAnsiTheme="minorEastAsia" w:eastAsiaTheme="minorEastAsia"/>
          <w:color w:val="auto"/>
          <w:highlight w:val="none"/>
        </w:rPr>
        <w:t>的合法有效</w:t>
      </w:r>
      <w:r>
        <w:rPr>
          <w:rFonts w:asciiTheme="minorEastAsia" w:hAnsiTheme="minorEastAsia" w:eastAsiaTheme="minorEastAsia"/>
          <w:color w:val="auto"/>
          <w:highlight w:val="none"/>
        </w:rPr>
        <w:t>身份证</w:t>
      </w:r>
      <w:r>
        <w:rPr>
          <w:rFonts w:hint="eastAsia" w:asciiTheme="minorEastAsia" w:hAnsiTheme="minorEastAsia" w:eastAsiaTheme="minorEastAsia"/>
          <w:color w:val="auto"/>
          <w:highlight w:val="none"/>
        </w:rPr>
        <w:t>明</w:t>
      </w:r>
      <w:r>
        <w:rPr>
          <w:rFonts w:hint="eastAsia" w:asciiTheme="minorEastAsia" w:hAnsiTheme="minorEastAsia" w:eastAsiaTheme="minorEastAsia"/>
          <w:bCs/>
          <w:color w:val="auto"/>
          <w:szCs w:val="21"/>
          <w:highlight w:val="none"/>
        </w:rPr>
        <w:t>复印件或扫描件(如提供中华人民共和国居民身份证的，需同时提供国徽面及人像面)</w:t>
      </w:r>
    </w:p>
    <w:p w14:paraId="69850B82">
      <w:pPr>
        <w:topLinePunct/>
        <w:snapToGrid w:val="0"/>
        <w:spacing w:line="440" w:lineRule="exact"/>
        <w:ind w:firstLine="420" w:firstLineChars="200"/>
        <w:jc w:val="right"/>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 xml:space="preserve"> </w:t>
      </w:r>
    </w:p>
    <w:p w14:paraId="1C4DF2C6">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59DCC268">
      <w:pPr>
        <w:topLinePunct/>
        <w:snapToGrid w:val="0"/>
        <w:spacing w:line="440" w:lineRule="exact"/>
        <w:ind w:firstLine="1134" w:firstLineChars="540"/>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委托代理人上级领导：</w:t>
      </w:r>
      <w:r>
        <w:rPr>
          <w:rFonts w:hint="eastAsia" w:asciiTheme="minorEastAsia" w:hAnsiTheme="minorEastAsia" w:eastAsiaTheme="minorEastAsia"/>
          <w:bCs/>
          <w:color w:val="auto"/>
          <w:szCs w:val="21"/>
          <w:highlight w:val="none"/>
          <w:u w:val="single"/>
        </w:rPr>
        <w:t xml:space="preserve">                    </w:t>
      </w:r>
      <w:r>
        <w:rPr>
          <w:rFonts w:hint="eastAsia" w:asciiTheme="minorEastAsia" w:hAnsiTheme="minorEastAsia" w:eastAsiaTheme="minorEastAsia"/>
          <w:bCs/>
          <w:color w:val="auto"/>
          <w:szCs w:val="21"/>
          <w:highlight w:val="none"/>
        </w:rPr>
        <w:t>（姓名）</w:t>
      </w:r>
    </w:p>
    <w:p w14:paraId="6D385DF9">
      <w:pPr>
        <w:topLinePunct/>
        <w:snapToGrid w:val="0"/>
        <w:spacing w:line="440" w:lineRule="exact"/>
        <w:ind w:firstLine="1134" w:firstLineChars="540"/>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联系方式（手机）：</w:t>
      </w:r>
      <w:r>
        <w:rPr>
          <w:rFonts w:hint="eastAsia" w:asciiTheme="minorEastAsia" w:hAnsiTheme="minorEastAsia" w:eastAsiaTheme="minorEastAsia"/>
          <w:bCs/>
          <w:color w:val="auto"/>
          <w:szCs w:val="21"/>
          <w:highlight w:val="none"/>
          <w:u w:val="single"/>
        </w:rPr>
        <w:t xml:space="preserve">                     </w:t>
      </w:r>
    </w:p>
    <w:p w14:paraId="05E8BC07">
      <w:pPr>
        <w:topLinePunct/>
        <w:snapToGrid w:val="0"/>
        <w:spacing w:line="440" w:lineRule="exact"/>
        <w:ind w:firstLine="1134" w:firstLineChars="54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4EEE1497">
      <w:pPr>
        <w:spacing w:line="500" w:lineRule="exac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0" t="0" r="17145" b="19685"/>
                <wp:wrapNone/>
                <wp:docPr id="8" name="流程图: 可选过程 8"/>
                <wp:cNvGraphicFramePr/>
                <a:graphic xmlns:a="http://schemas.openxmlformats.org/drawingml/2006/main">
                  <a:graphicData uri="http://schemas.microsoft.com/office/word/2010/wordprocessingShape">
                    <wps:wsp>
                      <wps:cNvSpPr>
                        <a:spLocks noChangeArrowheads="1"/>
                      </wps:cNvSpPr>
                      <wps:spPr bwMode="auto">
                        <a:xfrm>
                          <a:off x="0" y="0"/>
                          <a:ext cx="3297555" cy="2113915"/>
                        </a:xfrm>
                        <a:prstGeom prst="flowChartAlternateProcess">
                          <a:avLst/>
                        </a:prstGeom>
                        <a:solidFill>
                          <a:srgbClr val="FFFFFF"/>
                        </a:solidFill>
                        <a:ln w="9525">
                          <a:solidFill>
                            <a:srgbClr val="000000"/>
                          </a:solidFill>
                          <a:miter lim="800000"/>
                        </a:ln>
                      </wps:spPr>
                      <wps:txbx>
                        <w:txbxContent>
                          <w:p w14:paraId="1F551432">
                            <w:pPr>
                              <w:jc w:val="center"/>
                              <w:rPr>
                                <w:szCs w:val="21"/>
                              </w:rPr>
                            </w:pPr>
                            <w:r>
                              <w:rPr>
                                <w:rFonts w:hint="eastAsia"/>
                                <w:szCs w:val="21"/>
                              </w:rPr>
                              <w:t>委托代理人</w:t>
                            </w:r>
                            <w:r>
                              <w:rPr>
                                <w:rFonts w:hint="eastAsia" w:asciiTheme="minorEastAsia" w:hAnsiTheme="minorEastAsia" w:eastAsiaTheme="minorEastAsia"/>
                              </w:rPr>
                              <w:t>的合法有效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r>
                              <w:rPr>
                                <w:rFonts w:hint="eastAsia"/>
                                <w:szCs w:val="21"/>
                              </w:rPr>
                              <w:t>粘贴处</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AAiX42AAAAAoBAAAPAAAAAAAAAAEAIAAAACIAAABkcnMvZG93bnJldi54bWxQSwECFAAUAAAA&#10;CACHTuJAVgdiWGACAAChBAAADgAAAAAAAAABACAAAAAnAQAAZHJzL2Uyb0RvYy54bWxQSwUGAAAA&#10;AAYABgBZAQAA+QUAAAAA&#10;">
                <v:fill on="t" focussize="0,0"/>
                <v:stroke color="#000000" miterlimit="8" joinstyle="miter"/>
                <v:imagedata o:title=""/>
                <o:lock v:ext="edit" aspectratio="f"/>
                <v:textbox>
                  <w:txbxContent>
                    <w:p w14:paraId="1F551432">
                      <w:pPr>
                        <w:jc w:val="center"/>
                        <w:rPr>
                          <w:szCs w:val="21"/>
                        </w:rPr>
                      </w:pPr>
                      <w:r>
                        <w:rPr>
                          <w:rFonts w:hint="eastAsia"/>
                          <w:szCs w:val="21"/>
                        </w:rPr>
                        <w:t>委托代理人</w:t>
                      </w:r>
                      <w:r>
                        <w:rPr>
                          <w:rFonts w:hint="eastAsia" w:asciiTheme="minorEastAsia" w:hAnsiTheme="minorEastAsia" w:eastAsiaTheme="minorEastAsia"/>
                        </w:rPr>
                        <w:t>的合法有效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r>
                        <w:rPr>
                          <w:rFonts w:hint="eastAsia"/>
                          <w:szCs w:val="21"/>
                        </w:rPr>
                        <w:t>粘贴处</w:t>
                      </w:r>
                    </w:p>
                  </w:txbxContent>
                </v:textbox>
              </v:shape>
            </w:pict>
          </mc:Fallback>
        </mc:AlternateContent>
      </w:r>
      <w:r>
        <w:rPr>
          <w:rFonts w:asciiTheme="minorEastAsia" w:hAnsiTheme="minorEastAsia" w:eastAsiaTheme="minorEastAsia"/>
          <w:color w:val="auto"/>
          <w:szCs w:val="21"/>
          <w:highlight w:val="none"/>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0" t="0" r="17145" b="19685"/>
                <wp:wrapNone/>
                <wp:docPr id="7" name="流程图: 可选过程 7"/>
                <wp:cNvGraphicFramePr/>
                <a:graphic xmlns:a="http://schemas.openxmlformats.org/drawingml/2006/main">
                  <a:graphicData uri="http://schemas.microsoft.com/office/word/2010/wordprocessingShape">
                    <wps:wsp>
                      <wps:cNvSpPr>
                        <a:spLocks noChangeArrowheads="1"/>
                      </wps:cNvSpPr>
                      <wps:spPr bwMode="auto">
                        <a:xfrm>
                          <a:off x="0" y="0"/>
                          <a:ext cx="3297555" cy="2113915"/>
                        </a:xfrm>
                        <a:prstGeom prst="flowChartAlternateProcess">
                          <a:avLst/>
                        </a:prstGeom>
                        <a:solidFill>
                          <a:srgbClr val="FFFFFF"/>
                        </a:solidFill>
                        <a:ln w="9525">
                          <a:solidFill>
                            <a:srgbClr val="000000"/>
                          </a:solidFill>
                          <a:miter lim="800000"/>
                        </a:ln>
                      </wps:spPr>
                      <wps:txbx>
                        <w:txbxContent>
                          <w:p w14:paraId="0AC47C9C">
                            <w:pPr>
                              <w:jc w:val="center"/>
                              <w:rPr>
                                <w:szCs w:val="21"/>
                              </w:rPr>
                            </w:pPr>
                            <w:r>
                              <w:rPr>
                                <w:rFonts w:hint="eastAsia"/>
                                <w:szCs w:val="21"/>
                              </w:rPr>
                              <w:t>委托代理人</w:t>
                            </w:r>
                            <w:r>
                              <w:rPr>
                                <w:rFonts w:hint="eastAsia" w:asciiTheme="minorEastAsia" w:hAnsiTheme="minorEastAsia" w:eastAsiaTheme="minorEastAsia"/>
                              </w:rPr>
                              <w:t>的合法有效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r>
                              <w:rPr>
                                <w:rFonts w:hint="eastAsia"/>
                                <w:szCs w:val="21"/>
                              </w:rPr>
                              <w:t>粘贴处</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ogIJXNkAAAALAQAADwAAAAAAAAABACAAAAAiAAAAZHJzL2Rvd25yZXYueG1sUEsBAhQAFAAA&#10;AAgAh07iQBaX0KJgAgAAoQQAAA4AAAAAAAAAAQAgAAAAKAEAAGRycy9lMm9Eb2MueG1sUEsFBgAA&#10;AAAGAAYAWQEAAPoFAAAAAA==&#10;">
                <v:fill on="t" focussize="0,0"/>
                <v:stroke color="#000000" miterlimit="8" joinstyle="miter"/>
                <v:imagedata o:title=""/>
                <o:lock v:ext="edit" aspectratio="f"/>
                <v:textbox>
                  <w:txbxContent>
                    <w:p w14:paraId="0AC47C9C">
                      <w:pPr>
                        <w:jc w:val="center"/>
                        <w:rPr>
                          <w:szCs w:val="21"/>
                        </w:rPr>
                      </w:pPr>
                      <w:r>
                        <w:rPr>
                          <w:rFonts w:hint="eastAsia"/>
                          <w:szCs w:val="21"/>
                        </w:rPr>
                        <w:t>委托代理人</w:t>
                      </w:r>
                      <w:r>
                        <w:rPr>
                          <w:rFonts w:hint="eastAsia" w:asciiTheme="minorEastAsia" w:hAnsiTheme="minorEastAsia" w:eastAsiaTheme="minorEastAsia"/>
                        </w:rPr>
                        <w:t>的合法有效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r>
                        <w:rPr>
                          <w:rFonts w:hint="eastAsia"/>
                          <w:szCs w:val="21"/>
                        </w:rPr>
                        <w:t>粘贴处</w:t>
                      </w:r>
                    </w:p>
                  </w:txbxContent>
                </v:textbox>
              </v:shape>
            </w:pict>
          </mc:Fallback>
        </mc:AlternateContent>
      </w:r>
    </w:p>
    <w:p w14:paraId="46198098">
      <w:pPr>
        <w:spacing w:line="440" w:lineRule="exact"/>
        <w:rPr>
          <w:rFonts w:asciiTheme="minorEastAsia" w:hAnsiTheme="minorEastAsia" w:eastAsiaTheme="minorEastAsia"/>
          <w:color w:val="auto"/>
          <w:szCs w:val="21"/>
          <w:highlight w:val="none"/>
        </w:rPr>
      </w:pPr>
    </w:p>
    <w:p w14:paraId="1B9442E6">
      <w:pPr>
        <w:spacing w:line="500" w:lineRule="exact"/>
        <w:rPr>
          <w:rFonts w:asciiTheme="minorEastAsia" w:hAnsiTheme="minorEastAsia" w:eastAsiaTheme="minorEastAsia"/>
          <w:color w:val="auto"/>
          <w:szCs w:val="21"/>
          <w:highlight w:val="none"/>
        </w:rPr>
      </w:pPr>
    </w:p>
    <w:p w14:paraId="56720CB5">
      <w:pPr>
        <w:spacing w:line="440" w:lineRule="exact"/>
        <w:rPr>
          <w:rFonts w:asciiTheme="minorEastAsia" w:hAnsiTheme="minorEastAsia" w:eastAsiaTheme="minorEastAsia"/>
          <w:color w:val="auto"/>
          <w:szCs w:val="21"/>
          <w:highlight w:val="none"/>
        </w:rPr>
      </w:pPr>
    </w:p>
    <w:p w14:paraId="480E3F65">
      <w:pPr>
        <w:topLinePunct/>
        <w:snapToGrid w:val="0"/>
        <w:spacing w:line="440" w:lineRule="exact"/>
        <w:rPr>
          <w:rFonts w:asciiTheme="minorEastAsia" w:hAnsiTheme="minorEastAsia" w:eastAsiaTheme="minorEastAsia"/>
          <w:color w:val="auto"/>
          <w:highlight w:val="none"/>
        </w:rPr>
      </w:pPr>
    </w:p>
    <w:p w14:paraId="53AC84D5">
      <w:pPr>
        <w:topLinePunct/>
        <w:spacing w:line="440" w:lineRule="exact"/>
        <w:jc w:val="left"/>
        <w:rPr>
          <w:rFonts w:asciiTheme="minorEastAsia" w:hAnsiTheme="minorEastAsia" w:eastAsiaTheme="minorEastAsia"/>
          <w:color w:val="auto"/>
          <w:highlight w:val="none"/>
        </w:rPr>
      </w:pPr>
    </w:p>
    <w:p w14:paraId="7BD26414">
      <w:pPr>
        <w:topLinePunct/>
        <w:spacing w:line="440" w:lineRule="exact"/>
        <w:jc w:val="left"/>
        <w:rPr>
          <w:rFonts w:asciiTheme="minorEastAsia" w:hAnsiTheme="minorEastAsia" w:eastAsiaTheme="minorEastAsia"/>
          <w:color w:val="auto"/>
          <w:highlight w:val="none"/>
        </w:rPr>
      </w:pPr>
    </w:p>
    <w:p w14:paraId="2F014108">
      <w:pPr>
        <w:topLinePunct/>
        <w:spacing w:line="440" w:lineRule="exact"/>
        <w:jc w:val="left"/>
        <w:rPr>
          <w:rFonts w:asciiTheme="minorEastAsia" w:hAnsiTheme="minorEastAsia" w:eastAsiaTheme="minorEastAsia"/>
          <w:color w:val="auto"/>
          <w:highlight w:val="none"/>
        </w:rPr>
      </w:pPr>
    </w:p>
    <w:p w14:paraId="34194510">
      <w:pPr>
        <w:topLinePunct/>
        <w:spacing w:line="440" w:lineRule="exact"/>
        <w:jc w:val="left"/>
        <w:rPr>
          <w:rFonts w:asciiTheme="minorEastAsia" w:hAnsiTheme="minorEastAsia" w:eastAsiaTheme="minorEastAsia"/>
          <w:color w:val="auto"/>
          <w:highlight w:val="none"/>
        </w:rPr>
      </w:pPr>
    </w:p>
    <w:p w14:paraId="63A0D92A">
      <w:pPr>
        <w:topLinePunct/>
        <w:spacing w:line="440" w:lineRule="exact"/>
        <w:jc w:val="left"/>
        <w:rPr>
          <w:rFonts w:asciiTheme="minorEastAsia" w:hAnsiTheme="minorEastAsia" w:eastAsiaTheme="minorEastAsia"/>
          <w:color w:val="auto"/>
          <w:highlight w:val="none"/>
        </w:rPr>
      </w:pPr>
    </w:p>
    <w:p w14:paraId="4F00527C">
      <w:pPr>
        <w:topLinePunct/>
        <w:spacing w:line="440" w:lineRule="exact"/>
        <w:jc w:val="left"/>
        <w:rPr>
          <w:rFonts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color w:val="auto"/>
          <w:highlight w:val="none"/>
        </w:rPr>
        <w:t>除本文件允许供应商进行填写的内容以外，供应商不得对本文件进行修改</w:t>
      </w:r>
      <w:r>
        <w:rPr>
          <w:rFonts w:hint="eastAsia" w:asciiTheme="minorEastAsia" w:hAnsiTheme="minorEastAsia" w:eastAsiaTheme="minorEastAsia"/>
          <w:color w:val="auto"/>
          <w:highlight w:val="none"/>
        </w:rPr>
        <w:t>。</w:t>
      </w:r>
    </w:p>
    <w:p w14:paraId="58AA6554">
      <w:pPr>
        <w:topLinePunct/>
        <w:spacing w:line="440" w:lineRule="exact"/>
        <w:jc w:val="left"/>
        <w:rPr>
          <w:rFonts w:asciiTheme="minorEastAsia" w:hAnsiTheme="minorEastAsia" w:eastAsiaTheme="minorEastAsia"/>
          <w:color w:val="auto"/>
          <w:highlight w:val="none"/>
        </w:rPr>
        <w:sectPr>
          <w:pgSz w:w="11906" w:h="16838"/>
          <w:pgMar w:top="1440" w:right="1800" w:bottom="1440" w:left="1800" w:header="851" w:footer="992" w:gutter="0"/>
          <w:cols w:space="425" w:num="1"/>
          <w:docGrid w:type="lines" w:linePitch="312" w:charSpace="0"/>
        </w:sectPr>
      </w:pPr>
    </w:p>
    <w:p w14:paraId="0F20E92D">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86" w:name="_Toc475472676"/>
      <w:bookmarkStart w:id="587" w:name="_Toc3484"/>
      <w:bookmarkStart w:id="588" w:name="_Toc23410"/>
      <w:r>
        <w:rPr>
          <w:rFonts w:hint="eastAsia" w:asciiTheme="minorEastAsia" w:hAnsiTheme="minorEastAsia" w:eastAsiaTheme="minorEastAsia"/>
          <w:color w:val="auto"/>
          <w:sz w:val="24"/>
          <w:szCs w:val="24"/>
          <w:highlight w:val="none"/>
        </w:rPr>
        <w:t>制造商授权函</w:t>
      </w:r>
      <w:bookmarkEnd w:id="586"/>
      <w:r>
        <w:rPr>
          <w:rFonts w:hint="eastAsia"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lang w:val="en-US" w:eastAsia="zh-CN"/>
        </w:rPr>
        <w:t>如有</w:t>
      </w:r>
      <w:r>
        <w:rPr>
          <w:rFonts w:hint="eastAsia" w:asciiTheme="minorEastAsia" w:hAnsiTheme="minorEastAsia" w:eastAsiaTheme="minorEastAsia"/>
          <w:color w:val="auto"/>
          <w:sz w:val="24"/>
          <w:szCs w:val="24"/>
          <w:highlight w:val="none"/>
        </w:rPr>
        <w:t>）</w:t>
      </w:r>
      <w:bookmarkEnd w:id="587"/>
      <w:bookmarkEnd w:id="588"/>
    </w:p>
    <w:p w14:paraId="57D5E803">
      <w:pPr>
        <w:pStyle w:val="102"/>
        <w:ind w:firstLine="0" w:firstLineChars="0"/>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制造商授权函</w:t>
      </w:r>
    </w:p>
    <w:p w14:paraId="7BE3B2D3">
      <w:pPr>
        <w:topLinePunct/>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致：</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lang w:eastAsia="zh-CN"/>
        </w:rPr>
        <w:t>湖北信通通信有限公司</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w:t>
      </w:r>
    </w:p>
    <w:p w14:paraId="7D563008">
      <w:pPr>
        <w:topLinePunct/>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u w:val="single"/>
        </w:rPr>
        <w:t xml:space="preserve">             （制造商名称）</w:t>
      </w:r>
      <w:r>
        <w:rPr>
          <w:rFonts w:hint="eastAsia" w:asciiTheme="minorEastAsia" w:hAnsiTheme="minorEastAsia" w:eastAsiaTheme="minorEastAsia"/>
          <w:color w:val="auto"/>
          <w:szCs w:val="21"/>
          <w:highlight w:val="none"/>
        </w:rPr>
        <w:t>是按</w:t>
      </w:r>
      <w:r>
        <w:rPr>
          <w:rFonts w:hint="eastAsia" w:asciiTheme="minorEastAsia" w:hAnsiTheme="minorEastAsia" w:eastAsiaTheme="minorEastAsia"/>
          <w:color w:val="auto"/>
          <w:szCs w:val="21"/>
          <w:highlight w:val="none"/>
          <w:u w:val="single"/>
        </w:rPr>
        <w:t xml:space="preserve">       （国家名称）</w:t>
      </w:r>
      <w:r>
        <w:rPr>
          <w:rFonts w:hint="eastAsia" w:asciiTheme="minorEastAsia" w:hAnsiTheme="minorEastAsia" w:eastAsiaTheme="minorEastAsia"/>
          <w:color w:val="auto"/>
          <w:szCs w:val="21"/>
          <w:highlight w:val="none"/>
        </w:rPr>
        <w:t>法律成立的制造商，主要制造地点设在</w:t>
      </w:r>
      <w:r>
        <w:rPr>
          <w:rFonts w:hint="eastAsia" w:asciiTheme="minorEastAsia" w:hAnsiTheme="minorEastAsia" w:eastAsiaTheme="minorEastAsia"/>
          <w:color w:val="auto"/>
          <w:szCs w:val="21"/>
          <w:highlight w:val="none"/>
          <w:u w:val="single"/>
        </w:rPr>
        <w:t xml:space="preserve">           （制造商地址）</w:t>
      </w:r>
      <w:r>
        <w:rPr>
          <w:rFonts w:hint="eastAsia" w:asciiTheme="minorEastAsia" w:hAnsiTheme="minorEastAsia" w:eastAsiaTheme="minorEastAsia"/>
          <w:color w:val="auto"/>
          <w:szCs w:val="21"/>
          <w:highlight w:val="none"/>
        </w:rPr>
        <w:t xml:space="preserve">。兹指派按 </w:t>
      </w:r>
      <w:r>
        <w:rPr>
          <w:rFonts w:hint="eastAsia" w:asciiTheme="minorEastAsia" w:hAnsiTheme="minorEastAsia" w:eastAsiaTheme="minorEastAsia"/>
          <w:color w:val="auto"/>
          <w:szCs w:val="21"/>
          <w:highlight w:val="none"/>
          <w:u w:val="single"/>
        </w:rPr>
        <w:t xml:space="preserve">      （国家名称）</w:t>
      </w:r>
      <w:r>
        <w:rPr>
          <w:rFonts w:hint="eastAsia" w:asciiTheme="minorEastAsia" w:hAnsiTheme="minorEastAsia" w:eastAsiaTheme="minorEastAsia"/>
          <w:color w:val="auto"/>
          <w:szCs w:val="21"/>
          <w:highlight w:val="none"/>
        </w:rPr>
        <w:t>的法律正式成立的，主要营业地点设在</w:t>
      </w:r>
      <w:r>
        <w:rPr>
          <w:rFonts w:hint="eastAsia" w:asciiTheme="minorEastAsia" w:hAnsiTheme="minorEastAsia" w:eastAsiaTheme="minorEastAsia"/>
          <w:color w:val="auto"/>
          <w:szCs w:val="21"/>
          <w:highlight w:val="none"/>
          <w:u w:val="single"/>
        </w:rPr>
        <w:t xml:space="preserve">        （代理商地址）</w:t>
      </w:r>
      <w:r>
        <w:rPr>
          <w:rFonts w:hint="eastAsia" w:asciiTheme="minorEastAsia" w:hAnsiTheme="minorEastAsia" w:eastAsiaTheme="minorEastAsia"/>
          <w:color w:val="auto"/>
          <w:szCs w:val="21"/>
          <w:highlight w:val="none"/>
        </w:rPr>
        <w:t>的</w:t>
      </w:r>
      <w:r>
        <w:rPr>
          <w:rFonts w:hint="eastAsia" w:asciiTheme="minorEastAsia" w:hAnsiTheme="minorEastAsia" w:eastAsiaTheme="minorEastAsia"/>
          <w:color w:val="auto"/>
          <w:szCs w:val="21"/>
          <w:highlight w:val="none"/>
          <w:u w:val="single"/>
        </w:rPr>
        <w:t xml:space="preserve">         （代理商名称）</w:t>
      </w:r>
      <w:r>
        <w:rPr>
          <w:rFonts w:hint="eastAsia" w:asciiTheme="minorEastAsia" w:hAnsiTheme="minorEastAsia" w:eastAsiaTheme="minorEastAsia"/>
          <w:color w:val="auto"/>
          <w:szCs w:val="21"/>
          <w:highlight w:val="none"/>
        </w:rPr>
        <w:t>作为我方合法的唯一代理人进行下列有效的询比活动：</w:t>
      </w:r>
    </w:p>
    <w:p w14:paraId="4DD7E9CB">
      <w:pPr>
        <w:topLinePunct/>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（1）代表我方在【中国】办理贵方</w:t>
      </w:r>
      <w:r>
        <w:rPr>
          <w:rFonts w:hint="eastAsia" w:asciiTheme="minorEastAsia" w:hAnsiTheme="minorEastAsia" w:eastAsiaTheme="minorEastAsia"/>
          <w:color w:val="auto"/>
          <w:szCs w:val="21"/>
          <w:highlight w:val="none"/>
          <w:u w:val="single"/>
        </w:rPr>
        <w:t xml:space="preserve">              （项目名称）</w:t>
      </w:r>
      <w:r>
        <w:rPr>
          <w:rFonts w:hint="eastAsia" w:asciiTheme="minorEastAsia" w:hAnsiTheme="minorEastAsia" w:eastAsiaTheme="minorEastAsia"/>
          <w:color w:val="auto"/>
          <w:szCs w:val="21"/>
          <w:highlight w:val="none"/>
        </w:rPr>
        <w:t>货物询比邀请要求提供的由我方制造的货物的有关事宜，并对我方具有约束力。</w:t>
      </w:r>
    </w:p>
    <w:p w14:paraId="5EDB1447">
      <w:pPr>
        <w:topLinePunct/>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2</w:t>
      </w:r>
      <w:r>
        <w:rPr>
          <w:rFonts w:hint="eastAsia" w:asciiTheme="minorEastAsia" w:hAnsiTheme="minorEastAsia" w:eastAsiaTheme="minorEastAsia"/>
          <w:color w:val="auto"/>
          <w:szCs w:val="21"/>
          <w:highlight w:val="none"/>
        </w:rPr>
        <w:t>）作为制造商，我方保证提供符合询比文件中所规定的货物，按照成交合同供货，</w:t>
      </w:r>
      <w:r>
        <w:rPr>
          <w:rFonts w:hint="eastAsia" w:cs="宋体" w:asciiTheme="minorEastAsia" w:hAnsiTheme="minorEastAsia" w:eastAsiaTheme="minorEastAsia"/>
          <w:color w:val="auto"/>
          <w:szCs w:val="21"/>
          <w:highlight w:val="none"/>
        </w:rPr>
        <w:t>并对产品质量承担责任</w:t>
      </w:r>
      <w:r>
        <w:rPr>
          <w:rFonts w:hint="eastAsia" w:asciiTheme="minorEastAsia" w:hAnsiTheme="minorEastAsia" w:eastAsiaTheme="minorEastAsia"/>
          <w:color w:val="auto"/>
          <w:szCs w:val="21"/>
          <w:highlight w:val="none"/>
        </w:rPr>
        <w:t>。</w:t>
      </w:r>
    </w:p>
    <w:p w14:paraId="6FC8AC97">
      <w:pPr>
        <w:topLinePunct/>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3</w:t>
      </w:r>
      <w:r>
        <w:rPr>
          <w:rFonts w:hint="eastAsia" w:asciiTheme="minorEastAsia" w:hAnsiTheme="minorEastAsia" w:eastAsiaTheme="minorEastAsia"/>
          <w:color w:val="auto"/>
          <w:szCs w:val="21"/>
          <w:highlight w:val="none"/>
        </w:rPr>
        <w:t>）我方兹授予</w:t>
      </w:r>
      <w:r>
        <w:rPr>
          <w:rFonts w:hint="eastAsia" w:asciiTheme="minorEastAsia" w:hAnsiTheme="minorEastAsia" w:eastAsiaTheme="minorEastAsia"/>
          <w:color w:val="auto"/>
          <w:szCs w:val="21"/>
          <w:highlight w:val="none"/>
          <w:u w:val="single"/>
        </w:rPr>
        <w:t xml:space="preserve">          （代理商名称）</w:t>
      </w:r>
      <w:r>
        <w:rPr>
          <w:rFonts w:hint="eastAsia" w:asciiTheme="minorEastAsia" w:hAnsiTheme="minorEastAsia" w:eastAsiaTheme="minorEastAsia"/>
          <w:color w:val="auto"/>
          <w:szCs w:val="21"/>
          <w:highlight w:val="none"/>
        </w:rPr>
        <w:t>全权办理和履行上述我方为完成上述各点所必须的事宜，具有替换或撤消的全权。兹确认</w:t>
      </w:r>
      <w:r>
        <w:rPr>
          <w:rFonts w:hint="eastAsia" w:asciiTheme="minorEastAsia" w:hAnsiTheme="minorEastAsia" w:eastAsiaTheme="minorEastAsia"/>
          <w:color w:val="auto"/>
          <w:szCs w:val="21"/>
          <w:highlight w:val="none"/>
          <w:u w:val="single"/>
        </w:rPr>
        <w:t xml:space="preserve">          （代理商名称）</w:t>
      </w:r>
      <w:r>
        <w:rPr>
          <w:rFonts w:hint="eastAsia" w:asciiTheme="minorEastAsia" w:hAnsiTheme="minorEastAsia" w:eastAsiaTheme="minorEastAsia"/>
          <w:color w:val="auto"/>
          <w:szCs w:val="21"/>
          <w:highlight w:val="none"/>
        </w:rPr>
        <w:t>或其正式委托代理人依此合法地办理一切事宜。</w:t>
      </w:r>
    </w:p>
    <w:p w14:paraId="56CB551F">
      <w:pPr>
        <w:topLinePunct/>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我方于</w:t>
      </w:r>
      <w:r>
        <w:rPr>
          <w:rFonts w:hint="eastAsia" w:asciiTheme="minorEastAsia" w:hAnsiTheme="minorEastAsia" w:eastAsiaTheme="minorEastAsia"/>
          <w:color w:val="auto"/>
          <w:szCs w:val="21"/>
          <w:highlight w:val="none"/>
          <w:u w:val="single"/>
        </w:rPr>
        <w:t>【XX】</w:t>
      </w:r>
      <w:r>
        <w:rPr>
          <w:rFonts w:hint="eastAsia" w:asciiTheme="minorEastAsia" w:hAnsiTheme="minorEastAsia" w:eastAsiaTheme="minorEastAsia"/>
          <w:color w:val="auto"/>
          <w:szCs w:val="21"/>
          <w:highlight w:val="none"/>
        </w:rPr>
        <w:t>年</w:t>
      </w:r>
      <w:r>
        <w:rPr>
          <w:rFonts w:hint="eastAsia" w:asciiTheme="minorEastAsia" w:hAnsiTheme="minorEastAsia" w:eastAsiaTheme="minorEastAsia"/>
          <w:color w:val="auto"/>
          <w:szCs w:val="21"/>
          <w:highlight w:val="none"/>
          <w:u w:val="single"/>
        </w:rPr>
        <w:t>【XX】</w:t>
      </w:r>
      <w:r>
        <w:rPr>
          <w:rFonts w:hint="eastAsia" w:asciiTheme="minorEastAsia" w:hAnsiTheme="minorEastAsia" w:eastAsiaTheme="minorEastAsia"/>
          <w:color w:val="auto"/>
          <w:szCs w:val="21"/>
          <w:highlight w:val="none"/>
        </w:rPr>
        <w:t>月</w:t>
      </w:r>
      <w:r>
        <w:rPr>
          <w:rFonts w:hint="eastAsia" w:asciiTheme="minorEastAsia" w:hAnsiTheme="minorEastAsia" w:eastAsiaTheme="minorEastAsia"/>
          <w:color w:val="auto"/>
          <w:szCs w:val="21"/>
          <w:highlight w:val="none"/>
          <w:u w:val="single"/>
        </w:rPr>
        <w:t>【XX】</w:t>
      </w:r>
      <w:r>
        <w:rPr>
          <w:rFonts w:hint="eastAsia" w:asciiTheme="minorEastAsia" w:hAnsiTheme="minorEastAsia" w:eastAsiaTheme="minorEastAsia"/>
          <w:color w:val="auto"/>
          <w:szCs w:val="21"/>
          <w:highlight w:val="none"/>
        </w:rPr>
        <w:t>日签署本文件，</w:t>
      </w:r>
      <w:r>
        <w:rPr>
          <w:rFonts w:hint="eastAsia" w:asciiTheme="minorEastAsia" w:hAnsiTheme="minorEastAsia" w:eastAsiaTheme="minorEastAsia"/>
          <w:color w:val="auto"/>
          <w:szCs w:val="21"/>
          <w:highlight w:val="none"/>
          <w:u w:val="single"/>
        </w:rPr>
        <w:t xml:space="preserve">          （代理商名称）</w:t>
      </w:r>
      <w:r>
        <w:rPr>
          <w:rFonts w:hint="eastAsia" w:asciiTheme="minorEastAsia" w:hAnsiTheme="minorEastAsia" w:eastAsiaTheme="minorEastAsia"/>
          <w:color w:val="auto"/>
          <w:szCs w:val="21"/>
          <w:highlight w:val="none"/>
        </w:rPr>
        <w:t>于</w:t>
      </w:r>
      <w:r>
        <w:rPr>
          <w:rFonts w:hint="eastAsia" w:asciiTheme="minorEastAsia" w:hAnsiTheme="minorEastAsia" w:eastAsiaTheme="minorEastAsia"/>
          <w:color w:val="auto"/>
          <w:szCs w:val="21"/>
          <w:highlight w:val="none"/>
          <w:u w:val="single"/>
        </w:rPr>
        <w:t>【XX】</w:t>
      </w:r>
      <w:r>
        <w:rPr>
          <w:rFonts w:hint="eastAsia" w:asciiTheme="minorEastAsia" w:hAnsiTheme="minorEastAsia" w:eastAsiaTheme="minorEastAsia"/>
          <w:color w:val="auto"/>
          <w:szCs w:val="21"/>
          <w:highlight w:val="none"/>
        </w:rPr>
        <w:t>年</w:t>
      </w:r>
      <w:r>
        <w:rPr>
          <w:rFonts w:hint="eastAsia" w:asciiTheme="minorEastAsia" w:hAnsiTheme="minorEastAsia" w:eastAsiaTheme="minorEastAsia"/>
          <w:color w:val="auto"/>
          <w:szCs w:val="21"/>
          <w:highlight w:val="none"/>
          <w:u w:val="single"/>
        </w:rPr>
        <w:t>【XX】</w:t>
      </w:r>
      <w:r>
        <w:rPr>
          <w:rFonts w:hint="eastAsia" w:asciiTheme="minorEastAsia" w:hAnsiTheme="minorEastAsia" w:eastAsiaTheme="minorEastAsia"/>
          <w:color w:val="auto"/>
          <w:szCs w:val="21"/>
          <w:highlight w:val="none"/>
        </w:rPr>
        <w:t>月</w:t>
      </w:r>
      <w:r>
        <w:rPr>
          <w:rFonts w:hint="eastAsia" w:asciiTheme="minorEastAsia" w:hAnsiTheme="minorEastAsia" w:eastAsiaTheme="minorEastAsia"/>
          <w:color w:val="auto"/>
          <w:szCs w:val="21"/>
          <w:highlight w:val="none"/>
          <w:u w:val="single"/>
        </w:rPr>
        <w:t>【XX】</w:t>
      </w:r>
      <w:r>
        <w:rPr>
          <w:rFonts w:hint="eastAsia" w:asciiTheme="minorEastAsia" w:hAnsiTheme="minorEastAsia" w:eastAsiaTheme="minorEastAsia"/>
          <w:color w:val="auto"/>
          <w:szCs w:val="21"/>
          <w:highlight w:val="none"/>
        </w:rPr>
        <w:t>日接受此件，以此为证。</w:t>
      </w:r>
    </w:p>
    <w:p w14:paraId="6B4182EE">
      <w:pPr>
        <w:tabs>
          <w:tab w:val="left" w:pos="0"/>
        </w:tabs>
        <w:spacing w:line="440" w:lineRule="exact"/>
        <w:ind w:left="420"/>
        <w:rPr>
          <w:rFonts w:asciiTheme="minorEastAsia" w:hAnsiTheme="minorEastAsia" w:eastAsiaTheme="minorEastAsia"/>
          <w:color w:val="auto"/>
          <w:sz w:val="24"/>
          <w:highlight w:val="none"/>
        </w:rPr>
      </w:pPr>
    </w:p>
    <w:p w14:paraId="53FCC8BD">
      <w:pPr>
        <w:tabs>
          <w:tab w:val="left" w:pos="0"/>
        </w:tabs>
        <w:spacing w:line="360" w:lineRule="auto"/>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代理商名称：</w:t>
      </w:r>
      <w:r>
        <w:rPr>
          <w:rFonts w:hint="eastAsia" w:asciiTheme="minorEastAsia" w:hAnsiTheme="minorEastAsia" w:eastAsiaTheme="minorEastAsia"/>
          <w:b/>
          <w:color w:val="auto"/>
          <w:szCs w:val="21"/>
          <w:highlight w:val="none"/>
          <w:u w:val="single"/>
        </w:rPr>
        <w:t xml:space="preserve">          </w:t>
      </w:r>
      <w:r>
        <w:rPr>
          <w:rFonts w:hint="eastAsia" w:asciiTheme="minorEastAsia" w:hAnsiTheme="minorEastAsia" w:eastAsiaTheme="minorEastAsia"/>
          <w:b/>
          <w:color w:val="auto"/>
          <w:szCs w:val="21"/>
          <w:highlight w:val="none"/>
        </w:rPr>
        <w:t xml:space="preserve">（盖单位公章） </w:t>
      </w:r>
      <w:r>
        <w:rPr>
          <w:rFonts w:hint="eastAsia" w:asciiTheme="minorEastAsia" w:hAnsiTheme="minorEastAsia" w:eastAsiaTheme="minorEastAsia"/>
          <w:color w:val="auto"/>
          <w:szCs w:val="21"/>
          <w:highlight w:val="none"/>
        </w:rPr>
        <w:t xml:space="preserve">      </w:t>
      </w:r>
      <w:r>
        <w:rPr>
          <w:rFonts w:hint="eastAsia" w:asciiTheme="minorEastAsia" w:hAnsiTheme="minorEastAsia" w:eastAsiaTheme="minorEastAsia"/>
          <w:b/>
          <w:color w:val="auto"/>
          <w:szCs w:val="21"/>
          <w:highlight w:val="none"/>
        </w:rPr>
        <w:t>制造商名称：</w:t>
      </w:r>
      <w:r>
        <w:rPr>
          <w:rFonts w:hint="eastAsia" w:asciiTheme="minorEastAsia" w:hAnsiTheme="minorEastAsia" w:eastAsiaTheme="minorEastAsia"/>
          <w:b/>
          <w:color w:val="auto"/>
          <w:szCs w:val="21"/>
          <w:highlight w:val="none"/>
          <w:u w:val="single"/>
        </w:rPr>
        <w:t xml:space="preserve">        </w:t>
      </w:r>
      <w:r>
        <w:rPr>
          <w:rFonts w:hint="eastAsia" w:asciiTheme="minorEastAsia" w:hAnsiTheme="minorEastAsia" w:eastAsiaTheme="minorEastAsia"/>
          <w:b/>
          <w:color w:val="auto"/>
          <w:szCs w:val="21"/>
          <w:highlight w:val="none"/>
        </w:rPr>
        <w:t xml:space="preserve">（盖单位公章）       </w:t>
      </w:r>
    </w:p>
    <w:p w14:paraId="2AF3EB00">
      <w:pPr>
        <w:tabs>
          <w:tab w:val="left" w:pos="0"/>
        </w:tabs>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签字人职务和部门：</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签字人职务和部门：</w:t>
      </w:r>
      <w:r>
        <w:rPr>
          <w:rFonts w:hint="eastAsia" w:asciiTheme="minorEastAsia" w:hAnsiTheme="minorEastAsia" w:eastAsiaTheme="minorEastAsia"/>
          <w:color w:val="auto"/>
          <w:szCs w:val="21"/>
          <w:highlight w:val="none"/>
          <w:u w:val="single"/>
        </w:rPr>
        <w:t xml:space="preserve">            </w:t>
      </w:r>
    </w:p>
    <w:p w14:paraId="3AA08322">
      <w:pPr>
        <w:tabs>
          <w:tab w:val="left" w:pos="0"/>
        </w:tabs>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签字人姓名：</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签字人姓名：</w:t>
      </w:r>
      <w:r>
        <w:rPr>
          <w:rFonts w:hint="eastAsia" w:asciiTheme="minorEastAsia" w:hAnsiTheme="minorEastAsia" w:eastAsiaTheme="minorEastAsia"/>
          <w:color w:val="auto"/>
          <w:szCs w:val="21"/>
          <w:highlight w:val="none"/>
          <w:u w:val="single"/>
        </w:rPr>
        <w:t xml:space="preserve">                  </w:t>
      </w:r>
    </w:p>
    <w:p w14:paraId="0813C499">
      <w:pPr>
        <w:tabs>
          <w:tab w:val="left" w:pos="0"/>
        </w:tabs>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签字人签名：</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签字人签名：</w:t>
      </w:r>
      <w:r>
        <w:rPr>
          <w:rFonts w:hint="eastAsia" w:asciiTheme="minorEastAsia" w:hAnsiTheme="minorEastAsia" w:eastAsiaTheme="minorEastAsia"/>
          <w:color w:val="auto"/>
          <w:szCs w:val="21"/>
          <w:highlight w:val="none"/>
          <w:u w:val="single"/>
        </w:rPr>
        <w:t xml:space="preserve">                  </w:t>
      </w:r>
    </w:p>
    <w:p w14:paraId="5D7CD606">
      <w:pPr>
        <w:tabs>
          <w:tab w:val="left" w:pos="0"/>
        </w:tabs>
        <w:spacing w:line="360" w:lineRule="auto"/>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本项目联系人职务和部门：</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本项目联系人职务和部门：</w:t>
      </w:r>
      <w:r>
        <w:rPr>
          <w:rFonts w:hint="eastAsia" w:asciiTheme="minorEastAsia" w:hAnsiTheme="minorEastAsia" w:eastAsiaTheme="minorEastAsia"/>
          <w:color w:val="auto"/>
          <w:szCs w:val="21"/>
          <w:highlight w:val="none"/>
          <w:u w:val="single"/>
        </w:rPr>
        <w:t xml:space="preserve">      </w:t>
      </w:r>
    </w:p>
    <w:p w14:paraId="63C43C01">
      <w:pPr>
        <w:tabs>
          <w:tab w:val="left" w:pos="0"/>
        </w:tabs>
        <w:spacing w:line="360" w:lineRule="auto"/>
        <w:jc w:val="left"/>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联系人姓名：</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联系人姓名：</w:t>
      </w:r>
      <w:r>
        <w:rPr>
          <w:rFonts w:hint="eastAsia" w:asciiTheme="minorEastAsia" w:hAnsiTheme="minorEastAsia" w:eastAsiaTheme="minorEastAsia"/>
          <w:color w:val="auto"/>
          <w:szCs w:val="21"/>
          <w:highlight w:val="none"/>
          <w:u w:val="single"/>
        </w:rPr>
        <w:t xml:space="preserve">                  </w:t>
      </w:r>
    </w:p>
    <w:p w14:paraId="547B504C">
      <w:pPr>
        <w:tabs>
          <w:tab w:val="left" w:pos="0"/>
        </w:tabs>
        <w:spacing w:line="360" w:lineRule="auto"/>
        <w:jc w:val="left"/>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联系人电话：</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联系人电话：</w:t>
      </w:r>
      <w:r>
        <w:rPr>
          <w:rFonts w:hint="eastAsia" w:asciiTheme="minorEastAsia" w:hAnsiTheme="minorEastAsia" w:eastAsiaTheme="minorEastAsia"/>
          <w:color w:val="auto"/>
          <w:szCs w:val="21"/>
          <w:highlight w:val="none"/>
          <w:u w:val="single"/>
        </w:rPr>
        <w:t xml:space="preserve">                  </w:t>
      </w:r>
    </w:p>
    <w:p w14:paraId="0D7513C0">
      <w:pPr>
        <w:tabs>
          <w:tab w:val="left" w:pos="0"/>
        </w:tabs>
        <w:spacing w:line="360" w:lineRule="auto"/>
        <w:jc w:val="left"/>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联系人邮箱：</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联系人邮箱：</w:t>
      </w:r>
      <w:r>
        <w:rPr>
          <w:rFonts w:hint="eastAsia" w:asciiTheme="minorEastAsia" w:hAnsiTheme="minorEastAsia" w:eastAsiaTheme="minorEastAsia"/>
          <w:color w:val="auto"/>
          <w:szCs w:val="21"/>
          <w:highlight w:val="none"/>
          <w:u w:val="single"/>
        </w:rPr>
        <w:t xml:space="preserve">                  </w:t>
      </w:r>
    </w:p>
    <w:p w14:paraId="6D50A158">
      <w:pPr>
        <w:topLinePunct/>
        <w:spacing w:line="440" w:lineRule="exact"/>
        <w:jc w:val="left"/>
        <w:rPr>
          <w:rFonts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p>
    <w:p w14:paraId="03A9EC62">
      <w:pPr>
        <w:pStyle w:val="102"/>
        <w:numPr>
          <w:ilvl w:val="0"/>
          <w:numId w:val="44"/>
        </w:numPr>
        <w:topLinePunct/>
        <w:spacing w:line="440" w:lineRule="exact"/>
        <w:ind w:firstLineChars="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代理商和制造商均应按要求签字并加盖单位公章，并上传签章后的扫描件。</w:t>
      </w:r>
    </w:p>
    <w:p w14:paraId="332A749F">
      <w:pPr>
        <w:pStyle w:val="102"/>
        <w:numPr>
          <w:ilvl w:val="0"/>
          <w:numId w:val="44"/>
        </w:numPr>
        <w:topLinePunct/>
        <w:spacing w:line="440" w:lineRule="exact"/>
        <w:ind w:firstLineChars="0"/>
        <w:jc w:val="left"/>
        <w:rPr>
          <w:rFonts w:asciiTheme="minorEastAsia" w:hAnsiTheme="minorEastAsia" w:eastAsiaTheme="minorEastAsia"/>
          <w:color w:val="auto"/>
          <w:highlight w:val="none"/>
        </w:rPr>
      </w:pPr>
      <w:r>
        <w:rPr>
          <w:rFonts w:hint="eastAsia" w:asciiTheme="minorEastAsia" w:hAnsiTheme="minorEastAsia" w:eastAsiaTheme="minorEastAsia"/>
          <w:color w:val="auto"/>
          <w:szCs w:val="21"/>
          <w:highlight w:val="none"/>
        </w:rPr>
        <w:t>针对特殊情况下接受代理商响应（①产品制造商注册地在中华人民共和国境外（与中华人民共和国有正常贸易与往来的国家或地区）及香港、澳门、台湾地区且必须使用代理商响应和签订销售合同；②产品</w:t>
      </w:r>
      <w:r>
        <w:rPr>
          <w:rFonts w:asciiTheme="minorEastAsia" w:hAnsiTheme="minorEastAsia" w:eastAsiaTheme="minorEastAsia"/>
          <w:color w:val="auto"/>
          <w:szCs w:val="21"/>
          <w:highlight w:val="none"/>
        </w:rPr>
        <w:t>制造商</w:t>
      </w:r>
      <w:r>
        <w:rPr>
          <w:rFonts w:hint="eastAsia" w:asciiTheme="minorEastAsia" w:hAnsiTheme="minorEastAsia" w:eastAsiaTheme="minorEastAsia"/>
          <w:color w:val="auto"/>
          <w:szCs w:val="21"/>
          <w:highlight w:val="none"/>
        </w:rPr>
        <w:t>为</w:t>
      </w:r>
      <w:r>
        <w:rPr>
          <w:rFonts w:asciiTheme="minorEastAsia" w:hAnsiTheme="minorEastAsia" w:eastAsiaTheme="minorEastAsia"/>
          <w:color w:val="auto"/>
          <w:szCs w:val="21"/>
          <w:highlight w:val="none"/>
        </w:rPr>
        <w:t>注册地在中华人民共和国境内的外资企业</w:t>
      </w:r>
      <w:r>
        <w:rPr>
          <w:rFonts w:hint="eastAsia" w:asciiTheme="minorEastAsia" w:hAnsiTheme="minorEastAsia" w:eastAsiaTheme="minorEastAsia"/>
          <w:color w:val="auto"/>
          <w:szCs w:val="21"/>
          <w:highlight w:val="none"/>
        </w:rPr>
        <w:t>(包括香港、澳门、台湾地区资本)或者由外国投资者（包括香港、澳门、台湾地区）享有绝对控制权（最大或最多表决权）的企业且必须使用代理商响应和签订销售合同）的项目，应同时提供产品制造商出具使用代理商响应理由的说明文件。</w:t>
      </w:r>
    </w:p>
    <w:p w14:paraId="5E949749">
      <w:pPr>
        <w:pStyle w:val="102"/>
        <w:numPr>
          <w:ilvl w:val="0"/>
          <w:numId w:val="44"/>
        </w:numPr>
        <w:topLinePunct/>
        <w:spacing w:line="440" w:lineRule="exact"/>
        <w:ind w:firstLineChars="0"/>
        <w:jc w:val="left"/>
        <w:rPr>
          <w:rFonts w:asciiTheme="minorEastAsia" w:hAnsiTheme="minorEastAsia" w:eastAsiaTheme="minorEastAsia"/>
          <w:color w:val="auto"/>
          <w:highlight w:val="none"/>
        </w:rPr>
      </w:pPr>
      <w:r>
        <w:rPr>
          <w:rFonts w:hint="eastAsia" w:asciiTheme="minorEastAsia" w:hAnsiTheme="minorEastAsia" w:eastAsiaTheme="minorEastAsia"/>
          <w:color w:val="auto"/>
          <w:szCs w:val="21"/>
          <w:highlight w:val="none"/>
        </w:rPr>
        <w:t>产品制造商注册地在中华人民共和国境外（与中华人民共和国有正常贸易与往来的国家或地区）及香港、澳门、台湾地区使用代理商响应和签订销售合同且制造商无法加盖单位公章的，本文件应由有签署权的代表签字确认，并提供委托签署权的相关证明材料。</w:t>
      </w:r>
    </w:p>
    <w:p w14:paraId="04233262">
      <w:pPr>
        <w:pStyle w:val="102"/>
        <w:numPr>
          <w:ilvl w:val="0"/>
          <w:numId w:val="44"/>
        </w:numPr>
        <w:topLinePunct/>
        <w:spacing w:line="440" w:lineRule="exact"/>
        <w:ind w:firstLineChars="0"/>
        <w:jc w:val="left"/>
        <w:rPr>
          <w:rFonts w:asciiTheme="minorEastAsia" w:hAnsiTheme="minorEastAsia" w:eastAsiaTheme="minorEastAsia"/>
          <w:color w:val="auto"/>
          <w:highlight w:val="none"/>
        </w:rPr>
      </w:pPr>
      <w:r>
        <w:rPr>
          <w:rFonts w:hint="eastAsia"/>
          <w:color w:val="auto"/>
          <w:highlight w:val="none"/>
        </w:rPr>
        <w:t>供应商可以根据实际情况对本文件进行调整和修改，但应满足询比文件对本文件的要求。</w:t>
      </w:r>
    </w:p>
    <w:p w14:paraId="6FC30025">
      <w:pPr>
        <w:topLinePunct/>
        <w:spacing w:line="440" w:lineRule="exact"/>
        <w:jc w:val="left"/>
        <w:rPr>
          <w:rFonts w:asciiTheme="minorEastAsia" w:hAnsiTheme="minorEastAsia" w:eastAsiaTheme="minorEastAsia"/>
          <w:color w:val="auto"/>
          <w:highlight w:val="none"/>
        </w:rPr>
        <w:sectPr>
          <w:pgSz w:w="11906" w:h="16838"/>
          <w:pgMar w:top="1440" w:right="1800" w:bottom="1440" w:left="1800" w:header="851" w:footer="992" w:gutter="0"/>
          <w:cols w:space="425" w:num="1"/>
          <w:docGrid w:type="lines" w:linePitch="312" w:charSpace="0"/>
        </w:sectPr>
      </w:pPr>
    </w:p>
    <w:p w14:paraId="12685998">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89" w:name="_Toc25894"/>
      <w:bookmarkStart w:id="590" w:name="_Toc475294115"/>
      <w:bookmarkStart w:id="591" w:name="_Toc933"/>
      <w:bookmarkStart w:id="592" w:name="_Toc475472677"/>
      <w:r>
        <w:rPr>
          <w:rFonts w:hint="eastAsia" w:asciiTheme="minorEastAsia" w:hAnsiTheme="minorEastAsia" w:eastAsiaTheme="minorEastAsia"/>
          <w:color w:val="auto"/>
          <w:sz w:val="24"/>
          <w:szCs w:val="24"/>
          <w:highlight w:val="none"/>
        </w:rPr>
        <w:t>廉洁响应承诺书</w:t>
      </w:r>
      <w:bookmarkEnd w:id="589"/>
      <w:bookmarkEnd w:id="590"/>
      <w:bookmarkEnd w:id="591"/>
      <w:bookmarkEnd w:id="592"/>
    </w:p>
    <w:p w14:paraId="0AA4A1CB">
      <w:pPr>
        <w:topLinePunct/>
        <w:spacing w:line="440" w:lineRule="exact"/>
        <w:jc w:val="center"/>
        <w:rPr>
          <w:rFonts w:asciiTheme="minorEastAsia" w:hAnsiTheme="minorEastAsia" w:eastAsiaTheme="minorEastAsia"/>
          <w:b/>
          <w:color w:val="auto"/>
          <w:highlight w:val="none"/>
        </w:rPr>
      </w:pPr>
      <w:r>
        <w:rPr>
          <w:rFonts w:hint="eastAsia" w:asciiTheme="minorEastAsia" w:hAnsiTheme="minorEastAsia" w:eastAsiaTheme="minorEastAsia"/>
          <w:b/>
          <w:color w:val="auto"/>
          <w:sz w:val="24"/>
          <w:highlight w:val="none"/>
        </w:rPr>
        <w:t>廉洁响应承诺书</w:t>
      </w:r>
    </w:p>
    <w:p w14:paraId="186ADA7E">
      <w:pPr>
        <w:topLinePunct/>
        <w:snapToGrid w:val="0"/>
        <w:spacing w:line="400" w:lineRule="exact"/>
        <w:rPr>
          <w:rFonts w:asciiTheme="minorEastAsia" w:hAnsiTheme="minorEastAsia" w:eastAsiaTheme="minorEastAsia"/>
          <w:color w:val="auto"/>
          <w:highlight w:val="none"/>
        </w:rPr>
      </w:pPr>
      <w:r>
        <w:rPr>
          <w:rFonts w:hint="eastAsia" w:asciiTheme="minorEastAsia" w:hAnsiTheme="minorEastAsia" w:eastAsiaTheme="minorEastAsia"/>
          <w:color w:val="auto"/>
          <w:szCs w:val="21"/>
          <w:highlight w:val="none"/>
        </w:rPr>
        <w:t>致：【</w:t>
      </w:r>
      <w:r>
        <w:rPr>
          <w:rFonts w:hint="eastAsia" w:asciiTheme="minorEastAsia" w:hAnsiTheme="minorEastAsia" w:eastAsiaTheme="minorEastAsia"/>
          <w:color w:val="auto"/>
          <w:highlight w:val="none"/>
          <w:lang w:eastAsia="zh-CN"/>
        </w:rPr>
        <w:t>湖北信通通信有限公司</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highlight w:val="none"/>
        </w:rPr>
        <w:t>：</w:t>
      </w:r>
    </w:p>
    <w:p w14:paraId="3AA0D52B">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我公司自愿参加</w:t>
      </w:r>
      <w:r>
        <w:rPr>
          <w:rFonts w:hint="eastAsia" w:asciiTheme="minorEastAsia" w:hAnsiTheme="minorEastAsia" w:eastAsiaTheme="minorEastAsia"/>
          <w:color w:val="auto"/>
          <w:highlight w:val="none"/>
          <w:u w:val="single"/>
        </w:rPr>
        <w:t>【</w:t>
      </w:r>
      <w:r>
        <w:rPr>
          <w:rFonts w:hint="eastAsia" w:asciiTheme="minorEastAsia" w:hAnsiTheme="minorEastAsia" w:eastAsiaTheme="minorEastAsia"/>
          <w:color w:val="auto"/>
          <w:highlight w:val="none"/>
          <w:u w:val="single"/>
          <w:lang w:eastAsia="zh-CN"/>
        </w:rPr>
        <w:t>湖北信通通信有限公司2026年度荆州公安装卸搬运项目</w:t>
      </w:r>
      <w:r>
        <w:rPr>
          <w:rFonts w:hint="eastAsia" w:asciiTheme="minorEastAsia" w:hAnsiTheme="minorEastAsia" w:eastAsiaTheme="minorEastAsia"/>
          <w:color w:val="auto"/>
          <w:szCs w:val="21"/>
          <w:highlight w:val="none"/>
          <w:u w:val="single"/>
        </w:rPr>
        <w:t>[项目名称]</w:t>
      </w:r>
      <w:r>
        <w:rPr>
          <w:rFonts w:hint="eastAsia" w:asciiTheme="minorEastAsia" w:hAnsiTheme="minorEastAsia" w:eastAsiaTheme="minorEastAsia"/>
          <w:color w:val="auto"/>
          <w:highlight w:val="none"/>
          <w:u w:val="single"/>
        </w:rPr>
        <w:t>】【XX</w:t>
      </w:r>
      <w:r>
        <w:rPr>
          <w:rFonts w:hint="eastAsia" w:asciiTheme="minorEastAsia" w:hAnsiTheme="minorEastAsia" w:eastAsiaTheme="minorEastAsia"/>
          <w:color w:val="auto"/>
          <w:szCs w:val="21"/>
          <w:highlight w:val="none"/>
          <w:u w:val="single"/>
        </w:rPr>
        <w:t>标包[标包名称]</w:t>
      </w:r>
      <w:r>
        <w:rPr>
          <w:rFonts w:hint="eastAsia" w:asciiTheme="minorEastAsia" w:hAnsiTheme="minorEastAsia" w:eastAsiaTheme="minorEastAsia"/>
          <w:color w:val="auto"/>
          <w:highlight w:val="none"/>
          <w:u w:val="single"/>
        </w:rPr>
        <w:t>】</w:t>
      </w:r>
      <w:r>
        <w:rPr>
          <w:rFonts w:hint="eastAsia" w:asciiTheme="minorEastAsia" w:hAnsiTheme="minorEastAsia" w:eastAsiaTheme="minorEastAsia"/>
          <w:color w:val="auto"/>
          <w:szCs w:val="21"/>
          <w:highlight w:val="none"/>
        </w:rPr>
        <w:t>询比项目，为保证询比采购活动公开、公平、公正，依据国家法律法规和廉洁从业相关规定，现承诺如下：</w:t>
      </w:r>
    </w:p>
    <w:p w14:paraId="7DFD41E7">
      <w:pPr>
        <w:numPr>
          <w:ilvl w:val="0"/>
          <w:numId w:val="45"/>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宋体" w:hAnsi="宋体"/>
          <w:color w:val="auto"/>
          <w:szCs w:val="21"/>
          <w:highlight w:val="none"/>
        </w:rPr>
        <w:t>不通过受让、租借或者挂靠资质参加询比响应，或者以其他方式以他人名义响应；不伪造、变造资质、资格证书或者其他许可证件，提供虚假业绩、奖项、项目负责人等材料参加询比响应，</w:t>
      </w:r>
      <w:r>
        <w:rPr>
          <w:rFonts w:hint="eastAsia" w:asciiTheme="minorEastAsia" w:hAnsiTheme="minorEastAsia" w:eastAsiaTheme="minorEastAsia"/>
          <w:color w:val="auto"/>
          <w:szCs w:val="21"/>
          <w:highlight w:val="none"/>
        </w:rPr>
        <w:t>或者以其他方式弄虚作假，骗取成交；</w:t>
      </w:r>
    </w:p>
    <w:p w14:paraId="6315F8C7">
      <w:pPr>
        <w:numPr>
          <w:ilvl w:val="0"/>
          <w:numId w:val="45"/>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不与其他供应商相互串通响应或订立攻守同盟；</w:t>
      </w:r>
    </w:p>
    <w:p w14:paraId="783A0344">
      <w:pPr>
        <w:numPr>
          <w:ilvl w:val="0"/>
          <w:numId w:val="45"/>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不与采购人或采购代理机构串通响应；</w:t>
      </w:r>
    </w:p>
    <w:p w14:paraId="26A35ACB">
      <w:pPr>
        <w:numPr>
          <w:ilvl w:val="0"/>
          <w:numId w:val="45"/>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不向采购人、采购代理机构、</w:t>
      </w:r>
      <w:r>
        <w:rPr>
          <w:rFonts w:hint="eastAsia" w:ascii="宋体" w:hAnsi="宋体"/>
          <w:color w:val="auto"/>
          <w:szCs w:val="21"/>
          <w:highlight w:val="none"/>
        </w:rPr>
        <w:t>交易平台运行服务机构、</w:t>
      </w:r>
      <w:r>
        <w:rPr>
          <w:rFonts w:hint="eastAsia" w:asciiTheme="minorEastAsia" w:hAnsiTheme="minorEastAsia" w:eastAsiaTheme="minorEastAsia"/>
          <w:color w:val="auto"/>
          <w:szCs w:val="21"/>
          <w:highlight w:val="none"/>
        </w:rPr>
        <w:t>评审委员会成员</w:t>
      </w:r>
      <w:r>
        <w:rPr>
          <w:rFonts w:hint="eastAsia" w:ascii="宋体" w:hAnsi="宋体"/>
          <w:color w:val="auto"/>
          <w:szCs w:val="21"/>
          <w:highlight w:val="none"/>
        </w:rPr>
        <w:t>或行政监督部门人员等</w:t>
      </w:r>
      <w:r>
        <w:rPr>
          <w:rFonts w:hint="eastAsia" w:asciiTheme="minorEastAsia" w:hAnsiTheme="minorEastAsia" w:eastAsiaTheme="minorEastAsia"/>
          <w:color w:val="auto"/>
          <w:szCs w:val="21"/>
          <w:highlight w:val="none"/>
        </w:rPr>
        <w:t>行贿</w:t>
      </w:r>
      <w:r>
        <w:rPr>
          <w:rFonts w:hint="eastAsia" w:ascii="宋体" w:hAnsi="宋体"/>
          <w:color w:val="auto"/>
          <w:szCs w:val="21"/>
          <w:highlight w:val="none"/>
        </w:rPr>
        <w:t>谋取</w:t>
      </w:r>
      <w:r>
        <w:rPr>
          <w:rFonts w:hint="eastAsia" w:asciiTheme="minorEastAsia" w:hAnsiTheme="minorEastAsia" w:eastAsiaTheme="minorEastAsia"/>
          <w:color w:val="auto"/>
          <w:szCs w:val="21"/>
          <w:highlight w:val="none"/>
        </w:rPr>
        <w:t>成交，包括提供现金(礼金)、礼券、礼品、购物卡、有价证券等财物，或娱乐、宴请、旅游等活动，或支付应由其个人承担的学费、餐费、医药费等各种费用等；</w:t>
      </w:r>
    </w:p>
    <w:p w14:paraId="09D48CCF">
      <w:pPr>
        <w:numPr>
          <w:ilvl w:val="0"/>
          <w:numId w:val="45"/>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不通过非正常渠道探听采购过程中应当保密的信息，包括(潜在)供应商的数量与名称、评审委员会成员名单和联系方式、其他供应商的响应文件、评审情况及成交推荐意见等；</w:t>
      </w:r>
    </w:p>
    <w:p w14:paraId="51EA2F8F">
      <w:pPr>
        <w:numPr>
          <w:ilvl w:val="0"/>
          <w:numId w:val="45"/>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不私下接触采购人、采购代理机构或评审委员会成员，利用人际关系干扰询比询比活动；</w:t>
      </w:r>
    </w:p>
    <w:p w14:paraId="1CEE4367">
      <w:pPr>
        <w:numPr>
          <w:ilvl w:val="0"/>
          <w:numId w:val="45"/>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不在办公场所、响应文件开启和评审现场寻衅滋事、无理取闹或以其他手段非法干预、影响询比的过程和结果；</w:t>
      </w:r>
    </w:p>
    <w:p w14:paraId="14741BD2">
      <w:pPr>
        <w:numPr>
          <w:ilvl w:val="0"/>
          <w:numId w:val="45"/>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不捏造事实、伪造材料，或以非法取得的材料进行恶意</w:t>
      </w:r>
      <w:r>
        <w:rPr>
          <w:rFonts w:hint="eastAsia" w:ascii="宋体" w:hAnsi="宋体"/>
          <w:color w:val="auto"/>
          <w:szCs w:val="21"/>
          <w:highlight w:val="none"/>
        </w:rPr>
        <w:t>提出异议、</w:t>
      </w:r>
      <w:r>
        <w:rPr>
          <w:rFonts w:hint="eastAsia" w:asciiTheme="minorEastAsia" w:hAnsiTheme="minorEastAsia" w:eastAsiaTheme="minorEastAsia"/>
          <w:color w:val="auto"/>
          <w:szCs w:val="21"/>
          <w:highlight w:val="none"/>
        </w:rPr>
        <w:t>投诉</w:t>
      </w:r>
      <w:r>
        <w:rPr>
          <w:rFonts w:hint="eastAsia" w:ascii="宋体" w:hAnsi="宋体"/>
          <w:color w:val="auto"/>
          <w:szCs w:val="21"/>
          <w:highlight w:val="none"/>
        </w:rPr>
        <w:t>或举报，干扰正常询比采购活动</w:t>
      </w:r>
      <w:r>
        <w:rPr>
          <w:rFonts w:hint="eastAsia" w:asciiTheme="minorEastAsia" w:hAnsiTheme="minorEastAsia" w:eastAsiaTheme="minorEastAsia"/>
          <w:color w:val="auto"/>
          <w:szCs w:val="21"/>
          <w:highlight w:val="none"/>
        </w:rPr>
        <w:t>；不毫无根据地散播不实消息，诋毁他人名誉，主观臆断反映问题与诉求；</w:t>
      </w:r>
    </w:p>
    <w:p w14:paraId="3FF85C32">
      <w:pPr>
        <w:numPr>
          <w:ilvl w:val="0"/>
          <w:numId w:val="45"/>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不以低于成本的报价响应；</w:t>
      </w:r>
    </w:p>
    <w:p w14:paraId="322EF946">
      <w:pPr>
        <w:numPr>
          <w:ilvl w:val="0"/>
          <w:numId w:val="45"/>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不以其他方式排挤其他供应商的公平竞争；</w:t>
      </w:r>
    </w:p>
    <w:p w14:paraId="33F38D08">
      <w:pPr>
        <w:numPr>
          <w:ilvl w:val="0"/>
          <w:numId w:val="45"/>
        </w:numPr>
        <w:tabs>
          <w:tab w:val="left" w:pos="709"/>
        </w:tabs>
        <w:topLinePunct/>
        <w:spacing w:line="44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在最近五年内，不存在与采购活动相关的行贿犯罪记录；</w:t>
      </w:r>
    </w:p>
    <w:p w14:paraId="2D2CEDAC">
      <w:pPr>
        <w:numPr>
          <w:ilvl w:val="0"/>
          <w:numId w:val="45"/>
        </w:numPr>
        <w:tabs>
          <w:tab w:val="left" w:pos="709"/>
        </w:tabs>
        <w:topLinePunct/>
        <w:spacing w:line="440" w:lineRule="exact"/>
        <w:rPr>
          <w:rFonts w:asciiTheme="minorEastAsia" w:hAnsiTheme="minorEastAsia" w:eastAsiaTheme="minorEastAsia"/>
          <w:color w:val="auto"/>
          <w:szCs w:val="21"/>
          <w:highlight w:val="none"/>
        </w:rPr>
      </w:pPr>
      <w:r>
        <w:rPr>
          <w:rFonts w:hint="eastAsia" w:ascii="宋体" w:hAnsi="宋体"/>
          <w:color w:val="auto"/>
          <w:szCs w:val="21"/>
          <w:highlight w:val="none"/>
        </w:rPr>
        <w:t>发现评审专家有违法行为的，及时向行政监督部门报告。</w:t>
      </w:r>
    </w:p>
    <w:p w14:paraId="307719B1">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如发生任何违反本承诺的行为，除按法律法规接受处罚外，采购人有权否决我方本次响应、宣布成交无效、暂停甚至取消我方参加采购人后续询比项目的响应资格等。</w:t>
      </w:r>
    </w:p>
    <w:p w14:paraId="7A5B34B5">
      <w:pPr>
        <w:topLinePunct/>
        <w:spacing w:line="440" w:lineRule="exact"/>
        <w:ind w:left="420"/>
        <w:rPr>
          <w:rFonts w:asciiTheme="minorEastAsia" w:hAnsiTheme="minorEastAsia" w:eastAsiaTheme="minorEastAsia"/>
          <w:color w:val="auto"/>
          <w:szCs w:val="21"/>
          <w:highlight w:val="none"/>
        </w:rPr>
      </w:pPr>
    </w:p>
    <w:p w14:paraId="7EDDF847">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5FFEC184">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2F572D56">
      <w:pPr>
        <w:topLinePunct/>
        <w:spacing w:line="440" w:lineRule="exact"/>
        <w:jc w:val="left"/>
        <w:rPr>
          <w:rFonts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color w:val="auto"/>
          <w:highlight w:val="none"/>
        </w:rPr>
        <w:t>除本文件允许供应商进行填写的内容以外，供应商不得对本文件进行修改</w:t>
      </w:r>
      <w:r>
        <w:rPr>
          <w:rFonts w:hint="eastAsia" w:asciiTheme="minorEastAsia" w:hAnsiTheme="minorEastAsia" w:eastAsiaTheme="minorEastAsia"/>
          <w:color w:val="auto"/>
          <w:highlight w:val="none"/>
        </w:rPr>
        <w:t>。</w:t>
      </w:r>
      <w:r>
        <w:rPr>
          <w:rFonts w:asciiTheme="minorEastAsia" w:hAnsiTheme="minorEastAsia" w:eastAsiaTheme="minorEastAsia"/>
          <w:color w:val="auto"/>
          <w:highlight w:val="none"/>
        </w:rPr>
        <w:br w:type="page"/>
      </w:r>
    </w:p>
    <w:p w14:paraId="5DF3ECD6">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93" w:name="_Toc26239"/>
      <w:bookmarkStart w:id="594" w:name="_Toc20252"/>
      <w:bookmarkStart w:id="595" w:name="_Toc475294116"/>
      <w:bookmarkStart w:id="596" w:name="_Toc487101441"/>
      <w:bookmarkStart w:id="597" w:name="_Toc441224725"/>
      <w:bookmarkStart w:id="598" w:name="_Toc438052129"/>
      <w:bookmarkStart w:id="599" w:name="_Toc475472682"/>
      <w:bookmarkStart w:id="600" w:name="_Toc486866108"/>
      <w:r>
        <w:rPr>
          <w:rFonts w:hint="eastAsia" w:asciiTheme="minorEastAsia" w:hAnsiTheme="minorEastAsia" w:eastAsiaTheme="minorEastAsia"/>
          <w:color w:val="auto"/>
          <w:sz w:val="24"/>
          <w:szCs w:val="24"/>
          <w:highlight w:val="none"/>
        </w:rPr>
        <w:t>近【五】年发生的诉讼及仲裁情况</w:t>
      </w:r>
      <w:bookmarkEnd w:id="593"/>
      <w:bookmarkEnd w:id="594"/>
      <w:bookmarkEnd w:id="595"/>
      <w:bookmarkEnd w:id="596"/>
      <w:bookmarkEnd w:id="597"/>
    </w:p>
    <w:p w14:paraId="644A4CCF">
      <w:pPr>
        <w:topLinePunct/>
        <w:spacing w:line="440" w:lineRule="exact"/>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近【五】年发生的诉讼及仲裁情况</w:t>
      </w:r>
    </w:p>
    <w:p w14:paraId="0C4C40D6">
      <w:pPr>
        <w:rPr>
          <w:rFonts w:asciiTheme="minorEastAsia" w:hAnsiTheme="minorEastAsia" w:eastAsiaTheme="minorEastAsia"/>
          <w:color w:val="auto"/>
          <w:highlight w:val="none"/>
        </w:rPr>
      </w:pPr>
    </w:p>
    <w:p w14:paraId="5DA63264">
      <w:pPr>
        <w:topLinePunct/>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如供应商有诉讼和/或仲裁（包括已结案和尚在进行的诉讼和/或仲裁阶段的案件）且可能影响履约能力的，则须向采购人或采购代理机构提供诉讼和/或仲裁案件的有关资料及证明，包括原告（诉讼和/或仲裁申请人）、被告（诉讼和/或仲裁被申请人）、诉讼和/或仲裁原因、诉讼和/或仲裁事件、诉讼和/或仲裁金额、诉讼和/或仲裁结果等，并填入下表。</w:t>
      </w:r>
    </w:p>
    <w:p w14:paraId="0CE76EA4">
      <w:pPr>
        <w:topLinePunct/>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如供应商无上述情况，则应在第一行“</w:t>
      </w:r>
      <w:r>
        <w:rPr>
          <w:rFonts w:hint="eastAsia" w:cs="Arial" w:asciiTheme="minorEastAsia" w:hAnsiTheme="minorEastAsia" w:eastAsiaTheme="minorEastAsia"/>
          <w:color w:val="auto"/>
          <w:szCs w:val="21"/>
          <w:highlight w:val="none"/>
        </w:rPr>
        <w:t>起诉（仲裁）人</w:t>
      </w:r>
      <w:r>
        <w:rPr>
          <w:rFonts w:hint="eastAsia" w:asciiTheme="minorEastAsia" w:hAnsiTheme="minorEastAsia" w:eastAsiaTheme="minorEastAsia"/>
          <w:color w:val="auto"/>
          <w:szCs w:val="21"/>
          <w:highlight w:val="none"/>
        </w:rPr>
        <w:t>”列填写“不涉及”。</w:t>
      </w:r>
    </w:p>
    <w:tbl>
      <w:tblPr>
        <w:tblStyle w:val="78"/>
        <w:tblW w:w="5000" w:type="pct"/>
        <w:tblInd w:w="0" w:type="dxa"/>
        <w:tblLayout w:type="autofit"/>
        <w:tblCellMar>
          <w:top w:w="0" w:type="dxa"/>
          <w:left w:w="0" w:type="dxa"/>
          <w:bottom w:w="0" w:type="dxa"/>
          <w:right w:w="0" w:type="dxa"/>
        </w:tblCellMar>
      </w:tblPr>
      <w:tblGrid>
        <w:gridCol w:w="650"/>
        <w:gridCol w:w="800"/>
        <w:gridCol w:w="1207"/>
        <w:gridCol w:w="1450"/>
        <w:gridCol w:w="1490"/>
        <w:gridCol w:w="1044"/>
        <w:gridCol w:w="1044"/>
        <w:gridCol w:w="651"/>
      </w:tblGrid>
      <w:tr w14:paraId="1AB587DE">
        <w:tblPrEx>
          <w:tblCellMar>
            <w:top w:w="0" w:type="dxa"/>
            <w:left w:w="0" w:type="dxa"/>
            <w:bottom w:w="0" w:type="dxa"/>
            <w:right w:w="0" w:type="dxa"/>
          </w:tblCellMar>
        </w:tblPrEx>
        <w:trPr>
          <w:trHeight w:val="899" w:hRule="atLeast"/>
        </w:trPr>
        <w:tc>
          <w:tcPr>
            <w:tcW w:w="39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482A59F2">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序号</w:t>
            </w:r>
          </w:p>
        </w:tc>
        <w:tc>
          <w:tcPr>
            <w:tcW w:w="480"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0828C48F">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日期</w:t>
            </w:r>
          </w:p>
        </w:tc>
        <w:tc>
          <w:tcPr>
            <w:tcW w:w="724"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2EB02532">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起诉（仲裁）人</w:t>
            </w:r>
          </w:p>
        </w:tc>
        <w:tc>
          <w:tcPr>
            <w:tcW w:w="870"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05D0EBE2">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被诉（被仲裁）人</w:t>
            </w:r>
          </w:p>
        </w:tc>
        <w:tc>
          <w:tcPr>
            <w:tcW w:w="894"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64F4E7E0">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诉讼（仲裁）事件</w:t>
            </w:r>
          </w:p>
        </w:tc>
        <w:tc>
          <w:tcPr>
            <w:tcW w:w="626"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0B1C21F6">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诉讼（仲裁）金额</w:t>
            </w:r>
          </w:p>
        </w:tc>
        <w:tc>
          <w:tcPr>
            <w:tcW w:w="626"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393D695E">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诉讼（仲裁）结果</w:t>
            </w:r>
          </w:p>
        </w:tc>
        <w:tc>
          <w:tcPr>
            <w:tcW w:w="390"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077B22FF">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备注</w:t>
            </w:r>
          </w:p>
        </w:tc>
      </w:tr>
      <w:tr w14:paraId="1A11637D">
        <w:tblPrEx>
          <w:tblCellMar>
            <w:top w:w="0" w:type="dxa"/>
            <w:left w:w="0" w:type="dxa"/>
            <w:bottom w:w="0" w:type="dxa"/>
            <w:right w:w="0" w:type="dxa"/>
          </w:tblCellMar>
        </w:tblPrEx>
        <w:trPr>
          <w:trHeight w:val="570" w:hRule="atLeast"/>
        </w:trPr>
        <w:tc>
          <w:tcPr>
            <w:tcW w:w="390" w:type="pct"/>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5429D0D9">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1</w:t>
            </w:r>
          </w:p>
        </w:tc>
        <w:tc>
          <w:tcPr>
            <w:tcW w:w="48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A7AE746">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72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5488EC9">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7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21D12E2">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9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DABAAF8">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AC629F5">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9DD24BD">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39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56B75D3">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r>
      <w:tr w14:paraId="3F83CD44">
        <w:tblPrEx>
          <w:tblCellMar>
            <w:top w:w="0" w:type="dxa"/>
            <w:left w:w="0" w:type="dxa"/>
            <w:bottom w:w="0" w:type="dxa"/>
            <w:right w:w="0" w:type="dxa"/>
          </w:tblCellMar>
        </w:tblPrEx>
        <w:trPr>
          <w:trHeight w:val="570" w:hRule="atLeast"/>
        </w:trPr>
        <w:tc>
          <w:tcPr>
            <w:tcW w:w="390" w:type="pct"/>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5570E5C0">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2</w:t>
            </w:r>
          </w:p>
        </w:tc>
        <w:tc>
          <w:tcPr>
            <w:tcW w:w="48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DEC8052">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72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07E7B9B">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7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16024B3">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9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1B09C60">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9ADF760">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6C7E188">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39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C52C29C">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r>
      <w:tr w14:paraId="21FD6052">
        <w:tblPrEx>
          <w:tblCellMar>
            <w:top w:w="0" w:type="dxa"/>
            <w:left w:w="0" w:type="dxa"/>
            <w:bottom w:w="0" w:type="dxa"/>
            <w:right w:w="0" w:type="dxa"/>
          </w:tblCellMar>
        </w:tblPrEx>
        <w:trPr>
          <w:trHeight w:val="570" w:hRule="atLeast"/>
        </w:trPr>
        <w:tc>
          <w:tcPr>
            <w:tcW w:w="390" w:type="pct"/>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5ECA07D6">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3</w:t>
            </w:r>
          </w:p>
        </w:tc>
        <w:tc>
          <w:tcPr>
            <w:tcW w:w="48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6042552">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72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CCF62EE">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7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DE02B61">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9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CDD1D7C">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B5C1FD3">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DC1D1A9">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39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B18EE39">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r>
      <w:tr w14:paraId="286A941C">
        <w:tblPrEx>
          <w:tblCellMar>
            <w:top w:w="0" w:type="dxa"/>
            <w:left w:w="0" w:type="dxa"/>
            <w:bottom w:w="0" w:type="dxa"/>
            <w:right w:w="0" w:type="dxa"/>
          </w:tblCellMar>
        </w:tblPrEx>
        <w:trPr>
          <w:trHeight w:val="570" w:hRule="atLeast"/>
        </w:trPr>
        <w:tc>
          <w:tcPr>
            <w:tcW w:w="390" w:type="pct"/>
            <w:tcBorders>
              <w:top w:val="nil"/>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05B15339">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w:t>
            </w:r>
          </w:p>
        </w:tc>
        <w:tc>
          <w:tcPr>
            <w:tcW w:w="48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2A67589">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72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9AF15E1">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7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A9B053A">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9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A204265">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BD1B825">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A890066">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39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74640FF">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r>
    </w:tbl>
    <w:p w14:paraId="03623E91">
      <w:pPr>
        <w:spacing w:line="440" w:lineRule="exact"/>
        <w:ind w:right="480" w:firstLine="4800" w:firstLineChars="2000"/>
        <w:rPr>
          <w:rFonts w:asciiTheme="minorEastAsia" w:hAnsiTheme="minorEastAsia" w:eastAsiaTheme="minorEastAsia"/>
          <w:color w:val="auto"/>
          <w:sz w:val="24"/>
          <w:highlight w:val="none"/>
        </w:rPr>
      </w:pPr>
    </w:p>
    <w:p w14:paraId="062EE208">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6BB6A9A7">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6000CC3C">
      <w:pPr>
        <w:topLinePunct/>
        <w:spacing w:line="440" w:lineRule="exact"/>
        <w:jc w:val="left"/>
        <w:rPr>
          <w:rFonts w:asciiTheme="minorEastAsia" w:hAnsiTheme="minorEastAsia" w:eastAsiaTheme="minorEastAsia"/>
          <w:color w:val="auto"/>
          <w:highlight w:val="none"/>
        </w:rPr>
        <w:sectPr>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color w:val="auto"/>
          <w:highlight w:val="none"/>
        </w:rPr>
        <w:t>除本文件允许供应商进行填写的内容以外，供应商不得对本文件进行修改</w:t>
      </w:r>
      <w:r>
        <w:rPr>
          <w:rFonts w:hint="eastAsia" w:asciiTheme="minorEastAsia" w:hAnsiTheme="minorEastAsia" w:eastAsiaTheme="minorEastAsia"/>
          <w:color w:val="auto"/>
          <w:szCs w:val="21"/>
          <w:highlight w:val="none"/>
        </w:rPr>
        <w:t>。</w:t>
      </w:r>
    </w:p>
    <w:p w14:paraId="39BBE0BA">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601" w:name="_Toc20977"/>
      <w:bookmarkStart w:id="602" w:name="_Toc3192"/>
      <w:r>
        <w:rPr>
          <w:rFonts w:hint="eastAsia" w:asciiTheme="minorEastAsia" w:hAnsiTheme="minorEastAsia" w:eastAsiaTheme="minorEastAsia"/>
          <w:color w:val="auto"/>
          <w:sz w:val="24"/>
          <w:szCs w:val="24"/>
          <w:highlight w:val="none"/>
        </w:rPr>
        <w:t>资格审查资料</w:t>
      </w:r>
      <w:bookmarkEnd w:id="601"/>
    </w:p>
    <w:p w14:paraId="402F2CBD">
      <w:pPr>
        <w:spacing w:line="420" w:lineRule="exact"/>
        <w:rPr>
          <w:rFonts w:hint="eastAsia" w:ascii="宋体" w:hAnsi="宋体" w:eastAsia="宋体" w:cs="宋体"/>
          <w:color w:val="auto"/>
          <w:szCs w:val="21"/>
          <w:highlight w:val="none"/>
          <w:lang w:eastAsia="zh-CN"/>
        </w:rPr>
      </w:pPr>
      <w:r>
        <w:rPr>
          <w:rFonts w:hint="eastAsia" w:ascii="宋体" w:hAnsi="宋体"/>
          <w:color w:val="auto"/>
          <w:szCs w:val="21"/>
          <w:highlight w:val="none"/>
        </w:rPr>
        <w:t>（1）</w:t>
      </w:r>
      <w:r>
        <w:rPr>
          <w:rFonts w:hint="eastAsia" w:ascii="宋体" w:hAnsi="宋体" w:cs="宋体"/>
          <w:b/>
          <w:bCs/>
          <w:color w:val="auto"/>
          <w:highlight w:val="none"/>
        </w:rPr>
        <w:t>基</w:t>
      </w:r>
      <w:r>
        <w:rPr>
          <w:rFonts w:hint="eastAsia" w:ascii="宋体" w:hAnsi="宋体" w:cs="宋体"/>
          <w:b/>
          <w:color w:val="auto"/>
          <w:highlight w:val="none"/>
        </w:rPr>
        <w:t>本要求：</w:t>
      </w:r>
      <w:r>
        <w:rPr>
          <w:rFonts w:hint="eastAsia" w:ascii="宋体" w:hAnsi="宋体" w:eastAsia="宋体" w:cs="宋体"/>
          <w:color w:val="auto"/>
          <w:szCs w:val="21"/>
          <w:highlight w:val="none"/>
          <w:lang w:eastAsia="zh-CN"/>
        </w:rPr>
        <w:t>供应商应为中华人民共和国境内法律上和财务上独立的法人或其他组织，合法运作并独立于采购人和采购代理机构。法人下属不具备法人资格的分支机构参与响应的，应具备法人针对本项目或覆盖本项目的经营事项的有效授权。</w:t>
      </w:r>
    </w:p>
    <w:p w14:paraId="7818E6BB">
      <w:pPr>
        <w:spacing w:line="420" w:lineRule="exact"/>
        <w:ind w:firstLine="422" w:firstLineChars="200"/>
        <w:rPr>
          <w:rFonts w:ascii="宋体" w:hAnsi="宋体"/>
          <w:b/>
          <w:bCs/>
          <w:color w:val="auto"/>
          <w:szCs w:val="21"/>
          <w:highlight w:val="none"/>
        </w:rPr>
      </w:pPr>
      <w:r>
        <w:rPr>
          <w:rFonts w:hint="eastAsia" w:ascii="宋体" w:hAnsi="宋体"/>
          <w:b/>
          <w:bCs/>
          <w:color w:val="auto"/>
          <w:szCs w:val="21"/>
          <w:highlight w:val="none"/>
        </w:rPr>
        <w:t>提供</w:t>
      </w:r>
      <w:r>
        <w:rPr>
          <w:rFonts w:hint="eastAsia" w:ascii="宋体" w:hAnsi="宋体"/>
          <w:b/>
          <w:bCs/>
          <w:color w:val="auto"/>
          <w:szCs w:val="21"/>
          <w:highlight w:val="none"/>
          <w:lang w:val="en-US" w:eastAsia="zh-CN"/>
        </w:rPr>
        <w:t>供应</w:t>
      </w:r>
      <w:r>
        <w:rPr>
          <w:rFonts w:hint="eastAsia" w:ascii="宋体" w:hAnsi="宋体"/>
          <w:b/>
          <w:bCs/>
          <w:color w:val="auto"/>
          <w:szCs w:val="21"/>
          <w:highlight w:val="none"/>
        </w:rPr>
        <w:t>清晰有效的营业执照；</w:t>
      </w:r>
    </w:p>
    <w:p w14:paraId="546BA933">
      <w:pPr>
        <w:spacing w:line="420" w:lineRule="exact"/>
        <w:rPr>
          <w:rFonts w:ascii="宋体" w:hAnsi="宋体"/>
          <w:b/>
          <w:bCs/>
          <w:color w:val="auto"/>
          <w:szCs w:val="21"/>
          <w:highlight w:val="none"/>
        </w:rPr>
      </w:pPr>
    </w:p>
    <w:p w14:paraId="1336FB49">
      <w:pPr>
        <w:spacing w:line="420" w:lineRule="exact"/>
        <w:rPr>
          <w:rFonts w:hint="eastAsia" w:ascii="宋体" w:hAnsi="宋体" w:eastAsia="宋体" w:cs="宋体"/>
          <w:color w:val="auto"/>
          <w:szCs w:val="21"/>
          <w:highlight w:val="none"/>
          <w:lang w:eastAsia="zh-CN"/>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2）</w:t>
      </w:r>
      <w:r>
        <w:rPr>
          <w:rFonts w:hint="eastAsia" w:ascii="宋体" w:hAnsi="宋体" w:cs="宋体"/>
          <w:b/>
          <w:bCs/>
          <w:color w:val="auto"/>
          <w:szCs w:val="21"/>
          <w:highlight w:val="none"/>
        </w:rPr>
        <w:t>业绩要求：</w:t>
      </w:r>
      <w:r>
        <w:rPr>
          <w:rFonts w:hint="eastAsia" w:ascii="宋体" w:hAnsi="宋体" w:cs="宋体"/>
          <w:b w:val="0"/>
          <w:bCs w:val="0"/>
          <w:color w:val="auto"/>
          <w:szCs w:val="21"/>
          <w:highlight w:val="none"/>
        </w:rPr>
        <w:t>供应商须具备近年（202</w:t>
      </w:r>
      <w:r>
        <w:rPr>
          <w:rFonts w:hint="eastAsia" w:ascii="宋体" w:hAnsi="宋体" w:cs="宋体"/>
          <w:b w:val="0"/>
          <w:bCs w:val="0"/>
          <w:color w:val="auto"/>
          <w:szCs w:val="21"/>
          <w:highlight w:val="none"/>
          <w:lang w:val="en-US" w:eastAsia="zh-CN"/>
        </w:rPr>
        <w:t>3</w:t>
      </w:r>
      <w:r>
        <w:rPr>
          <w:rFonts w:hint="eastAsia" w:ascii="宋体" w:hAnsi="宋体" w:cs="宋体"/>
          <w:b w:val="0"/>
          <w:bCs w:val="0"/>
          <w:color w:val="auto"/>
          <w:szCs w:val="21"/>
          <w:highlight w:val="none"/>
        </w:rPr>
        <w:t>年1月1日至响应截止时间）至少一项类似项目业绩，应满足下列要求：须提供合同或框架协议，合同须提供关键页复印件（首页，金额页、签字盖章页），如提供框架协议或集中采购合同，必须提供相应的订单或其他证明材料，单项合同时间以合同签订时间为准，框架协议或集中采购以订单或其他证明材料时间为准。资料不全、评审委员会无法确定业绩的不予认可。</w:t>
      </w:r>
    </w:p>
    <w:p w14:paraId="08ACF9DF">
      <w:pPr>
        <w:spacing w:line="420" w:lineRule="exact"/>
        <w:ind w:firstLine="422" w:firstLineChars="200"/>
        <w:rPr>
          <w:rFonts w:hint="eastAsia" w:ascii="宋体" w:hAnsi="宋体" w:eastAsia="宋体"/>
          <w:b/>
          <w:bCs/>
          <w:color w:val="auto"/>
          <w:szCs w:val="21"/>
          <w:highlight w:val="none"/>
          <w:lang w:eastAsia="zh-CN"/>
        </w:rPr>
      </w:pPr>
      <w:r>
        <w:rPr>
          <w:rFonts w:hint="eastAsia" w:ascii="宋体" w:hAnsi="宋体"/>
          <w:b/>
          <w:bCs/>
          <w:color w:val="auto"/>
          <w:szCs w:val="21"/>
          <w:highlight w:val="none"/>
        </w:rPr>
        <w:t>提供证明材料</w:t>
      </w:r>
      <w:r>
        <w:rPr>
          <w:rFonts w:hint="eastAsia" w:ascii="宋体" w:hAnsi="宋体"/>
          <w:b/>
          <w:bCs/>
          <w:color w:val="auto"/>
          <w:szCs w:val="21"/>
          <w:highlight w:val="none"/>
          <w:lang w:eastAsia="zh-CN"/>
        </w:rPr>
        <w:t>；</w:t>
      </w:r>
    </w:p>
    <w:p w14:paraId="4C823EE1">
      <w:pPr>
        <w:pStyle w:val="102"/>
        <w:spacing w:line="420" w:lineRule="exact"/>
        <w:ind w:left="0" w:leftChars="0" w:firstLine="0" w:firstLineChars="0"/>
        <w:rPr>
          <w:rFonts w:hint="eastAsia" w:ascii="宋体" w:hAnsi="宋体" w:cs="宋体"/>
          <w:color w:val="auto"/>
          <w:kern w:val="2"/>
          <w:sz w:val="21"/>
          <w:szCs w:val="21"/>
          <w:highlight w:val="none"/>
          <w:lang w:val="en-US" w:eastAsia="zh-CN" w:bidi="ar-SA"/>
        </w:rPr>
      </w:pPr>
    </w:p>
    <w:p w14:paraId="6D926E59">
      <w:pPr>
        <w:rPr>
          <w:rFonts w:hint="eastAsia" w:ascii="宋体" w:hAnsi="宋体"/>
          <w:b w:val="0"/>
          <w:color w:val="auto"/>
          <w:sz w:val="21"/>
          <w:szCs w:val="24"/>
          <w:highlight w:val="none"/>
        </w:rPr>
      </w:pPr>
      <w:bookmarkStart w:id="603" w:name="_Toc5164"/>
      <w:r>
        <w:rPr>
          <w:rFonts w:hint="eastAsia" w:ascii="宋体" w:hAnsi="宋体"/>
          <w:b w:val="0"/>
          <w:color w:val="auto"/>
          <w:sz w:val="21"/>
          <w:szCs w:val="24"/>
          <w:highlight w:val="none"/>
        </w:rPr>
        <w:br w:type="page"/>
      </w:r>
    </w:p>
    <w:p w14:paraId="792F5281">
      <w:pPr>
        <w:pStyle w:val="74"/>
        <w:tabs>
          <w:tab w:val="left" w:pos="588"/>
        </w:tabs>
        <w:snapToGrid w:val="0"/>
        <w:spacing w:before="120" w:after="120" w:line="440" w:lineRule="exact"/>
        <w:jc w:val="left"/>
        <w:outlineLvl w:val="9"/>
        <w:rPr>
          <w:rFonts w:ascii="宋体" w:hAnsi="宋体"/>
          <w:b w:val="0"/>
          <w:color w:val="auto"/>
          <w:sz w:val="21"/>
          <w:szCs w:val="24"/>
          <w:highlight w:val="none"/>
        </w:rPr>
      </w:pPr>
      <w:r>
        <w:rPr>
          <w:rFonts w:hint="eastAsia" w:ascii="宋体" w:hAnsi="宋体"/>
          <w:b w:val="0"/>
          <w:color w:val="auto"/>
          <w:sz w:val="21"/>
          <w:szCs w:val="24"/>
          <w:highlight w:val="none"/>
        </w:rPr>
        <w:t>（</w:t>
      </w:r>
      <w:r>
        <w:rPr>
          <w:rFonts w:hint="eastAsia" w:ascii="宋体" w:hAnsi="宋体"/>
          <w:b w:val="0"/>
          <w:color w:val="auto"/>
          <w:sz w:val="21"/>
          <w:szCs w:val="24"/>
          <w:highlight w:val="none"/>
          <w:lang w:val="en-US" w:eastAsia="zh-CN"/>
        </w:rPr>
        <w:t>3</w:t>
      </w:r>
      <w:r>
        <w:rPr>
          <w:rFonts w:hint="eastAsia" w:ascii="宋体" w:hAnsi="宋体"/>
          <w:b w:val="0"/>
          <w:color w:val="auto"/>
          <w:sz w:val="21"/>
          <w:szCs w:val="24"/>
          <w:highlight w:val="none"/>
        </w:rPr>
        <w:t>）</w:t>
      </w:r>
      <w:r>
        <w:rPr>
          <w:rFonts w:hint="eastAsia" w:ascii="宋体" w:hAnsi="宋体"/>
          <w:bCs w:val="0"/>
          <w:color w:val="auto"/>
          <w:sz w:val="21"/>
          <w:szCs w:val="24"/>
          <w:highlight w:val="none"/>
        </w:rPr>
        <w:t>“供应商资格要求”承诺书</w:t>
      </w:r>
      <w:bookmarkEnd w:id="603"/>
    </w:p>
    <w:p w14:paraId="405D0026">
      <w:pPr>
        <w:jc w:val="center"/>
        <w:rPr>
          <w:rFonts w:ascii="宋体" w:hAnsi="宋体"/>
          <w:b/>
          <w:bCs/>
          <w:color w:val="auto"/>
          <w:sz w:val="24"/>
          <w:highlight w:val="none"/>
        </w:rPr>
      </w:pPr>
      <w:r>
        <w:rPr>
          <w:rFonts w:hint="eastAsia" w:ascii="宋体" w:hAnsi="宋体"/>
          <w:b/>
          <w:bCs/>
          <w:color w:val="auto"/>
          <w:sz w:val="24"/>
          <w:highlight w:val="none"/>
        </w:rPr>
        <w:t>“供应商资格要求”承诺书</w:t>
      </w:r>
    </w:p>
    <w:p w14:paraId="7689D254">
      <w:pPr>
        <w:spacing w:line="360" w:lineRule="auto"/>
        <w:rPr>
          <w:rFonts w:ascii="宋体" w:hAnsi="宋体"/>
          <w:color w:val="auto"/>
          <w:highlight w:val="none"/>
        </w:rPr>
      </w:pPr>
      <w:bookmarkStart w:id="604" w:name="_Hlk505246980"/>
      <w:r>
        <w:rPr>
          <w:rFonts w:hint="eastAsia" w:ascii="宋体" w:hAnsi="宋体"/>
          <w:color w:val="auto"/>
          <w:highlight w:val="none"/>
          <w:u w:val="single"/>
        </w:rPr>
        <w:t>致：【</w:t>
      </w:r>
      <w:r>
        <w:rPr>
          <w:rFonts w:hint="eastAsia" w:ascii="宋体" w:hAnsi="宋体"/>
          <w:color w:val="auto"/>
          <w:highlight w:val="none"/>
          <w:u w:val="single"/>
          <w:lang w:eastAsia="zh-CN"/>
        </w:rPr>
        <w:t>湖北信通通信有限公司</w:t>
      </w:r>
      <w:r>
        <w:rPr>
          <w:rFonts w:hint="eastAsia" w:ascii="宋体" w:hAnsi="宋体"/>
          <w:color w:val="auto"/>
          <w:highlight w:val="none"/>
          <w:u w:val="single"/>
        </w:rPr>
        <w:t>】</w:t>
      </w:r>
      <w:r>
        <w:rPr>
          <w:rFonts w:ascii="宋体" w:hAnsi="宋体"/>
          <w:color w:val="auto"/>
          <w:highlight w:val="none"/>
        </w:rPr>
        <w:t>：</w:t>
      </w:r>
    </w:p>
    <w:bookmarkEnd w:id="604"/>
    <w:p w14:paraId="03C5BE87">
      <w:pPr>
        <w:spacing w:line="360" w:lineRule="auto"/>
        <w:ind w:firstLine="420" w:firstLineChars="200"/>
        <w:rPr>
          <w:rFonts w:ascii="宋体" w:hAnsi="宋体"/>
          <w:b/>
          <w:color w:val="auto"/>
          <w:highlight w:val="none"/>
        </w:rPr>
      </w:pPr>
      <w:r>
        <w:rPr>
          <w:rFonts w:ascii="宋体" w:hAnsi="宋体"/>
          <w:color w:val="auto"/>
          <w:highlight w:val="none"/>
        </w:rPr>
        <w:t>我方递交的</w:t>
      </w:r>
      <w:r>
        <w:rPr>
          <w:rFonts w:hint="eastAsia" w:ascii="宋体" w:hAnsi="宋体"/>
          <w:color w:val="auto"/>
          <w:highlight w:val="none"/>
        </w:rPr>
        <w:t>应答文件</w:t>
      </w:r>
      <w:r>
        <w:rPr>
          <w:rFonts w:ascii="宋体" w:hAnsi="宋体"/>
          <w:color w:val="auto"/>
          <w:highlight w:val="none"/>
        </w:rPr>
        <w:t>及有关资料，用于你方（</w:t>
      </w:r>
      <w:r>
        <w:rPr>
          <w:rFonts w:hint="eastAsia" w:ascii="宋体" w:hAnsi="宋体"/>
          <w:color w:val="auto"/>
          <w:highlight w:val="none"/>
        </w:rPr>
        <w:t>采购人</w:t>
      </w:r>
      <w:r>
        <w:rPr>
          <w:rFonts w:ascii="宋体" w:hAnsi="宋体"/>
          <w:color w:val="auto"/>
          <w:highlight w:val="none"/>
        </w:rPr>
        <w:t>）审查我方参加</w:t>
      </w:r>
      <w:r>
        <w:rPr>
          <w:rFonts w:hint="eastAsia" w:ascii="宋体" w:hAnsi="宋体"/>
          <w:color w:val="auto"/>
          <w:highlight w:val="none"/>
          <w:u w:val="single"/>
        </w:rPr>
        <w:t>【</w:t>
      </w:r>
      <w:r>
        <w:rPr>
          <w:rFonts w:ascii="宋体" w:hAnsi="宋体"/>
          <w:color w:val="auto"/>
          <w:highlight w:val="none"/>
          <w:u w:val="single"/>
        </w:rPr>
        <w:t>项目名称</w:t>
      </w:r>
      <w:r>
        <w:rPr>
          <w:rFonts w:hint="eastAsia" w:ascii="宋体" w:hAnsi="宋体"/>
          <w:color w:val="auto"/>
          <w:highlight w:val="none"/>
          <w:u w:val="single"/>
        </w:rPr>
        <w:t>】</w:t>
      </w:r>
      <w:r>
        <w:rPr>
          <w:rFonts w:ascii="宋体" w:hAnsi="宋体"/>
          <w:color w:val="auto"/>
          <w:highlight w:val="none"/>
        </w:rPr>
        <w:t>的</w:t>
      </w:r>
      <w:r>
        <w:rPr>
          <w:rFonts w:hint="eastAsia" w:ascii="宋体" w:hAnsi="宋体"/>
          <w:color w:val="auto"/>
          <w:highlight w:val="none"/>
        </w:rPr>
        <w:t>应答资格</w:t>
      </w:r>
      <w:r>
        <w:rPr>
          <w:rFonts w:ascii="宋体" w:hAnsi="宋体"/>
          <w:color w:val="auto"/>
          <w:highlight w:val="none"/>
        </w:rPr>
        <w:t>，</w:t>
      </w:r>
      <w:r>
        <w:rPr>
          <w:rFonts w:ascii="宋体" w:hAnsi="宋体"/>
          <w:b/>
          <w:color w:val="auto"/>
          <w:highlight w:val="none"/>
        </w:rPr>
        <w:t>我方承诺</w:t>
      </w:r>
      <w:r>
        <w:rPr>
          <w:rFonts w:hint="eastAsia" w:ascii="宋体" w:hAnsi="宋体"/>
          <w:b/>
          <w:color w:val="auto"/>
          <w:highlight w:val="none"/>
        </w:rPr>
        <w:t>满足</w:t>
      </w:r>
      <w:r>
        <w:rPr>
          <w:rFonts w:ascii="宋体" w:hAnsi="宋体"/>
          <w:b/>
          <w:color w:val="auto"/>
          <w:highlight w:val="none"/>
        </w:rPr>
        <w:t>下列</w:t>
      </w:r>
      <w:r>
        <w:rPr>
          <w:rFonts w:hint="eastAsia" w:ascii="宋体" w:hAnsi="宋体"/>
          <w:b/>
          <w:color w:val="auto"/>
          <w:highlight w:val="none"/>
        </w:rPr>
        <w:t>事项</w:t>
      </w:r>
      <w:r>
        <w:rPr>
          <w:rFonts w:ascii="宋体" w:hAnsi="宋体"/>
          <w:b/>
          <w:color w:val="auto"/>
          <w:highlight w:val="none"/>
        </w:rPr>
        <w:t>：</w:t>
      </w:r>
    </w:p>
    <w:p w14:paraId="7C033C69">
      <w:pPr>
        <w:numPr>
          <w:ilvl w:val="0"/>
          <w:numId w:val="46"/>
        </w:numPr>
        <w:adjustRightInd w:val="0"/>
        <w:spacing w:line="360" w:lineRule="auto"/>
        <w:ind w:left="900" w:hanging="420"/>
        <w:jc w:val="left"/>
        <w:textAlignment w:val="baseline"/>
        <w:rPr>
          <w:rFonts w:ascii="宋体" w:hAnsi="宋体" w:eastAsia="宋体" w:cs="Times New Roman"/>
          <w:color w:val="auto"/>
          <w:highlight w:val="none"/>
        </w:rPr>
      </w:pPr>
      <w:r>
        <w:rPr>
          <w:rFonts w:ascii="宋体" w:hAnsi="宋体" w:eastAsia="宋体" w:cs="Times New Roman"/>
          <w:color w:val="auto"/>
          <w:highlight w:val="none"/>
        </w:rPr>
        <w:t>我方</w:t>
      </w:r>
      <w:r>
        <w:rPr>
          <w:rFonts w:hint="eastAsia" w:ascii="宋体" w:hAnsi="宋体" w:eastAsia="宋体" w:cs="Times New Roman"/>
          <w:bCs/>
          <w:color w:val="auto"/>
          <w:highlight w:val="none"/>
        </w:rPr>
        <w:t>承诺在本项目中为非联合体响应单位</w:t>
      </w:r>
      <w:r>
        <w:rPr>
          <w:rFonts w:ascii="宋体" w:hAnsi="宋体" w:eastAsia="宋体" w:cs="Times New Roman"/>
          <w:bCs/>
          <w:color w:val="auto"/>
          <w:highlight w:val="none"/>
        </w:rPr>
        <w:t>，不</w:t>
      </w:r>
      <w:r>
        <w:rPr>
          <w:rFonts w:hint="eastAsia" w:ascii="宋体" w:hAnsi="宋体" w:eastAsia="宋体" w:cs="Times New Roman"/>
          <w:bCs/>
          <w:color w:val="auto"/>
          <w:highlight w:val="none"/>
        </w:rPr>
        <w:t>出现转包和违法分包</w:t>
      </w:r>
      <w:r>
        <w:rPr>
          <w:rFonts w:ascii="宋体" w:hAnsi="宋体" w:eastAsia="宋体" w:cs="Times New Roman"/>
          <w:color w:val="auto"/>
          <w:highlight w:val="none"/>
        </w:rPr>
        <w:t>。</w:t>
      </w:r>
    </w:p>
    <w:p w14:paraId="594B3DC2">
      <w:pPr>
        <w:numPr>
          <w:ilvl w:val="0"/>
          <w:numId w:val="46"/>
        </w:numPr>
        <w:adjustRightInd w:val="0"/>
        <w:spacing w:line="360" w:lineRule="auto"/>
        <w:ind w:left="900" w:hanging="420"/>
        <w:jc w:val="left"/>
        <w:textAlignment w:val="baseline"/>
        <w:rPr>
          <w:rFonts w:ascii="宋体" w:hAnsi="宋体" w:eastAsia="宋体" w:cs="Times New Roman"/>
          <w:color w:val="auto"/>
          <w:highlight w:val="none"/>
        </w:rPr>
      </w:pPr>
      <w:r>
        <w:rPr>
          <w:rFonts w:hint="eastAsia" w:ascii="宋体" w:hAnsi="宋体" w:eastAsia="宋体" w:cs="Times New Roman"/>
          <w:color w:val="auto"/>
          <w:highlight w:val="none"/>
        </w:rPr>
        <w:t>我方承诺不存在下列情形：</w:t>
      </w:r>
    </w:p>
    <w:p w14:paraId="6054A04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（1）为采购人不具有独立法人资格的附属机构（单位）；</w:t>
      </w:r>
    </w:p>
    <w:p w14:paraId="0B3AFC3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（2）被依法暂停或取消投标/响应资格的；</w:t>
      </w:r>
    </w:p>
    <w:p w14:paraId="159BB1F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 xml:space="preserve">（3）被责令停产停业、暂扣或者吊销许可证、暂扣或者吊销执照； </w:t>
      </w:r>
    </w:p>
    <w:p w14:paraId="4196F15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 xml:space="preserve">（4）进入清算程序，或被宣告破产，或其他丧失履约能力的情形； </w:t>
      </w:r>
    </w:p>
    <w:p w14:paraId="3318922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（5）在最近三年内（自2023年4月1日起）被相关行业主管部门或司法机关认定骗取中标/成交、严重违约、重大工程质量或者安全问题的；</w:t>
      </w:r>
    </w:p>
    <w:p w14:paraId="334B886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（6）在最近五年内（自2021年4月1日起）被判处单位行贿罪，且行贿行为与采购活动相关的（以“中国裁判文书网”的生效判决为准）；</w:t>
      </w:r>
    </w:p>
    <w:p w14:paraId="64EEE7E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（7）在最近五年内（自2021年4月1日起）被判处合同诈骗罪的（以“中国裁判文书网”的生效判决为准）；</w:t>
      </w:r>
    </w:p>
    <w:p w14:paraId="17E2D47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（8）被最高人民法院在“信用中国”网站（www.creditchina.gov.cn）或各级信用信息共享平台中列入失信被执行人名单，已执行完毕或不再执行的除外；</w:t>
      </w:r>
    </w:p>
    <w:p w14:paraId="0ABA492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（9）为本询比项目提供过设计、编制技术规范和其他文件的咨询服务；</w:t>
      </w:r>
    </w:p>
    <w:p w14:paraId="7F4DE00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（10）为本工程项目的相关监理人，或者与本工程项目的相关监理人存在隶属关系或者其他利害关系；</w:t>
      </w:r>
    </w:p>
    <w:p w14:paraId="0C19354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（11）为本询比项目的代建人；</w:t>
      </w:r>
    </w:p>
    <w:p w14:paraId="5028C97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（12）为本询比项目的采购代理机构；</w:t>
      </w:r>
    </w:p>
    <w:p w14:paraId="4721315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（13）与本询比项目的监理人或代建人或采购代理机构同为一个法定代表人；</w:t>
      </w:r>
    </w:p>
    <w:p w14:paraId="17CEE43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（14）与本询比项目的监理人或代建人或采购代理机构存在控股或参股关系；</w:t>
      </w:r>
    </w:p>
    <w:p w14:paraId="5F0C1E8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（15）被工商行政管理机关在国家企业信用信息公示系统中列入严重违法失信企业名单的；</w:t>
      </w:r>
    </w:p>
    <w:p w14:paraId="0432BC95">
      <w:pPr>
        <w:spacing w:line="440" w:lineRule="exact"/>
        <w:ind w:left="426"/>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（16）法律法规、询比文件限定的其他情形。</w:t>
      </w:r>
    </w:p>
    <w:p w14:paraId="5B28B199">
      <w:pPr>
        <w:numPr>
          <w:ilvl w:val="0"/>
          <w:numId w:val="46"/>
        </w:numPr>
        <w:adjustRightInd w:val="0"/>
        <w:spacing w:line="360" w:lineRule="auto"/>
        <w:ind w:left="900" w:hanging="420"/>
        <w:jc w:val="left"/>
        <w:textAlignment w:val="baseline"/>
        <w:rPr>
          <w:rFonts w:ascii="宋体" w:hAnsi="宋体" w:eastAsia="宋体" w:cs="Times New Roman"/>
          <w:color w:val="auto"/>
          <w:highlight w:val="none"/>
        </w:rPr>
      </w:pPr>
      <w:r>
        <w:rPr>
          <w:rFonts w:hint="eastAsia" w:ascii="宋体" w:hAnsi="宋体" w:eastAsia="宋体" w:cs="Times New Roman"/>
          <w:color w:val="auto"/>
          <w:highlight w:val="none"/>
        </w:rPr>
        <w:t>我方承诺符合“供应商的法定代表人或负责人为同一人或者存在控股、管理关系的不同供应商，不得参加同一标包响应或者未划分标包的同一招标项目响应。”的供应商资格条件。</w:t>
      </w:r>
    </w:p>
    <w:p w14:paraId="13A8FC71">
      <w:pPr>
        <w:numPr>
          <w:ilvl w:val="0"/>
          <w:numId w:val="46"/>
        </w:numPr>
        <w:adjustRightInd w:val="0"/>
        <w:spacing w:line="360" w:lineRule="auto"/>
        <w:ind w:left="900" w:hanging="420"/>
        <w:jc w:val="left"/>
        <w:textAlignment w:val="baseline"/>
        <w:rPr>
          <w:rFonts w:ascii="宋体" w:hAnsi="宋体" w:eastAsia="宋体" w:cs="Times New Roman"/>
          <w:color w:val="auto"/>
          <w:highlight w:val="none"/>
        </w:rPr>
      </w:pPr>
      <w:r>
        <w:rPr>
          <w:rFonts w:ascii="宋体" w:hAnsi="宋体" w:eastAsia="宋体" w:cs="Times New Roman"/>
          <w:color w:val="auto"/>
          <w:highlight w:val="none"/>
        </w:rPr>
        <w:t>我方</w:t>
      </w:r>
      <w:r>
        <w:rPr>
          <w:rFonts w:hint="eastAsia" w:ascii="宋体" w:hAnsi="宋体" w:eastAsia="宋体" w:cs="Times New Roman"/>
          <w:color w:val="auto"/>
          <w:highlight w:val="none"/>
        </w:rPr>
        <w:t>承诺</w:t>
      </w:r>
      <w:r>
        <w:rPr>
          <w:rFonts w:ascii="宋体" w:hAnsi="宋体" w:eastAsia="宋体" w:cs="Times New Roman"/>
          <w:color w:val="auto"/>
          <w:highlight w:val="none"/>
        </w:rPr>
        <w:t>满足</w:t>
      </w:r>
      <w:r>
        <w:rPr>
          <w:rFonts w:ascii="宋体" w:hAnsi="宋体" w:eastAsia="宋体" w:cs="Times New Roman"/>
          <w:bCs/>
          <w:color w:val="auto"/>
          <w:highlight w:val="none"/>
        </w:rPr>
        <w:t>法律法规规定的其他必须符合的要求</w:t>
      </w:r>
      <w:r>
        <w:rPr>
          <w:rFonts w:ascii="宋体" w:hAnsi="宋体" w:eastAsia="宋体" w:cs="Times New Roman"/>
          <w:color w:val="auto"/>
          <w:highlight w:val="none"/>
        </w:rPr>
        <w:t>。</w:t>
      </w:r>
    </w:p>
    <w:p w14:paraId="74B92D7C">
      <w:pPr>
        <w:spacing w:line="360" w:lineRule="auto"/>
        <w:ind w:firstLine="420" w:firstLineChars="200"/>
        <w:jc w:val="left"/>
        <w:rPr>
          <w:rFonts w:ascii="宋体" w:hAnsi="宋体"/>
          <w:color w:val="auto"/>
          <w:highlight w:val="none"/>
        </w:rPr>
      </w:pPr>
      <w:r>
        <w:rPr>
          <w:rFonts w:ascii="宋体" w:hAnsi="宋体"/>
          <w:color w:val="auto"/>
          <w:highlight w:val="none"/>
        </w:rPr>
        <w:t>若我方存在</w:t>
      </w:r>
      <w:r>
        <w:rPr>
          <w:rFonts w:hint="eastAsia" w:ascii="宋体" w:hAnsi="宋体"/>
          <w:color w:val="auto"/>
          <w:highlight w:val="none"/>
        </w:rPr>
        <w:t>不满足</w:t>
      </w:r>
      <w:r>
        <w:rPr>
          <w:rFonts w:ascii="宋体" w:hAnsi="宋体"/>
          <w:color w:val="auto"/>
          <w:highlight w:val="none"/>
        </w:rPr>
        <w:t>上述情形之一，</w:t>
      </w:r>
      <w:r>
        <w:rPr>
          <w:rFonts w:hint="eastAsia" w:ascii="宋体" w:hAnsi="宋体"/>
          <w:color w:val="auto"/>
          <w:highlight w:val="none"/>
        </w:rPr>
        <w:t>采购人</w:t>
      </w:r>
      <w:r>
        <w:rPr>
          <w:rFonts w:ascii="宋体" w:hAnsi="宋体"/>
          <w:color w:val="auto"/>
          <w:highlight w:val="none"/>
        </w:rPr>
        <w:t>有权取消我方</w:t>
      </w:r>
      <w:r>
        <w:rPr>
          <w:rFonts w:hint="eastAsia" w:ascii="宋体" w:hAnsi="宋体"/>
          <w:color w:val="auto"/>
          <w:highlight w:val="none"/>
        </w:rPr>
        <w:t>成交资格</w:t>
      </w:r>
      <w:r>
        <w:rPr>
          <w:rFonts w:ascii="宋体" w:hAnsi="宋体"/>
          <w:color w:val="auto"/>
          <w:highlight w:val="none"/>
        </w:rPr>
        <w:t>，由此造成的损失由我方自行承担！</w:t>
      </w:r>
    </w:p>
    <w:p w14:paraId="2C69DB35">
      <w:pPr>
        <w:tabs>
          <w:tab w:val="left" w:pos="4320"/>
        </w:tabs>
        <w:adjustRightInd w:val="0"/>
        <w:snapToGrid w:val="0"/>
        <w:spacing w:line="360" w:lineRule="auto"/>
        <w:ind w:left="420" w:firstLine="420" w:firstLineChars="200"/>
        <w:rPr>
          <w:rFonts w:ascii="宋体" w:hAnsi="宋体"/>
          <w:color w:val="auto"/>
          <w:highlight w:val="none"/>
        </w:rPr>
      </w:pPr>
      <w:r>
        <w:rPr>
          <w:rFonts w:ascii="宋体" w:hAnsi="宋体"/>
          <w:color w:val="auto"/>
          <w:highlight w:val="none"/>
        </w:rPr>
        <w:t>特此承诺！</w:t>
      </w:r>
    </w:p>
    <w:p w14:paraId="2CDBAC14">
      <w:pPr>
        <w:pStyle w:val="15"/>
        <w:rPr>
          <w:color w:val="auto"/>
          <w:highlight w:val="none"/>
        </w:rPr>
      </w:pPr>
    </w:p>
    <w:p w14:paraId="0B200E3C">
      <w:pPr>
        <w:wordWrap w:val="0"/>
        <w:spacing w:line="360" w:lineRule="exact"/>
        <w:jc w:val="right"/>
        <w:rPr>
          <w:rFonts w:ascii="宋体" w:hAnsi="宋体"/>
          <w:color w:val="auto"/>
          <w:highlight w:val="none"/>
        </w:rPr>
      </w:pPr>
      <w:r>
        <w:rPr>
          <w:rFonts w:hint="eastAsia" w:ascii="宋体" w:hAnsi="宋体"/>
          <w:color w:val="auto"/>
          <w:highlight w:val="none"/>
        </w:rPr>
        <w:t>承诺单位：</w:t>
      </w:r>
      <w:r>
        <w:rPr>
          <w:rFonts w:hint="eastAsia" w:ascii="宋体" w:hAnsi="宋体"/>
          <w:color w:val="auto"/>
          <w:highlight w:val="none"/>
          <w:u w:val="single"/>
        </w:rPr>
        <w:t xml:space="preserve">                   </w:t>
      </w:r>
      <w:r>
        <w:rPr>
          <w:rFonts w:ascii="宋体" w:hAnsi="宋体"/>
          <w:color w:val="auto"/>
          <w:highlight w:val="none"/>
        </w:rPr>
        <w:t xml:space="preserve"> </w:t>
      </w:r>
    </w:p>
    <w:p w14:paraId="61685126">
      <w:pPr>
        <w:pStyle w:val="15"/>
        <w:jc w:val="right"/>
        <w:rPr>
          <w:rFonts w:ascii="宋体" w:hAnsi="宋体"/>
          <w:color w:val="auto"/>
          <w:sz w:val="21"/>
          <w:szCs w:val="21"/>
          <w:highlight w:val="none"/>
        </w:rPr>
      </w:pPr>
      <w:r>
        <w:rPr>
          <w:rFonts w:hint="eastAsia" w:ascii="宋体" w:hAnsi="宋体"/>
          <w:color w:val="auto"/>
          <w:sz w:val="21"/>
          <w:szCs w:val="21"/>
          <w:highlight w:val="none"/>
        </w:rPr>
        <w:t>日期：      年     月     日</w:t>
      </w:r>
    </w:p>
    <w:p w14:paraId="096CB4E7">
      <w:pPr>
        <w:rPr>
          <w:color w:val="auto"/>
          <w:highlight w:val="none"/>
        </w:rPr>
      </w:pPr>
    </w:p>
    <w:p w14:paraId="05053F37">
      <w:pP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br w:type="page"/>
      </w:r>
    </w:p>
    <w:p w14:paraId="30D15579">
      <w:pPr>
        <w:widowControl/>
        <w:numPr>
          <w:ilvl w:val="0"/>
          <w:numId w:val="0"/>
        </w:numPr>
        <w:topLinePunct/>
        <w:jc w:val="left"/>
        <w:rPr>
          <w:rFonts w:hint="eastAsia" w:ascii="Times New Roman" w:hAnsi="Times New Roman" w:eastAsia="宋体" w:cs="Times New Roman"/>
          <w:color w:val="auto"/>
          <w:kern w:val="2"/>
          <w:sz w:val="24"/>
          <w:szCs w:val="24"/>
          <w:highlight w:val="none"/>
          <w:lang w:val="en-US" w:eastAsia="zh-CN" w:bidi="ar-SA"/>
        </w:rPr>
        <w:sectPr>
          <w:pgSz w:w="11906" w:h="16838"/>
          <w:pgMar w:top="1418"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2B207F5D">
      <w:pPr>
        <w:widowControl/>
        <w:numPr>
          <w:ilvl w:val="0"/>
          <w:numId w:val="0"/>
        </w:numPr>
        <w:topLinePunct/>
        <w:jc w:val="center"/>
        <w:rPr>
          <w:rFonts w:hint="eastAsia" w:ascii="宋体" w:hAnsi="宋体" w:eastAsia="宋体" w:cs="宋体"/>
          <w:b/>
          <w:bCs/>
          <w:color w:val="auto"/>
          <w:kern w:val="0"/>
          <w:sz w:val="24"/>
          <w:highlight w:val="none"/>
        </w:rPr>
      </w:pPr>
    </w:p>
    <w:p w14:paraId="41E596D3">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605" w:name="_Toc10140"/>
      <w:r>
        <w:rPr>
          <w:rFonts w:hint="eastAsia" w:asciiTheme="minorEastAsia" w:hAnsiTheme="minorEastAsia" w:eastAsiaTheme="minorEastAsia"/>
          <w:color w:val="auto"/>
          <w:sz w:val="24"/>
          <w:szCs w:val="24"/>
          <w:highlight w:val="none"/>
        </w:rPr>
        <w:t>供应商控股及管理关系情况申报表</w:t>
      </w:r>
      <w:bookmarkEnd w:id="598"/>
      <w:bookmarkEnd w:id="599"/>
      <w:bookmarkEnd w:id="600"/>
      <w:bookmarkEnd w:id="602"/>
      <w:bookmarkEnd w:id="605"/>
    </w:p>
    <w:p w14:paraId="58275D84">
      <w:pPr>
        <w:pStyle w:val="102"/>
        <w:ind w:firstLine="0" w:firstLineChars="0"/>
        <w:jc w:val="center"/>
        <w:rPr>
          <w:rFonts w:cs="宋体"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供应商控股及管理关系情况申报表</w:t>
      </w:r>
    </w:p>
    <w:p w14:paraId="1F0697DF">
      <w:pPr>
        <w:adjustRightInd w:val="0"/>
        <w:snapToGrid w:val="0"/>
        <w:spacing w:line="440" w:lineRule="exact"/>
        <w:rPr>
          <w:rFonts w:asciiTheme="minorEastAsia" w:hAnsiTheme="minorEastAsia" w:eastAsiaTheme="minorEastAsia"/>
          <w:color w:val="auto"/>
          <w:highlight w:val="none"/>
        </w:rPr>
      </w:pPr>
    </w:p>
    <w:p w14:paraId="6AD9C24D">
      <w:pPr>
        <w:adjustRightInd w:val="0"/>
        <w:snapToGrid w:val="0"/>
        <w:spacing w:line="440" w:lineRule="exact"/>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我方参加</w:t>
      </w:r>
      <w:r>
        <w:rPr>
          <w:rFonts w:hint="eastAsia" w:asciiTheme="minorEastAsia" w:hAnsiTheme="minorEastAsia" w:eastAsiaTheme="minorEastAsia"/>
          <w:color w:val="auto"/>
          <w:highlight w:val="none"/>
          <w:u w:val="single"/>
        </w:rPr>
        <w:t>【</w:t>
      </w:r>
      <w:r>
        <w:rPr>
          <w:rFonts w:hint="eastAsia" w:asciiTheme="minorEastAsia" w:hAnsiTheme="minorEastAsia" w:eastAsiaTheme="minorEastAsia"/>
          <w:color w:val="auto"/>
          <w:highlight w:val="none"/>
          <w:u w:val="single"/>
          <w:lang w:eastAsia="zh-CN"/>
        </w:rPr>
        <w:t>湖北信通通信有限公司2026年度荆州公安装卸搬运项目</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bCs/>
          <w:color w:val="auto"/>
          <w:szCs w:val="21"/>
          <w:highlight w:val="none"/>
          <w:u w:val="single"/>
        </w:rPr>
        <w:t>询比项目</w:t>
      </w:r>
      <w:r>
        <w:rPr>
          <w:rFonts w:asciiTheme="minorEastAsia" w:hAnsiTheme="minorEastAsia" w:eastAsiaTheme="minorEastAsia"/>
          <w:bCs/>
          <w:color w:val="auto"/>
          <w:szCs w:val="21"/>
          <w:highlight w:val="none"/>
          <w:u w:val="single"/>
        </w:rPr>
        <w:t>名称</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】【XX</w:t>
      </w:r>
      <w:r>
        <w:rPr>
          <w:rFonts w:hint="eastAsia" w:asciiTheme="minorEastAsia" w:hAnsiTheme="minorEastAsia" w:eastAsiaTheme="minorEastAsia"/>
          <w:color w:val="auto"/>
          <w:szCs w:val="21"/>
          <w:highlight w:val="none"/>
          <w:u w:val="single"/>
        </w:rPr>
        <w:t>标包[标包名称]</w:t>
      </w:r>
      <w:r>
        <w:rPr>
          <w:rFonts w:hint="eastAsia" w:asciiTheme="minorEastAsia" w:hAnsiTheme="minorEastAsia" w:eastAsiaTheme="minorEastAsia"/>
          <w:color w:val="auto"/>
          <w:highlight w:val="none"/>
          <w:u w:val="single"/>
        </w:rPr>
        <w:t>】</w:t>
      </w:r>
      <w:r>
        <w:rPr>
          <w:rFonts w:hint="eastAsia" w:asciiTheme="minorEastAsia" w:hAnsiTheme="minorEastAsia" w:eastAsiaTheme="minorEastAsia"/>
          <w:color w:val="auto"/>
          <w:highlight w:val="none"/>
        </w:rPr>
        <w:t>的询比响应，根据法律法规维护询比公正性的相关规定，特就本单位控股及管理关系情况申报如下，并承担申报不实的责任。</w:t>
      </w:r>
    </w:p>
    <w:tbl>
      <w:tblPr>
        <w:tblStyle w:val="78"/>
        <w:tblW w:w="490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4"/>
        <w:gridCol w:w="1265"/>
        <w:gridCol w:w="4645"/>
      </w:tblGrid>
      <w:tr w14:paraId="7DE4F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463" w:type="pct"/>
            <w:vAlign w:val="center"/>
          </w:tcPr>
          <w:p w14:paraId="7214BDA9">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申报人名称</w:t>
            </w:r>
          </w:p>
        </w:tc>
        <w:tc>
          <w:tcPr>
            <w:tcW w:w="3536" w:type="pct"/>
            <w:gridSpan w:val="2"/>
            <w:vAlign w:val="center"/>
          </w:tcPr>
          <w:p w14:paraId="07B67149">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bCs/>
                <w:color w:val="auto"/>
                <w:szCs w:val="21"/>
                <w:highlight w:val="none"/>
                <w:u w:val="single"/>
              </w:rPr>
              <w:t>【XX公司[供应商名称]】</w:t>
            </w:r>
          </w:p>
        </w:tc>
      </w:tr>
      <w:tr w14:paraId="5703F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463" w:type="pct"/>
            <w:vMerge w:val="restart"/>
            <w:vAlign w:val="center"/>
          </w:tcPr>
          <w:p w14:paraId="0FF3D185">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法定代表人</w:t>
            </w:r>
            <w:r>
              <w:rPr>
                <w:rFonts w:cs="宋体" w:asciiTheme="minorEastAsia" w:hAnsiTheme="minorEastAsia" w:eastAsiaTheme="minorEastAsia"/>
                <w:color w:val="auto"/>
                <w:highlight w:val="none"/>
              </w:rPr>
              <w:t>/单位负责人</w:t>
            </w:r>
          </w:p>
        </w:tc>
        <w:tc>
          <w:tcPr>
            <w:tcW w:w="757" w:type="pct"/>
            <w:vAlign w:val="center"/>
          </w:tcPr>
          <w:p w14:paraId="563492C8">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姓    名</w:t>
            </w:r>
          </w:p>
        </w:tc>
        <w:tc>
          <w:tcPr>
            <w:tcW w:w="2779" w:type="pct"/>
            <w:vAlign w:val="center"/>
          </w:tcPr>
          <w:p w14:paraId="77872C41">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color w:val="auto"/>
                <w:highlight w:val="none"/>
                <w:u w:val="single"/>
              </w:rPr>
              <w:t>【XX</w:t>
            </w:r>
            <w:r>
              <w:rPr>
                <w:rFonts w:hint="eastAsia" w:asciiTheme="minorEastAsia" w:hAnsiTheme="minorEastAsia" w:eastAsiaTheme="minorEastAsia"/>
                <w:color w:val="auto"/>
                <w:szCs w:val="21"/>
                <w:highlight w:val="none"/>
                <w:u w:val="single"/>
              </w:rPr>
              <w:t xml:space="preserve"> [供应商法定代表人/负责人</w:t>
            </w:r>
            <w:r>
              <w:rPr>
                <w:rFonts w:asciiTheme="minorEastAsia" w:hAnsiTheme="minorEastAsia" w:eastAsiaTheme="minorEastAsia"/>
                <w:color w:val="auto"/>
                <w:szCs w:val="21"/>
                <w:highlight w:val="none"/>
                <w:u w:val="single"/>
              </w:rPr>
              <w:t>姓名</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w:t>
            </w:r>
          </w:p>
        </w:tc>
      </w:tr>
      <w:tr w14:paraId="05E12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463" w:type="pct"/>
            <w:vMerge w:val="continue"/>
            <w:vAlign w:val="center"/>
          </w:tcPr>
          <w:p w14:paraId="7A4B7102">
            <w:pPr>
              <w:adjustRightInd w:val="0"/>
              <w:snapToGrid w:val="0"/>
              <w:spacing w:line="440" w:lineRule="exact"/>
              <w:rPr>
                <w:rFonts w:cs="宋体" w:asciiTheme="minorEastAsia" w:hAnsiTheme="minorEastAsia" w:eastAsiaTheme="minorEastAsia"/>
                <w:color w:val="auto"/>
                <w:highlight w:val="none"/>
              </w:rPr>
            </w:pPr>
          </w:p>
        </w:tc>
        <w:tc>
          <w:tcPr>
            <w:tcW w:w="757" w:type="pct"/>
            <w:vAlign w:val="center"/>
          </w:tcPr>
          <w:p w14:paraId="7CD972BD">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身份证号</w:t>
            </w:r>
          </w:p>
        </w:tc>
        <w:tc>
          <w:tcPr>
            <w:tcW w:w="2779" w:type="pct"/>
            <w:vAlign w:val="center"/>
          </w:tcPr>
          <w:p w14:paraId="7B42A229">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color w:val="auto"/>
                <w:highlight w:val="none"/>
                <w:u w:val="single"/>
              </w:rPr>
              <w:t>【XX</w:t>
            </w:r>
            <w:r>
              <w:rPr>
                <w:rFonts w:hint="eastAsia" w:asciiTheme="minorEastAsia" w:hAnsiTheme="minorEastAsia" w:eastAsiaTheme="minorEastAsia"/>
                <w:color w:val="auto"/>
                <w:szCs w:val="21"/>
                <w:highlight w:val="none"/>
                <w:u w:val="single"/>
              </w:rPr>
              <w:t xml:space="preserve"> [供应商法定代表人/负责人身份证号]</w:t>
            </w:r>
            <w:r>
              <w:rPr>
                <w:rFonts w:hint="eastAsia" w:asciiTheme="minorEastAsia" w:hAnsiTheme="minorEastAsia" w:eastAsiaTheme="minorEastAsia"/>
                <w:color w:val="auto"/>
                <w:highlight w:val="none"/>
                <w:u w:val="single"/>
              </w:rPr>
              <w:t>】</w:t>
            </w:r>
          </w:p>
        </w:tc>
      </w:tr>
      <w:tr w14:paraId="33380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1463" w:type="pct"/>
            <w:vAlign w:val="center"/>
          </w:tcPr>
          <w:p w14:paraId="1F862A03">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控股股东/投资人名称</w:t>
            </w:r>
          </w:p>
          <w:p w14:paraId="0A48E97E">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及出资比例</w:t>
            </w:r>
          </w:p>
        </w:tc>
        <w:tc>
          <w:tcPr>
            <w:tcW w:w="3536" w:type="pct"/>
            <w:gridSpan w:val="2"/>
            <w:vAlign w:val="center"/>
          </w:tcPr>
          <w:p w14:paraId="11B06FC9">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bCs/>
                <w:color w:val="auto"/>
                <w:szCs w:val="21"/>
                <w:highlight w:val="none"/>
                <w:u w:val="single"/>
              </w:rPr>
              <w:t>【XX公司/XX[自然人]，出资比例XX%，[供应商控股股东/投资人名称及出资比例]】</w:t>
            </w:r>
          </w:p>
        </w:tc>
      </w:tr>
      <w:tr w14:paraId="3F1E8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jc w:val="center"/>
        </w:trPr>
        <w:tc>
          <w:tcPr>
            <w:tcW w:w="1463" w:type="pct"/>
            <w:vAlign w:val="center"/>
          </w:tcPr>
          <w:p w14:paraId="1369F15D">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非控股股东/投资人名称</w:t>
            </w:r>
          </w:p>
          <w:p w14:paraId="5AA51AE4">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及出资比例</w:t>
            </w:r>
          </w:p>
        </w:tc>
        <w:tc>
          <w:tcPr>
            <w:tcW w:w="3536" w:type="pct"/>
            <w:gridSpan w:val="2"/>
            <w:vAlign w:val="center"/>
          </w:tcPr>
          <w:p w14:paraId="7B39B7B0">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bCs/>
                <w:color w:val="auto"/>
                <w:szCs w:val="21"/>
                <w:highlight w:val="none"/>
                <w:u w:val="single"/>
              </w:rPr>
              <w:t>【XX公司/XX[自然人]，出资比例XX%，[供应商非控股股东/投资人名称及出资比例，应从出资比例由高到低进行填写]】</w:t>
            </w:r>
          </w:p>
        </w:tc>
      </w:tr>
      <w:tr w14:paraId="75970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463" w:type="pct"/>
            <w:vMerge w:val="restart"/>
            <w:vAlign w:val="center"/>
          </w:tcPr>
          <w:p w14:paraId="2FB565EB">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管理关系单位名称</w:t>
            </w:r>
          </w:p>
        </w:tc>
        <w:tc>
          <w:tcPr>
            <w:tcW w:w="757" w:type="pct"/>
            <w:vAlign w:val="center"/>
          </w:tcPr>
          <w:p w14:paraId="07CFAB87">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管理关系单位名称</w:t>
            </w:r>
          </w:p>
        </w:tc>
        <w:tc>
          <w:tcPr>
            <w:tcW w:w="2779" w:type="pct"/>
            <w:vAlign w:val="center"/>
          </w:tcPr>
          <w:p w14:paraId="50422443">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bCs/>
                <w:color w:val="auto"/>
                <w:szCs w:val="21"/>
                <w:highlight w:val="none"/>
                <w:u w:val="single"/>
              </w:rPr>
              <w:t>【XX公司[管理单位全称]】</w:t>
            </w:r>
          </w:p>
        </w:tc>
      </w:tr>
      <w:tr w14:paraId="5CD2E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463" w:type="pct"/>
            <w:vMerge w:val="continue"/>
            <w:vAlign w:val="center"/>
          </w:tcPr>
          <w:p w14:paraId="65EA71CE">
            <w:pPr>
              <w:adjustRightInd w:val="0"/>
              <w:snapToGrid w:val="0"/>
              <w:spacing w:line="440" w:lineRule="exact"/>
              <w:rPr>
                <w:rFonts w:cs="宋体" w:asciiTheme="minorEastAsia" w:hAnsiTheme="minorEastAsia" w:eastAsiaTheme="minorEastAsia"/>
                <w:color w:val="auto"/>
                <w:highlight w:val="none"/>
              </w:rPr>
            </w:pPr>
          </w:p>
        </w:tc>
        <w:tc>
          <w:tcPr>
            <w:tcW w:w="757" w:type="pct"/>
            <w:vAlign w:val="center"/>
          </w:tcPr>
          <w:p w14:paraId="3DB043C2">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被管理关系单位名称</w:t>
            </w:r>
          </w:p>
        </w:tc>
        <w:tc>
          <w:tcPr>
            <w:tcW w:w="2779" w:type="pct"/>
            <w:vAlign w:val="center"/>
          </w:tcPr>
          <w:p w14:paraId="652E4C81">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bCs/>
                <w:color w:val="auto"/>
                <w:szCs w:val="21"/>
                <w:highlight w:val="none"/>
                <w:u w:val="single"/>
              </w:rPr>
              <w:t>【XX公司[被管理单位全称，应列明所有被管理单位]】</w:t>
            </w:r>
          </w:p>
        </w:tc>
      </w:tr>
      <w:tr w14:paraId="2438B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5000" w:type="pct"/>
            <w:gridSpan w:val="3"/>
            <w:shd w:val="clear" w:color="auto" w:fill="auto"/>
            <w:vAlign w:val="center"/>
          </w:tcPr>
          <w:p w14:paraId="64CBA215">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备注：</w:t>
            </w:r>
          </w:p>
        </w:tc>
      </w:tr>
    </w:tbl>
    <w:p w14:paraId="7C417F99">
      <w:pPr>
        <w:spacing w:line="440" w:lineRule="exact"/>
        <w:ind w:firstLine="1134" w:firstLineChars="540"/>
        <w:rPr>
          <w:rFonts w:asciiTheme="minorEastAsia" w:hAnsiTheme="minorEastAsia" w:eastAsiaTheme="minorEastAsia"/>
          <w:color w:val="auto"/>
          <w:szCs w:val="21"/>
          <w:highlight w:val="none"/>
        </w:rPr>
      </w:pPr>
    </w:p>
    <w:p w14:paraId="26B7EA1B">
      <w:pPr>
        <w:spacing w:line="440" w:lineRule="exact"/>
        <w:ind w:firstLine="424" w:firstLineChars="202"/>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668ED6B8">
      <w:pPr>
        <w:spacing w:line="440" w:lineRule="exact"/>
        <w:ind w:firstLine="424" w:firstLineChars="202"/>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54EA4F64">
      <w:pPr>
        <w:topLinePunct/>
        <w:spacing w:line="440" w:lineRule="exact"/>
        <w:jc w:val="left"/>
        <w:rPr>
          <w:rFonts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asciiTheme="minorEastAsia" w:hAnsiTheme="minorEastAsia" w:eastAsiaTheme="minorEastAsia"/>
          <w:color w:val="auto"/>
          <w:highlight w:val="none"/>
        </w:rPr>
        <w:t xml:space="preserve"> </w:t>
      </w:r>
    </w:p>
    <w:p w14:paraId="4A6878DD">
      <w:pP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1.控股股东/投资人是指出资比例在50%以上，或者出资比例不足50%，但享有公司股东会/董事会控制权的投资方（含单位或者个人）。</w:t>
      </w:r>
    </w:p>
    <w:p w14:paraId="32289D4D">
      <w:pP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2.管理关系单位是指与不具有出资持股关系的其他单位之间存在管理与被管理关系的单位。</w:t>
      </w:r>
    </w:p>
    <w:p w14:paraId="3AC341A4">
      <w:pP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3.如未有相关情况，请在相应栏填写“无”。</w:t>
      </w:r>
    </w:p>
    <w:p w14:paraId="77A3D6B7">
      <w:pP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4.除本文件允许供应商进行填写的内容以外，供应商不得对本文件进行修改。</w:t>
      </w:r>
      <w:r>
        <w:rPr>
          <w:rFonts w:asciiTheme="minorEastAsia" w:hAnsiTheme="minorEastAsia" w:eastAsiaTheme="minorEastAsia"/>
          <w:color w:val="auto"/>
          <w:highlight w:val="none"/>
        </w:rPr>
        <w:br w:type="page"/>
      </w:r>
    </w:p>
    <w:p w14:paraId="74BB701A">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606" w:name="_Toc447265324"/>
      <w:bookmarkStart w:id="607" w:name="_Toc475472683"/>
      <w:bookmarkStart w:id="608" w:name="_Toc447265610"/>
      <w:bookmarkStart w:id="609" w:name="_Toc3971"/>
      <w:bookmarkStart w:id="610" w:name="_Toc486866109"/>
      <w:bookmarkStart w:id="611" w:name="_Toc15310"/>
      <w:r>
        <w:rPr>
          <w:rFonts w:hint="eastAsia" w:asciiTheme="minorEastAsia" w:hAnsiTheme="minorEastAsia" w:eastAsiaTheme="minorEastAsia"/>
          <w:color w:val="auto"/>
          <w:sz w:val="24"/>
          <w:szCs w:val="24"/>
          <w:highlight w:val="none"/>
        </w:rPr>
        <w:t>商务规范书偏离表</w:t>
      </w:r>
      <w:bookmarkEnd w:id="606"/>
      <w:bookmarkEnd w:id="607"/>
      <w:bookmarkEnd w:id="608"/>
      <w:bookmarkEnd w:id="609"/>
      <w:bookmarkEnd w:id="610"/>
      <w:bookmarkEnd w:id="611"/>
    </w:p>
    <w:p w14:paraId="35749B27">
      <w:pPr>
        <w:rPr>
          <w:rFonts w:cs="宋体" w:asciiTheme="minorEastAsia" w:hAnsiTheme="minorEastAsia" w:eastAsiaTheme="minorEastAsia"/>
          <w:color w:val="auto"/>
          <w:highlight w:val="none"/>
        </w:rPr>
      </w:pPr>
    </w:p>
    <w:p w14:paraId="5E3760A6">
      <w:pPr>
        <w:pStyle w:val="102"/>
        <w:ind w:firstLine="0" w:firstLineChars="0"/>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商务规范书偏离表</w:t>
      </w:r>
    </w:p>
    <w:p w14:paraId="36C838B2">
      <w:pPr>
        <w:jc w:val="center"/>
        <w:rPr>
          <w:rFonts w:cs="宋体" w:asciiTheme="minorEastAsia" w:hAnsiTheme="minorEastAsia" w:eastAsiaTheme="minorEastAsia"/>
          <w:color w:val="auto"/>
          <w:sz w:val="24"/>
          <w:highlight w:val="none"/>
        </w:rPr>
      </w:pPr>
    </w:p>
    <w:p w14:paraId="3757E37D">
      <w:pPr>
        <w:adjustRightInd w:val="0"/>
        <w:snapToGrid w:val="0"/>
        <w:spacing w:after="120" w:line="440" w:lineRule="exac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项目</w:t>
      </w:r>
      <w:r>
        <w:rPr>
          <w:rFonts w:cs="宋体" w:asciiTheme="minorEastAsia" w:hAnsiTheme="minorEastAsia" w:eastAsiaTheme="minorEastAsia"/>
          <w:color w:val="auto"/>
          <w:szCs w:val="21"/>
          <w:highlight w:val="none"/>
        </w:rPr>
        <w:t>名称：</w:t>
      </w:r>
      <w:r>
        <w:rPr>
          <w:rFonts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项目编号</w:t>
      </w:r>
      <w:r>
        <w:rPr>
          <w:rFonts w:cs="宋体" w:asciiTheme="minorEastAsia" w:hAnsiTheme="minorEastAsia" w:eastAsiaTheme="minorEastAsia"/>
          <w:color w:val="auto"/>
          <w:szCs w:val="21"/>
          <w:highlight w:val="none"/>
        </w:rPr>
        <w:t>：</w:t>
      </w:r>
      <w:r>
        <w:rPr>
          <w:rFonts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标包</w:t>
      </w:r>
      <w:r>
        <w:rPr>
          <w:rFonts w:cs="宋体" w:asciiTheme="minorEastAsia" w:hAnsiTheme="minorEastAsia" w:eastAsiaTheme="minorEastAsia"/>
          <w:color w:val="auto"/>
          <w:szCs w:val="21"/>
          <w:highlight w:val="none"/>
        </w:rPr>
        <w:t>：</w:t>
      </w:r>
      <w:r>
        <w:rPr>
          <w:rFonts w:cs="宋体" w:asciiTheme="minorEastAsia" w:hAnsiTheme="minorEastAsia" w:eastAsiaTheme="minorEastAsia"/>
          <w:color w:val="auto"/>
          <w:szCs w:val="21"/>
          <w:highlight w:val="none"/>
          <w:u w:val="single"/>
        </w:rPr>
        <w:t xml:space="preserve">       </w:t>
      </w:r>
    </w:p>
    <w:tbl>
      <w:tblPr>
        <w:tblStyle w:val="78"/>
        <w:tblW w:w="8438" w:type="dxa"/>
        <w:tblInd w:w="4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85"/>
        <w:gridCol w:w="1746"/>
        <w:gridCol w:w="2208"/>
        <w:gridCol w:w="2435"/>
        <w:gridCol w:w="1364"/>
      </w:tblGrid>
      <w:tr w14:paraId="56AD84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13" w:hRule="atLeast"/>
        </w:trPr>
        <w:tc>
          <w:tcPr>
            <w:tcW w:w="685" w:type="dxa"/>
            <w:vAlign w:val="center"/>
          </w:tcPr>
          <w:p w14:paraId="67D9EB4E">
            <w:pPr>
              <w:adjustRightInd w:val="0"/>
              <w:snapToGrid w:val="0"/>
              <w:spacing w:line="440" w:lineRule="exact"/>
              <w:jc w:val="center"/>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序号</w:t>
            </w:r>
          </w:p>
        </w:tc>
        <w:tc>
          <w:tcPr>
            <w:tcW w:w="1746" w:type="dxa"/>
            <w:vAlign w:val="center"/>
          </w:tcPr>
          <w:p w14:paraId="7719DE33">
            <w:pPr>
              <w:adjustRightInd w:val="0"/>
              <w:snapToGrid w:val="0"/>
              <w:spacing w:line="440" w:lineRule="exact"/>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w:t>
            </w:r>
            <w:r>
              <w:rPr>
                <w:rFonts w:cs="宋体" w:asciiTheme="minorEastAsia" w:hAnsiTheme="minorEastAsia" w:eastAsiaTheme="minorEastAsia"/>
                <w:color w:val="auto"/>
                <w:szCs w:val="21"/>
                <w:highlight w:val="none"/>
              </w:rPr>
              <w:t>条目号</w:t>
            </w:r>
          </w:p>
        </w:tc>
        <w:tc>
          <w:tcPr>
            <w:tcW w:w="2208" w:type="dxa"/>
            <w:vAlign w:val="center"/>
          </w:tcPr>
          <w:p w14:paraId="60A0FDE1">
            <w:pPr>
              <w:adjustRightInd w:val="0"/>
              <w:snapToGrid w:val="0"/>
              <w:spacing w:line="440" w:lineRule="exact"/>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w:t>
            </w:r>
            <w:r>
              <w:rPr>
                <w:rFonts w:cs="宋体" w:asciiTheme="minorEastAsia" w:hAnsiTheme="minorEastAsia" w:eastAsiaTheme="minorEastAsia"/>
                <w:color w:val="auto"/>
                <w:szCs w:val="21"/>
                <w:highlight w:val="none"/>
              </w:rPr>
              <w:t>的</w:t>
            </w:r>
            <w:r>
              <w:rPr>
                <w:rFonts w:hint="eastAsia" w:cs="宋体" w:asciiTheme="minorEastAsia" w:hAnsiTheme="minorEastAsia" w:eastAsiaTheme="minorEastAsia"/>
                <w:color w:val="auto"/>
                <w:szCs w:val="21"/>
                <w:highlight w:val="none"/>
              </w:rPr>
              <w:t>合同</w:t>
            </w:r>
            <w:r>
              <w:rPr>
                <w:rFonts w:cs="宋体" w:asciiTheme="minorEastAsia" w:hAnsiTheme="minorEastAsia" w:eastAsiaTheme="minorEastAsia"/>
                <w:color w:val="auto"/>
                <w:szCs w:val="21"/>
                <w:highlight w:val="none"/>
              </w:rPr>
              <w:t>条款</w:t>
            </w:r>
          </w:p>
        </w:tc>
        <w:tc>
          <w:tcPr>
            <w:tcW w:w="2435" w:type="dxa"/>
            <w:vAlign w:val="center"/>
          </w:tcPr>
          <w:p w14:paraId="550AAA48">
            <w:pPr>
              <w:adjustRightInd w:val="0"/>
              <w:snapToGrid w:val="0"/>
              <w:spacing w:line="440" w:lineRule="exact"/>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响应文件</w:t>
            </w:r>
            <w:r>
              <w:rPr>
                <w:rFonts w:cs="宋体" w:asciiTheme="minorEastAsia" w:hAnsiTheme="minorEastAsia" w:eastAsiaTheme="minorEastAsia"/>
                <w:color w:val="auto"/>
                <w:szCs w:val="21"/>
                <w:highlight w:val="none"/>
              </w:rPr>
              <w:t>偏离情况</w:t>
            </w:r>
          </w:p>
        </w:tc>
        <w:tc>
          <w:tcPr>
            <w:tcW w:w="1364" w:type="dxa"/>
            <w:vAlign w:val="center"/>
          </w:tcPr>
          <w:p w14:paraId="5ED37710">
            <w:pPr>
              <w:adjustRightInd w:val="0"/>
              <w:snapToGrid w:val="0"/>
              <w:spacing w:line="440" w:lineRule="exact"/>
              <w:jc w:val="center"/>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说明</w:t>
            </w:r>
          </w:p>
        </w:tc>
      </w:tr>
      <w:tr w14:paraId="4F028C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4C94AC37">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63EC49F0">
            <w:pPr>
              <w:adjustRightInd w:val="0"/>
              <w:snapToGrid w:val="0"/>
              <w:spacing w:line="440" w:lineRule="exact"/>
              <w:rPr>
                <w:rFonts w:cs="宋体" w:asciiTheme="minorEastAsia" w:hAnsiTheme="minorEastAsia" w:eastAsiaTheme="minorEastAsia"/>
                <w:color w:val="auto"/>
                <w:szCs w:val="21"/>
                <w:highlight w:val="none"/>
              </w:rPr>
            </w:pPr>
          </w:p>
        </w:tc>
        <w:tc>
          <w:tcPr>
            <w:tcW w:w="2208" w:type="dxa"/>
            <w:vAlign w:val="center"/>
          </w:tcPr>
          <w:p w14:paraId="0BCC8DFB">
            <w:pPr>
              <w:adjustRightInd w:val="0"/>
              <w:snapToGrid w:val="0"/>
              <w:spacing w:line="440" w:lineRule="exact"/>
              <w:rPr>
                <w:rFonts w:cs="宋体" w:asciiTheme="minorEastAsia" w:hAnsiTheme="minorEastAsia" w:eastAsiaTheme="minorEastAsia"/>
                <w:color w:val="auto"/>
                <w:szCs w:val="21"/>
                <w:highlight w:val="none"/>
              </w:rPr>
            </w:pPr>
          </w:p>
        </w:tc>
        <w:tc>
          <w:tcPr>
            <w:tcW w:w="2435" w:type="dxa"/>
            <w:vAlign w:val="center"/>
          </w:tcPr>
          <w:p w14:paraId="3EDB9C34">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0AC2A69D">
            <w:pPr>
              <w:adjustRightInd w:val="0"/>
              <w:snapToGrid w:val="0"/>
              <w:spacing w:line="440" w:lineRule="exact"/>
              <w:rPr>
                <w:rFonts w:cs="宋体" w:asciiTheme="minorEastAsia" w:hAnsiTheme="minorEastAsia" w:eastAsiaTheme="minorEastAsia"/>
                <w:color w:val="auto"/>
                <w:szCs w:val="21"/>
                <w:highlight w:val="none"/>
              </w:rPr>
            </w:pPr>
          </w:p>
        </w:tc>
      </w:tr>
      <w:tr w14:paraId="70B4E5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05F1DAB7">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2743374E">
            <w:pPr>
              <w:adjustRightInd w:val="0"/>
              <w:snapToGrid w:val="0"/>
              <w:spacing w:line="440" w:lineRule="exact"/>
              <w:rPr>
                <w:rFonts w:cs="宋体" w:asciiTheme="minorEastAsia" w:hAnsiTheme="minorEastAsia" w:eastAsiaTheme="minorEastAsia"/>
                <w:color w:val="auto"/>
                <w:szCs w:val="21"/>
                <w:highlight w:val="none"/>
              </w:rPr>
            </w:pPr>
          </w:p>
        </w:tc>
        <w:tc>
          <w:tcPr>
            <w:tcW w:w="2208" w:type="dxa"/>
            <w:vAlign w:val="center"/>
          </w:tcPr>
          <w:p w14:paraId="65916E7B">
            <w:pPr>
              <w:adjustRightInd w:val="0"/>
              <w:snapToGrid w:val="0"/>
              <w:spacing w:line="440" w:lineRule="exact"/>
              <w:rPr>
                <w:rFonts w:cs="宋体" w:asciiTheme="minorEastAsia" w:hAnsiTheme="minorEastAsia" w:eastAsiaTheme="minorEastAsia"/>
                <w:color w:val="auto"/>
                <w:szCs w:val="21"/>
                <w:highlight w:val="none"/>
              </w:rPr>
            </w:pPr>
          </w:p>
        </w:tc>
        <w:tc>
          <w:tcPr>
            <w:tcW w:w="2435" w:type="dxa"/>
            <w:vAlign w:val="center"/>
          </w:tcPr>
          <w:p w14:paraId="0EB604E2">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39D7E1FC">
            <w:pPr>
              <w:adjustRightInd w:val="0"/>
              <w:snapToGrid w:val="0"/>
              <w:spacing w:line="440" w:lineRule="exact"/>
              <w:rPr>
                <w:rFonts w:cs="宋体" w:asciiTheme="minorEastAsia" w:hAnsiTheme="minorEastAsia" w:eastAsiaTheme="minorEastAsia"/>
                <w:color w:val="auto"/>
                <w:szCs w:val="21"/>
                <w:highlight w:val="none"/>
              </w:rPr>
            </w:pPr>
          </w:p>
        </w:tc>
      </w:tr>
      <w:tr w14:paraId="1D1EF6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29BA0B17">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61CF603F">
            <w:pPr>
              <w:adjustRightInd w:val="0"/>
              <w:snapToGrid w:val="0"/>
              <w:spacing w:line="440" w:lineRule="exact"/>
              <w:rPr>
                <w:rFonts w:cs="宋体" w:asciiTheme="minorEastAsia" w:hAnsiTheme="minorEastAsia" w:eastAsiaTheme="minorEastAsia"/>
                <w:color w:val="auto"/>
                <w:szCs w:val="21"/>
                <w:highlight w:val="none"/>
              </w:rPr>
            </w:pPr>
          </w:p>
        </w:tc>
        <w:tc>
          <w:tcPr>
            <w:tcW w:w="2208" w:type="dxa"/>
            <w:vAlign w:val="center"/>
          </w:tcPr>
          <w:p w14:paraId="269FCED0">
            <w:pPr>
              <w:adjustRightInd w:val="0"/>
              <w:snapToGrid w:val="0"/>
              <w:spacing w:line="440" w:lineRule="exact"/>
              <w:rPr>
                <w:rFonts w:cs="宋体" w:asciiTheme="minorEastAsia" w:hAnsiTheme="minorEastAsia" w:eastAsiaTheme="minorEastAsia"/>
                <w:color w:val="auto"/>
                <w:szCs w:val="21"/>
                <w:highlight w:val="none"/>
              </w:rPr>
            </w:pPr>
          </w:p>
        </w:tc>
        <w:tc>
          <w:tcPr>
            <w:tcW w:w="2435" w:type="dxa"/>
            <w:vAlign w:val="center"/>
          </w:tcPr>
          <w:p w14:paraId="20A15484">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5DFEAECC">
            <w:pPr>
              <w:adjustRightInd w:val="0"/>
              <w:snapToGrid w:val="0"/>
              <w:spacing w:line="440" w:lineRule="exact"/>
              <w:rPr>
                <w:rFonts w:cs="宋体" w:asciiTheme="minorEastAsia" w:hAnsiTheme="minorEastAsia" w:eastAsiaTheme="minorEastAsia"/>
                <w:color w:val="auto"/>
                <w:szCs w:val="21"/>
                <w:highlight w:val="none"/>
              </w:rPr>
            </w:pPr>
          </w:p>
        </w:tc>
      </w:tr>
      <w:tr w14:paraId="28A411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06" w:hRule="atLeast"/>
        </w:trPr>
        <w:tc>
          <w:tcPr>
            <w:tcW w:w="685" w:type="dxa"/>
            <w:vAlign w:val="center"/>
          </w:tcPr>
          <w:p w14:paraId="729865E0">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23A1CDED">
            <w:pPr>
              <w:adjustRightInd w:val="0"/>
              <w:snapToGrid w:val="0"/>
              <w:spacing w:line="440" w:lineRule="exact"/>
              <w:rPr>
                <w:rFonts w:cs="宋体" w:asciiTheme="minorEastAsia" w:hAnsiTheme="minorEastAsia" w:eastAsiaTheme="minorEastAsia"/>
                <w:color w:val="auto"/>
                <w:szCs w:val="21"/>
                <w:highlight w:val="none"/>
              </w:rPr>
            </w:pPr>
          </w:p>
        </w:tc>
        <w:tc>
          <w:tcPr>
            <w:tcW w:w="2208" w:type="dxa"/>
            <w:vAlign w:val="center"/>
          </w:tcPr>
          <w:p w14:paraId="414EF4C6">
            <w:pPr>
              <w:adjustRightInd w:val="0"/>
              <w:snapToGrid w:val="0"/>
              <w:spacing w:line="440" w:lineRule="exact"/>
              <w:rPr>
                <w:rFonts w:cs="宋体" w:asciiTheme="minorEastAsia" w:hAnsiTheme="minorEastAsia" w:eastAsiaTheme="minorEastAsia"/>
                <w:color w:val="auto"/>
                <w:szCs w:val="21"/>
                <w:highlight w:val="none"/>
              </w:rPr>
            </w:pPr>
          </w:p>
        </w:tc>
        <w:tc>
          <w:tcPr>
            <w:tcW w:w="2435" w:type="dxa"/>
            <w:vAlign w:val="center"/>
          </w:tcPr>
          <w:p w14:paraId="368785BD">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4FE373D7">
            <w:pPr>
              <w:adjustRightInd w:val="0"/>
              <w:snapToGrid w:val="0"/>
              <w:spacing w:line="440" w:lineRule="exact"/>
              <w:rPr>
                <w:rFonts w:cs="宋体" w:asciiTheme="minorEastAsia" w:hAnsiTheme="minorEastAsia" w:eastAsiaTheme="minorEastAsia"/>
                <w:color w:val="auto"/>
                <w:szCs w:val="21"/>
                <w:highlight w:val="none"/>
              </w:rPr>
            </w:pPr>
          </w:p>
        </w:tc>
      </w:tr>
      <w:tr w14:paraId="4D9B90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36FBAD2C">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4FD491A7">
            <w:pPr>
              <w:adjustRightInd w:val="0"/>
              <w:snapToGrid w:val="0"/>
              <w:spacing w:line="440" w:lineRule="exact"/>
              <w:rPr>
                <w:rFonts w:cs="宋体" w:asciiTheme="minorEastAsia" w:hAnsiTheme="minorEastAsia" w:eastAsiaTheme="minorEastAsia"/>
                <w:color w:val="auto"/>
                <w:szCs w:val="21"/>
                <w:highlight w:val="none"/>
              </w:rPr>
            </w:pPr>
          </w:p>
        </w:tc>
        <w:tc>
          <w:tcPr>
            <w:tcW w:w="2208" w:type="dxa"/>
            <w:vAlign w:val="center"/>
          </w:tcPr>
          <w:p w14:paraId="1B3F2DCB">
            <w:pPr>
              <w:adjustRightInd w:val="0"/>
              <w:snapToGrid w:val="0"/>
              <w:spacing w:line="440" w:lineRule="exact"/>
              <w:rPr>
                <w:rFonts w:cs="宋体" w:asciiTheme="minorEastAsia" w:hAnsiTheme="minorEastAsia" w:eastAsiaTheme="minorEastAsia"/>
                <w:color w:val="auto"/>
                <w:szCs w:val="21"/>
                <w:highlight w:val="none"/>
              </w:rPr>
            </w:pPr>
          </w:p>
        </w:tc>
        <w:tc>
          <w:tcPr>
            <w:tcW w:w="2435" w:type="dxa"/>
            <w:vAlign w:val="center"/>
          </w:tcPr>
          <w:p w14:paraId="00D86995">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2F90902F">
            <w:pPr>
              <w:adjustRightInd w:val="0"/>
              <w:snapToGrid w:val="0"/>
              <w:spacing w:line="440" w:lineRule="exact"/>
              <w:rPr>
                <w:rFonts w:cs="宋体" w:asciiTheme="minorEastAsia" w:hAnsiTheme="minorEastAsia" w:eastAsiaTheme="minorEastAsia"/>
                <w:color w:val="auto"/>
                <w:szCs w:val="21"/>
                <w:highlight w:val="none"/>
              </w:rPr>
            </w:pPr>
          </w:p>
        </w:tc>
      </w:tr>
      <w:tr w14:paraId="68C5CF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5F4DD0E4">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2F03D59A">
            <w:pPr>
              <w:adjustRightInd w:val="0"/>
              <w:snapToGrid w:val="0"/>
              <w:spacing w:line="440" w:lineRule="exact"/>
              <w:rPr>
                <w:rFonts w:cs="宋体" w:asciiTheme="minorEastAsia" w:hAnsiTheme="minorEastAsia" w:eastAsiaTheme="minorEastAsia"/>
                <w:color w:val="auto"/>
                <w:szCs w:val="21"/>
                <w:highlight w:val="none"/>
              </w:rPr>
            </w:pPr>
          </w:p>
        </w:tc>
        <w:tc>
          <w:tcPr>
            <w:tcW w:w="2208" w:type="dxa"/>
            <w:vAlign w:val="center"/>
          </w:tcPr>
          <w:p w14:paraId="3BE77496">
            <w:pPr>
              <w:adjustRightInd w:val="0"/>
              <w:snapToGrid w:val="0"/>
              <w:spacing w:line="440" w:lineRule="exact"/>
              <w:rPr>
                <w:rFonts w:cs="宋体" w:asciiTheme="minorEastAsia" w:hAnsiTheme="minorEastAsia" w:eastAsiaTheme="minorEastAsia"/>
                <w:color w:val="auto"/>
                <w:szCs w:val="21"/>
                <w:highlight w:val="none"/>
              </w:rPr>
            </w:pPr>
          </w:p>
        </w:tc>
        <w:tc>
          <w:tcPr>
            <w:tcW w:w="2435" w:type="dxa"/>
            <w:vAlign w:val="center"/>
          </w:tcPr>
          <w:p w14:paraId="43375001">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334582BF">
            <w:pPr>
              <w:adjustRightInd w:val="0"/>
              <w:snapToGrid w:val="0"/>
              <w:spacing w:line="440" w:lineRule="exact"/>
              <w:rPr>
                <w:rFonts w:cs="宋体" w:asciiTheme="minorEastAsia" w:hAnsiTheme="minorEastAsia" w:eastAsiaTheme="minorEastAsia"/>
                <w:color w:val="auto"/>
                <w:szCs w:val="21"/>
                <w:highlight w:val="none"/>
              </w:rPr>
            </w:pPr>
          </w:p>
        </w:tc>
      </w:tr>
    </w:tbl>
    <w:p w14:paraId="2FAF0FF1">
      <w:pPr>
        <w:adjustRightInd w:val="0"/>
        <w:snapToGrid w:val="0"/>
        <w:spacing w:after="120" w:line="440" w:lineRule="exact"/>
        <w:ind w:left="693" w:hanging="693" w:hangingChars="330"/>
        <w:rPr>
          <w:rFonts w:cs="宋体" w:asciiTheme="minorEastAsia" w:hAnsiTheme="minorEastAsia" w:eastAsiaTheme="minorEastAsia"/>
          <w:color w:val="auto"/>
          <w:szCs w:val="21"/>
          <w:highlight w:val="none"/>
        </w:rPr>
      </w:pPr>
    </w:p>
    <w:p w14:paraId="7509AC81">
      <w:pPr>
        <w:spacing w:line="440" w:lineRule="exact"/>
        <w:ind w:firstLine="1274" w:firstLineChars="607"/>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6EA2F00A">
      <w:pPr>
        <w:spacing w:line="440" w:lineRule="exact"/>
        <w:ind w:firstLine="1274" w:firstLineChars="607"/>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6A954BFC">
      <w:pPr>
        <w:widowControl/>
        <w:jc w:val="left"/>
        <w:rPr>
          <w:rFonts w:asciiTheme="minorEastAsia" w:hAnsiTheme="minorEastAsia" w:eastAsiaTheme="minorEastAsia"/>
          <w:color w:val="auto"/>
          <w:highlight w:val="none"/>
        </w:rPr>
      </w:pPr>
    </w:p>
    <w:p w14:paraId="092F4599">
      <w:pPr>
        <w:adjustRightInd w:val="0"/>
        <w:snapToGrid w:val="0"/>
        <w:spacing w:line="440" w:lineRule="exac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编制要求</w:t>
      </w:r>
      <w:r>
        <w:rPr>
          <w:rFonts w:hint="eastAsia" w:cs="宋体" w:asciiTheme="minorEastAsia" w:hAnsiTheme="minorEastAsia" w:eastAsiaTheme="minorEastAsia"/>
          <w:color w:val="auto"/>
          <w:szCs w:val="21"/>
          <w:highlight w:val="none"/>
        </w:rPr>
        <w:t>：</w:t>
      </w:r>
    </w:p>
    <w:p w14:paraId="7C1B088B">
      <w:pPr>
        <w:pStyle w:val="102"/>
        <w:adjustRightInd w:val="0"/>
        <w:snapToGrid w:val="0"/>
        <w:spacing w:line="440" w:lineRule="exact"/>
        <w:ind w:firstLine="0" w:firstLineChars="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1.如对商务规范书条款无任何偏离，供应商仅需在本偏离表中填写“无偏离”即可。当本表为空时，视为响应文件对商务规范书条款全部满足，无偏离；</w:t>
      </w:r>
    </w:p>
    <w:p w14:paraId="1FD9EAEA">
      <w:pPr>
        <w:pStyle w:val="102"/>
        <w:adjustRightInd w:val="0"/>
        <w:snapToGrid w:val="0"/>
        <w:spacing w:line="440" w:lineRule="exact"/>
        <w:ind w:firstLine="0" w:firstLineChars="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 如对商务规范书条款存在偏离，供应商需对商务规范书条款存在的偏离逐条做出说明。</w:t>
      </w:r>
    </w:p>
    <w:p w14:paraId="53036EDF">
      <w:pPr>
        <w:pStyle w:val="102"/>
        <w:adjustRightInd w:val="0"/>
        <w:snapToGrid w:val="0"/>
        <w:spacing w:line="440" w:lineRule="exact"/>
        <w:ind w:firstLine="0" w:firstLineChars="0"/>
        <w:rPr>
          <w:rFonts w:asciiTheme="minorEastAsia" w:hAnsiTheme="minorEastAsia" w:eastAsiaTheme="minorEastAsia"/>
          <w:color w:val="auto"/>
          <w:highlight w:val="none"/>
        </w:rPr>
      </w:pPr>
      <w:r>
        <w:rPr>
          <w:rFonts w:hint="eastAsia"/>
          <w:color w:val="auto"/>
          <w:highlight w:val="none"/>
        </w:rPr>
        <w:t>3. 供应商可以根据实际情况对本文件进行调整和修改，但应满足询比文件对本文件的要求。</w:t>
      </w:r>
    </w:p>
    <w:p w14:paraId="6753C83A">
      <w:pPr>
        <w:pStyle w:val="102"/>
        <w:adjustRightInd w:val="0"/>
        <w:snapToGrid w:val="0"/>
        <w:spacing w:line="440" w:lineRule="exact"/>
        <w:ind w:firstLine="0" w:firstLineChars="0"/>
        <w:rPr>
          <w:rFonts w:asciiTheme="minorEastAsia" w:hAnsiTheme="minorEastAsia" w:eastAsiaTheme="minorEastAsia"/>
          <w:color w:val="auto"/>
          <w:highlight w:val="none"/>
        </w:rPr>
        <w:sectPr>
          <w:pgSz w:w="11906" w:h="16838"/>
          <w:pgMar w:top="1417" w:right="1803" w:bottom="1440" w:left="1803" w:header="851" w:footer="992" w:gutter="0"/>
          <w:cols w:space="0" w:num="1"/>
          <w:rtlGutter w:val="0"/>
          <w:docGrid w:type="lines" w:linePitch="319" w:charSpace="0"/>
        </w:sectPr>
      </w:pPr>
    </w:p>
    <w:p w14:paraId="189C1B56">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612" w:name="_Toc477190461"/>
      <w:bookmarkEnd w:id="612"/>
      <w:bookmarkStart w:id="613" w:name="_Toc477190654"/>
      <w:bookmarkEnd w:id="613"/>
      <w:bookmarkStart w:id="614" w:name="_Toc477190622"/>
      <w:bookmarkEnd w:id="614"/>
      <w:bookmarkStart w:id="615" w:name="_Toc477190567"/>
      <w:bookmarkEnd w:id="615"/>
      <w:bookmarkStart w:id="616" w:name="_Toc477190652"/>
      <w:bookmarkEnd w:id="616"/>
      <w:bookmarkStart w:id="617" w:name="_Toc477190458"/>
      <w:bookmarkEnd w:id="617"/>
      <w:bookmarkStart w:id="618" w:name="_Toc477190601"/>
      <w:bookmarkEnd w:id="618"/>
      <w:bookmarkStart w:id="619" w:name="_Toc477190472"/>
      <w:bookmarkEnd w:id="619"/>
      <w:bookmarkStart w:id="620" w:name="_Toc477190646"/>
      <w:bookmarkEnd w:id="620"/>
      <w:bookmarkStart w:id="621" w:name="_Toc477190591"/>
      <w:bookmarkEnd w:id="621"/>
      <w:bookmarkStart w:id="622" w:name="_Toc477190434"/>
      <w:bookmarkEnd w:id="622"/>
      <w:bookmarkStart w:id="623" w:name="_Toc477190454"/>
      <w:bookmarkEnd w:id="623"/>
      <w:bookmarkStart w:id="624" w:name="_Toc477190549"/>
      <w:bookmarkEnd w:id="624"/>
      <w:bookmarkStart w:id="625" w:name="_Toc477190517"/>
      <w:bookmarkEnd w:id="625"/>
      <w:bookmarkStart w:id="626" w:name="_Toc477190649"/>
      <w:bookmarkEnd w:id="626"/>
      <w:bookmarkStart w:id="627" w:name="_Toc477190443"/>
      <w:bookmarkEnd w:id="627"/>
      <w:bookmarkStart w:id="628" w:name="_Toc477190431"/>
      <w:bookmarkEnd w:id="628"/>
      <w:bookmarkStart w:id="629" w:name="_Toc477190422"/>
      <w:bookmarkEnd w:id="629"/>
      <w:bookmarkStart w:id="630" w:name="_Toc477190514"/>
      <w:bookmarkEnd w:id="630"/>
      <w:bookmarkStart w:id="631" w:name="_Toc477190464"/>
      <w:bookmarkEnd w:id="631"/>
      <w:bookmarkStart w:id="632" w:name="_Toc477190511"/>
      <w:bookmarkEnd w:id="632"/>
      <w:bookmarkStart w:id="633" w:name="_Toc477190435"/>
      <w:bookmarkEnd w:id="633"/>
      <w:bookmarkStart w:id="634" w:name="_Toc477190470"/>
      <w:bookmarkEnd w:id="634"/>
      <w:bookmarkStart w:id="635" w:name="_Toc477190463"/>
      <w:bookmarkEnd w:id="635"/>
      <w:bookmarkStart w:id="636" w:name="_Toc477190498"/>
      <w:bookmarkEnd w:id="636"/>
      <w:bookmarkStart w:id="637" w:name="_Toc477190423"/>
      <w:bookmarkEnd w:id="637"/>
      <w:bookmarkStart w:id="638" w:name="_Toc477190516"/>
      <w:bookmarkEnd w:id="638"/>
      <w:bookmarkStart w:id="639" w:name="_Toc477190598"/>
      <w:bookmarkEnd w:id="639"/>
      <w:bookmarkStart w:id="640" w:name="_Toc477190594"/>
      <w:bookmarkEnd w:id="640"/>
      <w:bookmarkStart w:id="641" w:name="_Toc477190451"/>
      <w:bookmarkEnd w:id="641"/>
      <w:bookmarkStart w:id="642" w:name="_Toc477190414"/>
      <w:bookmarkEnd w:id="642"/>
      <w:bookmarkStart w:id="643" w:name="_Toc477190425"/>
      <w:bookmarkEnd w:id="643"/>
      <w:bookmarkStart w:id="644" w:name="_Toc477190429"/>
      <w:bookmarkEnd w:id="644"/>
      <w:bookmarkStart w:id="645" w:name="_Toc477190587"/>
      <w:bookmarkEnd w:id="645"/>
      <w:bookmarkStart w:id="646" w:name="_Toc477190642"/>
      <w:bookmarkEnd w:id="646"/>
      <w:bookmarkStart w:id="647" w:name="_Toc477190473"/>
      <w:bookmarkEnd w:id="647"/>
      <w:bookmarkStart w:id="648" w:name="_Toc477190426"/>
      <w:bookmarkEnd w:id="648"/>
      <w:bookmarkStart w:id="649" w:name="_Toc477190455"/>
      <w:bookmarkEnd w:id="649"/>
      <w:bookmarkStart w:id="650" w:name="_Toc477190474"/>
      <w:bookmarkEnd w:id="650"/>
      <w:bookmarkStart w:id="651" w:name="_Toc477190579"/>
      <w:bookmarkEnd w:id="651"/>
      <w:bookmarkStart w:id="652" w:name="_Toc477190531"/>
      <w:bookmarkEnd w:id="652"/>
      <w:bookmarkStart w:id="653" w:name="_Toc477190581"/>
      <w:bookmarkEnd w:id="653"/>
      <w:bookmarkStart w:id="654" w:name="_Toc477190456"/>
      <w:bookmarkEnd w:id="654"/>
      <w:bookmarkStart w:id="655" w:name="_Toc477190562"/>
      <w:bookmarkEnd w:id="655"/>
      <w:bookmarkStart w:id="656" w:name="_Toc477190459"/>
      <w:bookmarkEnd w:id="656"/>
      <w:bookmarkStart w:id="657" w:name="_Toc477190593"/>
      <w:bookmarkEnd w:id="657"/>
      <w:bookmarkStart w:id="658" w:name="_Toc477190440"/>
      <w:bookmarkEnd w:id="658"/>
      <w:bookmarkStart w:id="659" w:name="_Toc477190504"/>
      <w:bookmarkEnd w:id="659"/>
      <w:bookmarkStart w:id="660" w:name="_Toc477190420"/>
      <w:bookmarkEnd w:id="660"/>
      <w:bookmarkStart w:id="661" w:name="_Toc477190508"/>
      <w:bookmarkEnd w:id="661"/>
      <w:bookmarkStart w:id="662" w:name="_Toc477190600"/>
      <w:bookmarkEnd w:id="662"/>
      <w:bookmarkStart w:id="663" w:name="_Toc477190580"/>
      <w:bookmarkEnd w:id="663"/>
      <w:bookmarkStart w:id="664" w:name="_Toc477190467"/>
      <w:bookmarkEnd w:id="664"/>
      <w:bookmarkStart w:id="665" w:name="_Toc477190419"/>
      <w:bookmarkEnd w:id="665"/>
      <w:bookmarkStart w:id="666" w:name="_Toc477190442"/>
      <w:bookmarkEnd w:id="666"/>
      <w:bookmarkStart w:id="667" w:name="_Toc477190555"/>
      <w:bookmarkEnd w:id="667"/>
      <w:bookmarkStart w:id="668" w:name="_Toc477190418"/>
      <w:bookmarkEnd w:id="668"/>
      <w:bookmarkStart w:id="669" w:name="_Toc477190569"/>
      <w:bookmarkEnd w:id="669"/>
      <w:bookmarkStart w:id="670" w:name="_Toc477190566"/>
      <w:bookmarkEnd w:id="670"/>
      <w:bookmarkStart w:id="671" w:name="_Toc477190438"/>
      <w:bookmarkEnd w:id="671"/>
      <w:bookmarkStart w:id="672" w:name="_Toc477190428"/>
      <w:bookmarkEnd w:id="672"/>
      <w:bookmarkStart w:id="673" w:name="_Toc477190576"/>
      <w:bookmarkEnd w:id="673"/>
      <w:bookmarkStart w:id="674" w:name="_Toc477190647"/>
      <w:bookmarkEnd w:id="674"/>
      <w:bookmarkStart w:id="675" w:name="_Toc477190582"/>
      <w:bookmarkEnd w:id="675"/>
      <w:bookmarkStart w:id="676" w:name="_Toc477190515"/>
      <w:bookmarkEnd w:id="676"/>
      <w:bookmarkStart w:id="677" w:name="_Toc477190447"/>
      <w:bookmarkEnd w:id="677"/>
      <w:bookmarkStart w:id="678" w:name="_Toc477190599"/>
      <w:bookmarkEnd w:id="678"/>
      <w:bookmarkStart w:id="679" w:name="_Toc477190415"/>
      <w:bookmarkEnd w:id="679"/>
      <w:bookmarkStart w:id="680" w:name="_Toc477190482"/>
      <w:bookmarkEnd w:id="680"/>
      <w:bookmarkStart w:id="681" w:name="_Toc477190453"/>
      <w:bookmarkEnd w:id="681"/>
      <w:bookmarkStart w:id="682" w:name="_Toc477190507"/>
      <w:bookmarkEnd w:id="682"/>
      <w:bookmarkStart w:id="683" w:name="_Toc477190578"/>
      <w:bookmarkEnd w:id="683"/>
      <w:bookmarkStart w:id="684" w:name="_Toc477190509"/>
      <w:bookmarkEnd w:id="684"/>
      <w:bookmarkStart w:id="685" w:name="_Toc477190437"/>
      <w:bookmarkEnd w:id="685"/>
      <w:bookmarkStart w:id="686" w:name="_Toc477190573"/>
      <w:bookmarkEnd w:id="686"/>
      <w:bookmarkStart w:id="687" w:name="_Toc477190469"/>
      <w:bookmarkEnd w:id="687"/>
      <w:bookmarkStart w:id="688" w:name="_Toc477190571"/>
      <w:bookmarkEnd w:id="688"/>
      <w:bookmarkStart w:id="689" w:name="_Toc477190506"/>
      <w:bookmarkEnd w:id="689"/>
      <w:bookmarkStart w:id="690" w:name="_Toc477190565"/>
      <w:bookmarkEnd w:id="690"/>
      <w:bookmarkStart w:id="691" w:name="_Toc477190439"/>
      <w:bookmarkEnd w:id="691"/>
      <w:bookmarkStart w:id="692" w:name="_Toc477190577"/>
      <w:bookmarkEnd w:id="692"/>
      <w:bookmarkStart w:id="693" w:name="_Toc477190416"/>
      <w:bookmarkEnd w:id="693"/>
      <w:bookmarkStart w:id="694" w:name="_Toc477190436"/>
      <w:bookmarkEnd w:id="694"/>
      <w:bookmarkStart w:id="695" w:name="_Toc477190505"/>
      <w:bookmarkEnd w:id="695"/>
      <w:bookmarkStart w:id="696" w:name="_Toc477190561"/>
      <w:bookmarkEnd w:id="696"/>
      <w:bookmarkStart w:id="697" w:name="_Toc477190365"/>
      <w:bookmarkEnd w:id="697"/>
      <w:bookmarkStart w:id="698" w:name="_Toc477190468"/>
      <w:bookmarkEnd w:id="698"/>
      <w:bookmarkStart w:id="699" w:name="_Toc477190612"/>
      <w:bookmarkEnd w:id="699"/>
      <w:bookmarkStart w:id="700" w:name="_Toc477190417"/>
      <w:bookmarkEnd w:id="700"/>
      <w:bookmarkStart w:id="701" w:name="_Toc477190572"/>
      <w:bookmarkEnd w:id="701"/>
      <w:bookmarkStart w:id="702" w:name="_Toc477190448"/>
      <w:bookmarkEnd w:id="702"/>
      <w:bookmarkStart w:id="703" w:name="_Toc477190575"/>
      <w:bookmarkEnd w:id="703"/>
      <w:bookmarkStart w:id="704" w:name="_Toc477190585"/>
      <w:bookmarkEnd w:id="704"/>
      <w:bookmarkStart w:id="705" w:name="_Toc477190513"/>
      <w:bookmarkEnd w:id="705"/>
      <w:bookmarkStart w:id="706" w:name="_Toc477190449"/>
      <w:bookmarkEnd w:id="706"/>
      <w:bookmarkStart w:id="707" w:name="_Toc477190444"/>
      <w:bookmarkEnd w:id="707"/>
      <w:bookmarkStart w:id="708" w:name="_Toc477190430"/>
      <w:bookmarkEnd w:id="708"/>
      <w:bookmarkStart w:id="709" w:name="_Toc477190460"/>
      <w:bookmarkEnd w:id="709"/>
      <w:bookmarkStart w:id="710" w:name="_Toc477190424"/>
      <w:bookmarkEnd w:id="710"/>
      <w:bookmarkStart w:id="711" w:name="_Toc477190427"/>
      <w:bookmarkEnd w:id="711"/>
      <w:bookmarkStart w:id="712" w:name="_Toc477190445"/>
      <w:bookmarkEnd w:id="712"/>
      <w:bookmarkStart w:id="713" w:name="_Toc477190597"/>
      <w:bookmarkEnd w:id="713"/>
      <w:bookmarkStart w:id="714" w:name="_Toc477190366"/>
      <w:bookmarkEnd w:id="714"/>
      <w:bookmarkStart w:id="715" w:name="_Toc477190596"/>
      <w:bookmarkEnd w:id="715"/>
      <w:bookmarkStart w:id="716" w:name="_Toc477190367"/>
      <w:bookmarkEnd w:id="716"/>
      <w:bookmarkStart w:id="717" w:name="_Toc477190446"/>
      <w:bookmarkEnd w:id="717"/>
      <w:bookmarkStart w:id="718" w:name="_Toc477190433"/>
      <w:bookmarkEnd w:id="718"/>
      <w:bookmarkStart w:id="719" w:name="_Toc477190457"/>
      <w:bookmarkEnd w:id="719"/>
      <w:bookmarkStart w:id="720" w:name="_Toc477190432"/>
      <w:bookmarkEnd w:id="720"/>
      <w:bookmarkStart w:id="721" w:name="_Toc477190441"/>
      <w:bookmarkEnd w:id="721"/>
      <w:bookmarkStart w:id="722" w:name="_Toc477190462"/>
      <w:bookmarkEnd w:id="722"/>
      <w:bookmarkStart w:id="723" w:name="_Toc477190595"/>
      <w:bookmarkEnd w:id="723"/>
      <w:bookmarkStart w:id="724" w:name="_Toc477190450"/>
      <w:bookmarkEnd w:id="724"/>
      <w:bookmarkStart w:id="725" w:name="_Toc477190525"/>
      <w:bookmarkEnd w:id="725"/>
      <w:bookmarkStart w:id="726" w:name="_Toc477190466"/>
      <w:bookmarkEnd w:id="726"/>
      <w:bookmarkStart w:id="727" w:name="_Toc477190421"/>
      <w:bookmarkEnd w:id="727"/>
      <w:bookmarkStart w:id="728" w:name="_Toc477190563"/>
      <w:bookmarkEnd w:id="728"/>
      <w:bookmarkStart w:id="729" w:name="_Toc477190452"/>
      <w:bookmarkEnd w:id="729"/>
      <w:bookmarkStart w:id="730" w:name="_Toc477190588"/>
      <w:bookmarkEnd w:id="730"/>
      <w:bookmarkStart w:id="731" w:name="_Toc477190564"/>
      <w:bookmarkEnd w:id="731"/>
      <w:bookmarkStart w:id="732" w:name="_Toc477190510"/>
      <w:bookmarkEnd w:id="732"/>
      <w:bookmarkStart w:id="733" w:name="_Toc477190589"/>
      <w:bookmarkEnd w:id="733"/>
      <w:bookmarkStart w:id="734" w:name="_Toc477190543"/>
      <w:bookmarkEnd w:id="734"/>
      <w:bookmarkStart w:id="735" w:name="_Toc477190368"/>
      <w:bookmarkEnd w:id="735"/>
      <w:bookmarkStart w:id="736" w:name="_Toc477190465"/>
      <w:bookmarkEnd w:id="736"/>
      <w:bookmarkStart w:id="737" w:name="_Toc477190584"/>
      <w:bookmarkEnd w:id="737"/>
      <w:bookmarkStart w:id="738" w:name="_Toc477190583"/>
      <w:bookmarkEnd w:id="738"/>
      <w:bookmarkStart w:id="739" w:name="_Toc477190650"/>
      <w:bookmarkEnd w:id="739"/>
      <w:bookmarkStart w:id="740" w:name="_Toc477190651"/>
      <w:bookmarkEnd w:id="740"/>
      <w:bookmarkStart w:id="741" w:name="_Toc477190518"/>
      <w:bookmarkEnd w:id="741"/>
      <w:bookmarkStart w:id="742" w:name="_Toc477190574"/>
      <w:bookmarkEnd w:id="742"/>
      <w:bookmarkStart w:id="743" w:name="_Toc477190568"/>
      <w:bookmarkEnd w:id="743"/>
      <w:bookmarkStart w:id="744" w:name="_Toc477190471"/>
      <w:bookmarkEnd w:id="744"/>
      <w:bookmarkStart w:id="745" w:name="_Toc477190590"/>
      <w:bookmarkEnd w:id="745"/>
      <w:bookmarkStart w:id="746" w:name="_Toc477190586"/>
      <w:bookmarkEnd w:id="746"/>
      <w:bookmarkStart w:id="747" w:name="_Toc477190592"/>
      <w:bookmarkEnd w:id="747"/>
      <w:bookmarkStart w:id="748" w:name="_Toc477190570"/>
      <w:bookmarkEnd w:id="748"/>
      <w:bookmarkStart w:id="749" w:name="_Toc477190653"/>
      <w:bookmarkEnd w:id="749"/>
      <w:bookmarkStart w:id="750" w:name="_Toc477190645"/>
      <w:bookmarkEnd w:id="750"/>
      <w:bookmarkStart w:id="751" w:name="_Toc477190648"/>
      <w:bookmarkEnd w:id="751"/>
      <w:bookmarkStart w:id="752" w:name="_Toc477190537"/>
      <w:bookmarkEnd w:id="752"/>
      <w:bookmarkStart w:id="753" w:name="_Toc477190512"/>
      <w:bookmarkEnd w:id="753"/>
      <w:bookmarkStart w:id="754" w:name="_Toc477190632"/>
      <w:bookmarkEnd w:id="754"/>
      <w:bookmarkStart w:id="755" w:name="_Toc25469"/>
      <w:bookmarkStart w:id="756" w:name="_Toc38008092"/>
      <w:bookmarkStart w:id="757" w:name="_Toc1782"/>
      <w:bookmarkStart w:id="758" w:name="_Toc106784693"/>
      <w:bookmarkStart w:id="759" w:name="_Toc444791971"/>
      <w:bookmarkStart w:id="760" w:name="_Toc7523064"/>
      <w:bookmarkStart w:id="761" w:name="_Toc81306854"/>
      <w:bookmarkStart w:id="762" w:name="_Toc475472685"/>
      <w:bookmarkStart w:id="763" w:name="_Toc326856160"/>
      <w:bookmarkStart w:id="764" w:name="_Toc475472688"/>
      <w:r>
        <w:rPr>
          <w:rFonts w:hint="eastAsia" w:asciiTheme="minorEastAsia" w:hAnsiTheme="minorEastAsia" w:eastAsiaTheme="minorEastAsia"/>
          <w:color w:val="auto"/>
          <w:sz w:val="24"/>
          <w:szCs w:val="24"/>
          <w:highlight w:val="none"/>
        </w:rPr>
        <w:t>网络及信息安全承诺书</w:t>
      </w:r>
      <w:bookmarkEnd w:id="755"/>
      <w:bookmarkEnd w:id="756"/>
      <w:bookmarkEnd w:id="757"/>
      <w:bookmarkEnd w:id="758"/>
    </w:p>
    <w:p w14:paraId="4D55F660">
      <w:pPr>
        <w:pStyle w:val="146"/>
        <w:spacing w:line="360" w:lineRule="atLeast"/>
        <w:ind w:firstLine="482"/>
        <w:jc w:val="center"/>
        <w:rPr>
          <w:rFonts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rPr>
        <w:t>网络及信息安全承诺书</w:t>
      </w:r>
    </w:p>
    <w:p w14:paraId="3C998029">
      <w:pPr>
        <w:pStyle w:val="146"/>
        <w:spacing w:line="360" w:lineRule="atLeast"/>
        <w:ind w:firstLine="482"/>
        <w:jc w:val="center"/>
        <w:rPr>
          <w:rFonts w:asciiTheme="minorEastAsia" w:hAnsiTheme="minorEastAsia" w:eastAsiaTheme="minorEastAsia"/>
          <w:b/>
          <w:bCs/>
          <w:color w:val="auto"/>
          <w:szCs w:val="21"/>
          <w:highlight w:val="none"/>
        </w:rPr>
      </w:pPr>
      <w:r>
        <w:rPr>
          <w:rFonts w:hint="eastAsia" w:asciiTheme="minorEastAsia" w:hAnsiTheme="minorEastAsia" w:eastAsiaTheme="minorEastAsia"/>
          <w:b/>
          <w:bCs/>
          <w:color w:val="auto"/>
          <w:szCs w:val="21"/>
          <w:highlight w:val="none"/>
        </w:rPr>
        <w:t>[根据规定使用本承诺书的项目，应将本承诺书作为不可偏离文件，并作为合同附件]</w:t>
      </w:r>
    </w:p>
    <w:p w14:paraId="47498EC6">
      <w:pPr>
        <w:pStyle w:val="146"/>
        <w:spacing w:line="360" w:lineRule="atLeast"/>
        <w:ind w:firstLine="482"/>
        <w:jc w:val="center"/>
        <w:rPr>
          <w:rFonts w:asciiTheme="minorEastAsia" w:hAnsiTheme="minorEastAsia" w:eastAsiaTheme="minorEastAsia"/>
          <w:b/>
          <w:bCs/>
          <w:color w:val="auto"/>
          <w:sz w:val="24"/>
          <w:highlight w:val="none"/>
        </w:rPr>
      </w:pPr>
    </w:p>
    <w:p w14:paraId="45B5EA81">
      <w:pPr>
        <w:pStyle w:val="146"/>
        <w:snapToGrid w:val="0"/>
        <w:spacing w:line="440" w:lineRule="exact"/>
        <w:ind w:firstLine="482"/>
        <w:rPr>
          <w:rFonts w:asciiTheme="minorEastAsia" w:hAnsiTheme="minorEastAsia" w:eastAsiaTheme="minorEastAsia"/>
          <w:color w:val="auto"/>
          <w:szCs w:val="21"/>
          <w:highlight w:val="none"/>
        </w:rPr>
      </w:pPr>
      <w:r>
        <w:rPr>
          <w:rFonts w:hint="eastAsia" w:asciiTheme="minorEastAsia" w:hAnsiTheme="minorEastAsia" w:eastAsiaTheme="minorEastAsia"/>
          <w:b/>
          <w:bCs/>
          <w:color w:val="auto"/>
          <w:szCs w:val="21"/>
          <w:highlight w:val="none"/>
        </w:rPr>
        <w:t>致：【</w:t>
      </w:r>
      <w:r>
        <w:rPr>
          <w:rFonts w:hint="eastAsia" w:asciiTheme="minorEastAsia" w:hAnsiTheme="minorEastAsia" w:eastAsiaTheme="minorEastAsia"/>
          <w:b/>
          <w:bCs/>
          <w:color w:val="auto"/>
          <w:szCs w:val="21"/>
          <w:highlight w:val="none"/>
          <w:lang w:eastAsia="zh-CN"/>
        </w:rPr>
        <w:t>湖北信通通信有限公司</w:t>
      </w:r>
      <w:r>
        <w:rPr>
          <w:rFonts w:hint="eastAsia" w:asciiTheme="minorEastAsia" w:hAnsiTheme="minorEastAsia" w:eastAsiaTheme="minorEastAsia"/>
          <w:b/>
          <w:bCs/>
          <w:color w:val="auto"/>
          <w:szCs w:val="21"/>
          <w:highlight w:val="none"/>
        </w:rPr>
        <w:t>】：</w:t>
      </w:r>
    </w:p>
    <w:p w14:paraId="56EA78CD">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本单位郑重承诺遵守本承诺书，如有违反本承诺书有关条款的行为，本单位承担由此带来的一切责任。</w:t>
      </w:r>
    </w:p>
    <w:p w14:paraId="03A430B1">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一、本单位承诺遵守《中华人民共和国网络安全法》《中华人民共和国数据安全法》《中华人民共和国个人信息保护法》《全国人民代表大会常务委员会关于加强网络信息保护的决定》《中华人民共和国电信条例》《中华人民共和国计算机信息系统安全保护条例》《计算机信息网络国际联网安全保护管理办法》《互联网信息服务管理办法》《非经营性互联网信息服务备案管理办法》《移动互联网应用程序信息服务管理规定》《网络信息内容生态治理规定》《电信和互联网用户个人信息保护规定》《公共互联网网络安全突发事件应急预案》《关键信息基础设施安全保护条例》《网络安全审查办法》及有关法律、法规、规章和政策文件规定（“相关规定”）。</w:t>
      </w:r>
    </w:p>
    <w:p w14:paraId="1BCEE289">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本单位承诺向贵公司提供产品或服务符合相关规定、政府主管部门要求以及与贵公司的合同/协议（“合同”）约定，落实网络安全、数据安全和个人信息保护责任。本单位承诺具备履行合同所需的全部合法必要的资质条件。</w:t>
      </w:r>
    </w:p>
    <w:p w14:paraId="1F6166DE">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三、本单位承诺按照用户真实身份信息制度（“实名制”）的要求提供身份信息、使用业务，并保证所提供信息、资料的真实、完整、准确、有效。</w:t>
      </w:r>
    </w:p>
    <w:p w14:paraId="67A3DA39">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四、本单位保证不利用网络（包括但不限于固定网、移动网、互联网，下同）从事危害国家安全、泄露国家秘密等违法犯罪活动，不侵犯他人的合法权益。</w:t>
      </w:r>
    </w:p>
    <w:p w14:paraId="3FF7FF45">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五、本单位保证在处理个人信息前依法向个人信息主体（“个人”）履行法定告知义务并取得个人的明确同意。法律、行政法规规定处理个人信息应当取得个人单独同意或者书面同意的，本单位保证在处理个人信息前依法取得个人单独同意或书面同意。</w:t>
      </w:r>
    </w:p>
    <w:p w14:paraId="1FF337C0">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六、本单位向贵公司提供个人信息或委托贵公司处理个人信息的，本单位承诺已依法向个人履行了告知义务，并依法取得了个人同意。本单位承诺，向贵公司提供或委托贵公司处理的个人信息等数据来源合法合规，不存在违反相关规定以及合同约定的情况。</w:t>
      </w:r>
    </w:p>
    <w:p w14:paraId="586A3D33">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七、本单位受贵公司委托处理个人信息等数据的，或本单位与贵公司共同处理个人信息等数据的，本单位承诺按照与贵公司的合同约定处理，不得超出约定的处理目的、处理方式等处理上述数据，严格遵循数据处理时限。如果合同不生效、无效、被撤销、终止，或其他贵公司认为必要的情况下，本单位承诺按照贵公司的要求对个人信息等数据（包括但不限于原始数据、备份数据、基于所提供的数据产生的衍生数据）予以返还或者删除，且未经贵公司同意不得以任何方式留存履行合同过程中所处理的任何上述数据。上述数据的返还或删除并不免除本单位其他义务。未经贵公司同意,本单位不得转委托他人处理上述数据。本单位承诺按照法律规定及贵公司要求处理个人基于其主体权利提出的请求（包括个人信息查询、更正、删除、撤回授权同意、注销账户、获取个人信息副本等）。</w:t>
      </w:r>
    </w:p>
    <w:p w14:paraId="34706C38">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八、对本单位在合同签订及履行过程中接触或知悉的贵公司和/或贵公司客户的数据和用户个人信息，本单位应当严格保密，不得向其他方提供、披露。本单位应当按照相关规定、政府主管部门要求和合同约定采取保密措施，防止未经授权的访问以及个人信息等数据的泄露、篡改、丢失。对于本单位在合同签订及履行过程中接触和获得的个人信息等数据，应当依法在境内存储，且不得向境外提供。</w:t>
      </w:r>
    </w:p>
    <w:p w14:paraId="6227BC4B">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九、本单位承诺严格按照相关规定做好本单位网络安全、数据安全和个人信息保护管理工作，健全各项网络安全、数据安全和个人信息保护管理制度和操作规程，落实各项安全保护技术措施，实施个人信息和数据分类分级管理、依法落实个人信息保护影响评估和数据安全风险评估、报告、信息共享、监测预警机制，定期对从业人员进行安全教育和培训，依法设置网络安全、数据安全和个人信息保护责任人和管理机构，按政府主管部门要求设立信息安全责任人和信息安全审查员，当信息安全责任人发生变更时及时通知贵公司。否则，导致的一切后果由本单位承担，贵公司有权立即终止合同。</w:t>
      </w:r>
    </w:p>
    <w:p w14:paraId="25B248A7">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本单位承诺配合贵公司为公安机关、国家安全机关、网信部门等政府部门依法履行职责、维护国家安全和侦查犯罪等活动提供协助，如实提供有关安全保护的信息、资料及数据文件，积极协助查处信息网络违法犯罪行为。</w:t>
      </w:r>
    </w:p>
    <w:p w14:paraId="50184C35">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一、本单位承诺利用网络发送的信息以及向贵公司提供的信息真实、准确、合法。该等信息内容应当严格符合相关规定，本单位不得通过通信网络、互联网制作、复制、查阅和传播有害信息，不得散发传播违法、不健康、反动等信息，不得制作、复制、查阅和传播任何违反下列要求（即“九不准”及“六不许”）的信息。</w:t>
      </w:r>
    </w:p>
    <w:p w14:paraId="56867FB8">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“九不准”，即不准制作、复制、查阅和传播含有以下内容的信息：</w:t>
      </w:r>
    </w:p>
    <w:p w14:paraId="1938FA6E">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1、反对宪法所确定的基本原则的</w:t>
      </w:r>
      <w:r>
        <w:rPr>
          <w:rFonts w:hint="eastAsia" w:asciiTheme="minorEastAsia" w:hAnsiTheme="minorEastAsia" w:eastAsiaTheme="minorEastAsia"/>
          <w:color w:val="auto"/>
          <w:szCs w:val="21"/>
          <w:highlight w:val="none"/>
        </w:rPr>
        <w:t>；</w:t>
      </w:r>
    </w:p>
    <w:p w14:paraId="759D3B27">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2、危害国家安全，泄露国家秘密，颠覆国家政权，破坏国家统一的</w:t>
      </w:r>
      <w:r>
        <w:rPr>
          <w:rFonts w:hint="eastAsia" w:asciiTheme="minorEastAsia" w:hAnsiTheme="minorEastAsia" w:eastAsiaTheme="minorEastAsia"/>
          <w:color w:val="auto"/>
          <w:szCs w:val="21"/>
          <w:highlight w:val="none"/>
        </w:rPr>
        <w:t>；</w:t>
      </w:r>
    </w:p>
    <w:p w14:paraId="7B39F206">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3、损害国家荣誉和利益的</w:t>
      </w:r>
      <w:r>
        <w:rPr>
          <w:rFonts w:hint="eastAsia" w:asciiTheme="minorEastAsia" w:hAnsiTheme="minorEastAsia" w:eastAsiaTheme="minorEastAsia"/>
          <w:color w:val="auto"/>
          <w:szCs w:val="21"/>
          <w:highlight w:val="none"/>
        </w:rPr>
        <w:t>；</w:t>
      </w:r>
    </w:p>
    <w:p w14:paraId="3529F8F1">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4、煽动民族仇恨、民族歧视，破坏民族团结的</w:t>
      </w:r>
      <w:r>
        <w:rPr>
          <w:rFonts w:hint="eastAsia" w:asciiTheme="minorEastAsia" w:hAnsiTheme="minorEastAsia" w:eastAsiaTheme="minorEastAsia"/>
          <w:color w:val="auto"/>
          <w:szCs w:val="21"/>
          <w:highlight w:val="none"/>
        </w:rPr>
        <w:t>；</w:t>
      </w:r>
    </w:p>
    <w:p w14:paraId="13D32CDD">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5、破坏国家宗教政策，宣扬邪教和封建迷信的</w:t>
      </w:r>
      <w:r>
        <w:rPr>
          <w:rFonts w:hint="eastAsia" w:asciiTheme="minorEastAsia" w:hAnsiTheme="minorEastAsia" w:eastAsiaTheme="minorEastAsia"/>
          <w:color w:val="auto"/>
          <w:szCs w:val="21"/>
          <w:highlight w:val="none"/>
        </w:rPr>
        <w:t>；</w:t>
      </w:r>
    </w:p>
    <w:p w14:paraId="6124DF87">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6、散布谣言，扰乱社会秩序，破坏社会稳定的</w:t>
      </w:r>
      <w:r>
        <w:rPr>
          <w:rFonts w:hint="eastAsia" w:asciiTheme="minorEastAsia" w:hAnsiTheme="minorEastAsia" w:eastAsiaTheme="minorEastAsia"/>
          <w:color w:val="auto"/>
          <w:szCs w:val="21"/>
          <w:highlight w:val="none"/>
        </w:rPr>
        <w:t>；</w:t>
      </w:r>
    </w:p>
    <w:p w14:paraId="3DB66290">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7、散布淫秽、色情、赌博、暴力、凶杀、恐怖或者教唆犯罪的</w:t>
      </w:r>
      <w:r>
        <w:rPr>
          <w:rFonts w:hint="eastAsia" w:asciiTheme="minorEastAsia" w:hAnsiTheme="minorEastAsia" w:eastAsiaTheme="minorEastAsia"/>
          <w:color w:val="auto"/>
          <w:szCs w:val="21"/>
          <w:highlight w:val="none"/>
        </w:rPr>
        <w:t>；</w:t>
      </w:r>
    </w:p>
    <w:p w14:paraId="4FCEDE8D">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8、侮辱或者诽谤他人，侵害他人合法权益的</w:t>
      </w:r>
      <w:r>
        <w:rPr>
          <w:rFonts w:hint="eastAsia" w:asciiTheme="minorEastAsia" w:hAnsiTheme="minorEastAsia" w:eastAsiaTheme="minorEastAsia"/>
          <w:color w:val="auto"/>
          <w:szCs w:val="21"/>
          <w:highlight w:val="none"/>
        </w:rPr>
        <w:t>；</w:t>
      </w:r>
    </w:p>
    <w:p w14:paraId="2C9231FD">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9、含有法律</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法规禁止的其他内容的。</w:t>
      </w:r>
    </w:p>
    <w:p w14:paraId="15DEE242">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“六不许”，即：</w:t>
      </w:r>
    </w:p>
    <w:p w14:paraId="29E8271E">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1、决不允许在群众中散布违背党的理论和路线方针政策的意见。</w:t>
      </w:r>
    </w:p>
    <w:p w14:paraId="3D9057C6">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2、决不允许公开发表同中央的决定相违背的言论。</w:t>
      </w:r>
    </w:p>
    <w:p w14:paraId="18381859">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3、决不允许对中央的决策部署阳奉阴违。</w:t>
      </w:r>
    </w:p>
    <w:p w14:paraId="51DF3EDD">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4、决不允许编造、传播政治谣言及丑化党和国家形象的言论。</w:t>
      </w:r>
    </w:p>
    <w:p w14:paraId="6DC416ED">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5、决不允许以任何形式泄露党和国家的秘密。</w:t>
      </w:r>
    </w:p>
    <w:p w14:paraId="591CD4F8">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6、决不允许参与各种非法组织和非法活动。</w:t>
      </w:r>
    </w:p>
    <w:p w14:paraId="47DA79F8">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二、本单位承诺不利用提供给贵公司的产品或服务或通过网络从事危害中华人民共和国安全、泄露中华人民共和国国家秘密等活动，不从事任何危害网络安全、数据安全的活动，不从事侵犯他人合法权益的活动，包括但不限于：</w:t>
      </w:r>
    </w:p>
    <w:p w14:paraId="1FF3269C">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1、未经允许进入网络或者使用网络资源；</w:t>
      </w:r>
    </w:p>
    <w:p w14:paraId="49AD63A7">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2、未经允许对网络功能进行删除、修改或者增加；</w:t>
      </w:r>
    </w:p>
    <w:p w14:paraId="69D34A45">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3、未经允许对网络中存储或者传输的数据和应用程序进行删除、修改或者增加；</w:t>
      </w:r>
    </w:p>
    <w:p w14:paraId="511700A3">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4、制作、传播、利用网络病毒等恶意程序或破坏性程序；</w:t>
      </w:r>
    </w:p>
    <w:p w14:paraId="438995B6">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5、非法收集、使用、加工、传输或以其他方式处理个人信息等数据；</w:t>
      </w:r>
    </w:p>
    <w:p w14:paraId="42E2D849">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6</w:t>
      </w:r>
      <w:r>
        <w:rPr>
          <w:rFonts w:hint="eastAsia" w:asciiTheme="minorEastAsia" w:hAnsiTheme="minorEastAsia" w:eastAsiaTheme="minorEastAsia"/>
          <w:color w:val="auto"/>
          <w:szCs w:val="21"/>
          <w:highlight w:val="none"/>
        </w:rPr>
        <w:t>、非法买卖、提供或者公开个人信息等数据；</w:t>
      </w:r>
    </w:p>
    <w:p w14:paraId="26960094">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7</w:t>
      </w:r>
      <w:r>
        <w:rPr>
          <w:rFonts w:hint="eastAsia" w:asciiTheme="minorEastAsia" w:hAnsiTheme="minorEastAsia" w:eastAsiaTheme="minorEastAsia"/>
          <w:color w:val="auto"/>
          <w:szCs w:val="21"/>
          <w:highlight w:val="none"/>
        </w:rPr>
        <w:t>、从事危害国家安全、公共利益的个人信息和数据处理活动；</w:t>
      </w:r>
    </w:p>
    <w:p w14:paraId="5AB0649D">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8</w:t>
      </w:r>
      <w:r>
        <w:rPr>
          <w:rFonts w:hint="eastAsia" w:asciiTheme="minorEastAsia" w:hAnsiTheme="minorEastAsia" w:eastAsiaTheme="minorEastAsia"/>
          <w:color w:val="auto"/>
          <w:szCs w:val="21"/>
          <w:highlight w:val="none"/>
        </w:rPr>
        <w:t>、其他危害网络安全、数据安全、侵犯他人合法权益的活动。</w:t>
      </w:r>
    </w:p>
    <w:p w14:paraId="315D32D2">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三、本单位承诺在履行合同过程中发生重大安全事故或发生或者可能发生个人信息等数据泄露、篡改、丢失时，立即采取应急措施，保留有关原始记录，在24小时内向有关部门报告并书面通知贵公司。如发生重大安全事故或其他影响网络安全、数据安全和个人信息保护的突发事件，贵公司有权采取包括但不限于停止合同项下业务等紧急措施，以保证网络安全、数据安全和保护个人信息。</w:t>
      </w:r>
    </w:p>
    <w:p w14:paraId="34C9827D">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十四、本单位承诺不进行法律、法规、政府监管规定等禁止的行为，包括但不限于：</w:t>
      </w:r>
    </w:p>
    <w:p w14:paraId="761289F9">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1、所提供或接入的设备未取得入网许可，或可能影响网络安全或网络服务质量；</w:t>
      </w:r>
    </w:p>
    <w:p w14:paraId="04DE5FCA">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2、将</w:t>
      </w:r>
      <w:r>
        <w:rPr>
          <w:rFonts w:hint="eastAsia" w:asciiTheme="minorEastAsia" w:hAnsiTheme="minorEastAsia" w:eastAsiaTheme="minorEastAsia"/>
          <w:color w:val="auto"/>
          <w:szCs w:val="21"/>
          <w:highlight w:val="none"/>
        </w:rPr>
        <w:t>合同履行</w:t>
      </w:r>
      <w:r>
        <w:rPr>
          <w:rFonts w:asciiTheme="minorEastAsia" w:hAnsiTheme="minorEastAsia" w:eastAsiaTheme="minorEastAsia"/>
          <w:color w:val="auto"/>
          <w:szCs w:val="21"/>
          <w:highlight w:val="none"/>
        </w:rPr>
        <w:t>中获得的账号、密码私自转让、转租或以非法</w:t>
      </w:r>
      <w:r>
        <w:rPr>
          <w:rFonts w:hint="eastAsia" w:asciiTheme="minorEastAsia" w:hAnsiTheme="minorEastAsia" w:eastAsiaTheme="minorEastAsia"/>
          <w:color w:val="auto"/>
          <w:szCs w:val="21"/>
          <w:highlight w:val="none"/>
        </w:rPr>
        <w:t>方式</w:t>
      </w:r>
      <w:r>
        <w:rPr>
          <w:rFonts w:asciiTheme="minorEastAsia" w:hAnsiTheme="minorEastAsia" w:eastAsiaTheme="minorEastAsia"/>
          <w:color w:val="auto"/>
          <w:szCs w:val="21"/>
          <w:highlight w:val="none"/>
        </w:rPr>
        <w:t>提供给第三方；</w:t>
      </w:r>
    </w:p>
    <w:p w14:paraId="3A490E22">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3、在</w:t>
      </w:r>
      <w:r>
        <w:rPr>
          <w:rFonts w:hint="eastAsia" w:asciiTheme="minorEastAsia" w:hAnsiTheme="minorEastAsia" w:eastAsiaTheme="minorEastAsia"/>
          <w:color w:val="auto"/>
          <w:szCs w:val="21"/>
          <w:highlight w:val="none"/>
        </w:rPr>
        <w:t>设备、</w:t>
      </w:r>
      <w:r>
        <w:rPr>
          <w:rFonts w:asciiTheme="minorEastAsia" w:hAnsiTheme="minorEastAsia" w:eastAsiaTheme="minorEastAsia"/>
          <w:color w:val="auto"/>
          <w:szCs w:val="21"/>
          <w:highlight w:val="none"/>
        </w:rPr>
        <w:t>系统、计算机软件</w:t>
      </w:r>
      <w:r>
        <w:rPr>
          <w:rFonts w:hint="eastAsia" w:asciiTheme="minorEastAsia" w:hAnsiTheme="minorEastAsia" w:eastAsiaTheme="minorEastAsia"/>
          <w:color w:val="auto"/>
          <w:szCs w:val="21"/>
          <w:highlight w:val="none"/>
        </w:rPr>
        <w:t>等产品或服务</w:t>
      </w:r>
      <w:r>
        <w:rPr>
          <w:rFonts w:asciiTheme="minorEastAsia" w:hAnsiTheme="minorEastAsia" w:eastAsiaTheme="minorEastAsia"/>
          <w:color w:val="auto"/>
          <w:szCs w:val="21"/>
          <w:highlight w:val="none"/>
        </w:rPr>
        <w:t>中非法植入后门程序</w:t>
      </w:r>
      <w:r>
        <w:rPr>
          <w:rFonts w:hint="eastAsia" w:asciiTheme="minorEastAsia" w:hAnsiTheme="minorEastAsia" w:eastAsiaTheme="minorEastAsia"/>
          <w:color w:val="auto"/>
          <w:szCs w:val="21"/>
          <w:highlight w:val="none"/>
        </w:rPr>
        <w:t>等恶意程序或破坏性程序</w:t>
      </w:r>
      <w:r>
        <w:rPr>
          <w:rFonts w:asciiTheme="minorEastAsia" w:hAnsiTheme="minorEastAsia" w:eastAsiaTheme="minorEastAsia"/>
          <w:color w:val="auto"/>
          <w:szCs w:val="21"/>
          <w:highlight w:val="none"/>
        </w:rPr>
        <w:t>；</w:t>
      </w:r>
    </w:p>
    <w:p w14:paraId="3220EFC5">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4、</w:t>
      </w:r>
      <w:r>
        <w:rPr>
          <w:rFonts w:hint="eastAsia" w:asciiTheme="minorEastAsia" w:hAnsiTheme="minorEastAsia" w:eastAsiaTheme="minorEastAsia"/>
          <w:color w:val="auto"/>
          <w:szCs w:val="21"/>
          <w:highlight w:val="none"/>
        </w:rPr>
        <w:t>利用提供产品或服务的便利条件非法获取用户个人信息等数据及重要运营数据、非法控制和操纵用户设备；</w:t>
      </w:r>
    </w:p>
    <w:p w14:paraId="28CF8CF5">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5</w:t>
      </w:r>
      <w:r>
        <w:rPr>
          <w:rFonts w:hint="eastAsia" w:asciiTheme="minorEastAsia" w:hAnsiTheme="minorEastAsia" w:eastAsiaTheme="minorEastAsia"/>
          <w:color w:val="auto"/>
          <w:szCs w:val="21"/>
          <w:highlight w:val="none"/>
        </w:rPr>
        <w:t>、未经贵公司同意擅自公开所提供产品或服务的源代码；</w:t>
      </w:r>
    </w:p>
    <w:p w14:paraId="6555C5A2">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6、</w:t>
      </w:r>
      <w:r>
        <w:rPr>
          <w:rFonts w:hint="eastAsia" w:asciiTheme="minorEastAsia" w:hAnsiTheme="minorEastAsia" w:eastAsiaTheme="minorEastAsia"/>
          <w:color w:val="auto"/>
          <w:szCs w:val="21"/>
          <w:highlight w:val="none"/>
        </w:rPr>
        <w:t>未经贵公司同意探测、发布贵公司的网络、终端、信息系统漏洞，对</w:t>
      </w:r>
      <w:r>
        <w:rPr>
          <w:rFonts w:hint="eastAsia" w:asciiTheme="minorEastAsia" w:hAnsiTheme="minorEastAsia" w:eastAsiaTheme="minorEastAsia"/>
          <w:color w:val="auto"/>
          <w:szCs w:val="21"/>
          <w:highlight w:val="none"/>
          <w:lang w:val="en-US" w:eastAsia="zh-CN"/>
        </w:rPr>
        <w:t>贵公司</w:t>
      </w:r>
      <w:r>
        <w:rPr>
          <w:rFonts w:hint="eastAsia" w:asciiTheme="minorEastAsia" w:hAnsiTheme="minorEastAsia" w:eastAsiaTheme="minorEastAsia"/>
          <w:color w:val="auto"/>
          <w:szCs w:val="21"/>
          <w:highlight w:val="none"/>
        </w:rPr>
        <w:t>运营的网络开展渗透测试；</w:t>
      </w:r>
    </w:p>
    <w:p w14:paraId="7B1E8772">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w:t>
      </w:r>
      <w:r>
        <w:rPr>
          <w:rFonts w:asciiTheme="minorEastAsia" w:hAnsiTheme="minorEastAsia" w:eastAsiaTheme="minorEastAsia"/>
          <w:color w:val="auto"/>
          <w:szCs w:val="21"/>
          <w:highlight w:val="none"/>
        </w:rPr>
        <w:t>法律法规规定或</w:t>
      </w:r>
      <w:r>
        <w:rPr>
          <w:rFonts w:hint="eastAsia" w:asciiTheme="minorEastAsia" w:hAnsiTheme="minorEastAsia" w:eastAsiaTheme="minorEastAsia"/>
          <w:color w:val="auto"/>
          <w:szCs w:val="21"/>
          <w:highlight w:val="none"/>
        </w:rPr>
        <w:t>合同约定的其他禁止行为</w:t>
      </w:r>
      <w:r>
        <w:rPr>
          <w:rFonts w:asciiTheme="minorEastAsia" w:hAnsiTheme="minorEastAsia" w:eastAsiaTheme="minorEastAsia"/>
          <w:color w:val="auto"/>
          <w:szCs w:val="21"/>
          <w:highlight w:val="none"/>
        </w:rPr>
        <w:t>。</w:t>
      </w:r>
    </w:p>
    <w:p w14:paraId="72551B87">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十五、本单位承诺提供给贵公司的产品或服务已关闭与合同约定无关的端口，不存在与合同约定无关的进程。</w:t>
      </w:r>
    </w:p>
    <w:p w14:paraId="4B54963B">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十六、本单位承诺未经贵公司同意不得以任何形式对提供给贵公司的产品或服务进行任何操作。本单位承诺严格按最小化原则管理相关产品或服务的操作权限并事先征得贵公司同意。</w:t>
      </w:r>
    </w:p>
    <w:p w14:paraId="425B0F63">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十七、本单位承诺对提供给贵公司的产品或服务在交付前完成已知病毒查杀、安全缺陷及漏洞扫描和修复，交付后对发现的安全缺陷、漏洞等风险及时采取补救措施。</w:t>
      </w:r>
    </w:p>
    <w:p w14:paraId="03759516">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十八、本单位承诺无正当理由不会中断所提供的产品或服务，亦不会中断提供必要的技术支持服务。</w:t>
      </w:r>
    </w:p>
    <w:p w14:paraId="16BBECC5">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九、就本单位向贵公司提供的产品和服务，本单位承诺向贵公司提供该等产品或服务所包含或调用的开源软件和第三方软件清单，以及合法获取开源软件、第三方软件使用权的证明，并配合贵公司开展软件安全检测和知识产权风险审核等工作。</w:t>
      </w:r>
    </w:p>
    <w:p w14:paraId="0471BC07">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二十、本单位承诺同意并配合贵公司进行网络安全审查，检查的内容包括但不限于网络安全检查项、计算环境安全检查项、开发流程检查项、提供或委托处理数据的数据处理行为检查项等方面。</w:t>
      </w:r>
    </w:p>
    <w:p w14:paraId="4E2CC25E">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二十一、本单位承诺按要求提供网络安全审查工作需要的材料，严格履行网络安全审查中作出的承诺。</w:t>
      </w:r>
    </w:p>
    <w:p w14:paraId="23035FB8">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十二、本单位如出现任何违反上述承诺的情况，将依据合同承担责任，接受有关政府主管部门的处理（包括但不限于限期整改、公开曝光），并直接承担相应法律责任，造成财产损失的，由本单位直接赔偿。同时，贵公司有权在不通知本单位的情况下暂停履行合同直至解除合同并不承担任何责任，一切责任后果全部由本单位自行承担。给贵公司造成损失或不良影响的，本单位负责消除不良影响并赔偿贵公司相应损失。</w:t>
      </w:r>
    </w:p>
    <w:p w14:paraId="4CD52FE1">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十三、如出现任何违反上述承诺的情况引发的投诉、举报，由本单位负责解决并承担责任。当接到通信主管部门、“12321网络不良与垃圾信息举报受理中心”等各类渠道投诉、举报时，贵公司有权在不通知本单位的情况下立即终止合同并不承担任何责任，一切责任后果全部由本单位自行承担。给贵公司造成损失或不良影响的，本单位负责消除不良影响并赔偿贵公司相应损失。</w:t>
      </w:r>
    </w:p>
    <w:p w14:paraId="4A0D128C">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二十四、本单位的信息安全责任人如下：</w:t>
      </w:r>
    </w:p>
    <w:p w14:paraId="0956BB9D">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姓名：</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、职务：</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、联系方式：</w:t>
      </w:r>
      <w:r>
        <w:rPr>
          <w:rFonts w:hint="eastAsia" w:asciiTheme="minorEastAsia" w:hAnsiTheme="minorEastAsia" w:eastAsiaTheme="minorEastAsia"/>
          <w:color w:val="auto"/>
          <w:szCs w:val="21"/>
          <w:highlight w:val="none"/>
          <w:u w:val="single"/>
        </w:rPr>
        <w:t xml:space="preserve">                   </w:t>
      </w:r>
    </w:p>
    <w:p w14:paraId="0C07A80A">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二十五、本单位承诺要求并监督参与向贵公司提供产品或服务的本单位人员（“本单位人员”）履行本《网络及信息安全承诺书》项下的义务和责任，并对本单位人员的行为承担责任。</w:t>
      </w:r>
    </w:p>
    <w:p w14:paraId="2DFDB47E">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二十六、本承诺书经本单位签署后，与合同同时生效。</w:t>
      </w:r>
    </w:p>
    <w:p w14:paraId="5D9E3F7D">
      <w:pPr>
        <w:pStyle w:val="135"/>
        <w:snapToGrid w:val="0"/>
        <w:spacing w:line="440" w:lineRule="exact"/>
        <w:ind w:firstLine="0" w:firstLineChars="0"/>
        <w:rPr>
          <w:rFonts w:asciiTheme="minorEastAsia" w:hAnsiTheme="minorEastAsia" w:eastAsiaTheme="minorEastAsia"/>
          <w:color w:val="auto"/>
          <w:kern w:val="0"/>
          <w:szCs w:val="21"/>
          <w:highlight w:val="none"/>
        </w:rPr>
      </w:pPr>
    </w:p>
    <w:p w14:paraId="33C93177">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承诺单位：</w:t>
      </w:r>
      <w:r>
        <w:rPr>
          <w:rFonts w:hint="eastAsia" w:asciiTheme="minorEastAsia" w:hAnsiTheme="minorEastAsia" w:eastAsiaTheme="minorEastAsia"/>
          <w:color w:val="auto"/>
          <w:szCs w:val="21"/>
          <w:highlight w:val="none"/>
          <w:u w:val="single"/>
        </w:rPr>
        <w:t xml:space="preserve">　　　　　　　　          </w:t>
      </w:r>
    </w:p>
    <w:p w14:paraId="7E9D48EC">
      <w:pPr>
        <w:spacing w:line="440" w:lineRule="exact"/>
        <w:ind w:firstLine="1058" w:firstLineChars="504"/>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41629E68">
      <w:pPr>
        <w:snapToGrid w:val="0"/>
        <w:spacing w:line="440" w:lineRule="exact"/>
        <w:ind w:firstLine="420" w:firstLineChars="200"/>
        <w:rPr>
          <w:rFonts w:asciiTheme="minorEastAsia" w:hAnsiTheme="minorEastAsia" w:eastAsiaTheme="minorEastAsia" w:cstheme="minorEastAsia"/>
          <w:color w:val="auto"/>
          <w:highlight w:val="none"/>
        </w:rPr>
      </w:pPr>
    </w:p>
    <w:p w14:paraId="58B031B7">
      <w:pPr>
        <w:snapToGrid w:val="0"/>
        <w:spacing w:line="440" w:lineRule="exac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编制要求：</w:t>
      </w:r>
    </w:p>
    <w:p w14:paraId="6C01A353">
      <w:pPr>
        <w:snapToGrid w:val="0"/>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1.代理商响应的，制造商和代理商须各自提供一份本承诺函。</w:t>
      </w:r>
    </w:p>
    <w:p w14:paraId="67A66E7B">
      <w:pPr>
        <w:snapToGrid w:val="0"/>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产品制造商注册地在中华人民共和国境外（与中华人民共和国有正常贸易与往来的国家或地区）及香港、澳门、台湾地区使用代理商响应和签订销售合同且制造商无法加盖单位公章的，本文件应由有签署权的代表签字确认，并提供委托签署权的相关证明材料。</w:t>
      </w:r>
    </w:p>
    <w:p w14:paraId="3510BD61">
      <w:pPr>
        <w:snapToGrid w:val="0"/>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3.除本文件允许供应商进行填写的内容以外，供应商不得对本文件进行修改。</w:t>
      </w:r>
    </w:p>
    <w:p w14:paraId="77778974">
      <w:pPr>
        <w:snapToGrid w:val="0"/>
        <w:spacing w:line="440" w:lineRule="exact"/>
        <w:rPr>
          <w:rFonts w:asciiTheme="minorEastAsia" w:hAnsiTheme="minorEastAsia" w:eastAsiaTheme="minorEastAsia"/>
          <w:color w:val="auto"/>
          <w:szCs w:val="21"/>
          <w:highlight w:val="none"/>
        </w:rPr>
      </w:pPr>
    </w:p>
    <w:p w14:paraId="710D40E6">
      <w:pPr>
        <w:widowControl/>
        <w:jc w:val="left"/>
        <w:rPr>
          <w:rFonts w:asciiTheme="minorEastAsia" w:hAnsiTheme="minorEastAsia" w:eastAsiaTheme="minorEastAsia"/>
          <w:b/>
          <w:bCs/>
          <w:color w:val="auto"/>
          <w:sz w:val="24"/>
          <w:highlight w:val="none"/>
        </w:rPr>
      </w:pPr>
      <w:bookmarkStart w:id="765" w:name="_Toc106784694"/>
      <w:r>
        <w:rPr>
          <w:rFonts w:asciiTheme="minorEastAsia" w:hAnsiTheme="minorEastAsia" w:eastAsiaTheme="minorEastAsia"/>
          <w:color w:val="auto"/>
          <w:sz w:val="24"/>
          <w:highlight w:val="none"/>
        </w:rPr>
        <w:br w:type="page"/>
      </w:r>
    </w:p>
    <w:bookmarkEnd w:id="759"/>
    <w:bookmarkEnd w:id="760"/>
    <w:bookmarkEnd w:id="761"/>
    <w:bookmarkEnd w:id="762"/>
    <w:bookmarkEnd w:id="763"/>
    <w:bookmarkEnd w:id="765"/>
    <w:p w14:paraId="479FDB30">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766" w:name="_Toc8615"/>
      <w:bookmarkStart w:id="767" w:name="_Toc475472687"/>
      <w:bookmarkStart w:id="768" w:name="_Toc31898"/>
      <w:bookmarkStart w:id="769" w:name="_Toc28828"/>
      <w:bookmarkStart w:id="770" w:name="_Toc139026984"/>
      <w:bookmarkStart w:id="771" w:name="_Toc38008095"/>
      <w:bookmarkStart w:id="772" w:name="_Toc447265331"/>
      <w:bookmarkStart w:id="773" w:name="_Toc447265617"/>
      <w:bookmarkStart w:id="774" w:name="_Toc19398"/>
      <w:r>
        <w:rPr>
          <w:rFonts w:hint="eastAsia" w:asciiTheme="minorEastAsia" w:hAnsiTheme="minorEastAsia" w:eastAsiaTheme="minorEastAsia"/>
          <w:color w:val="auto"/>
          <w:sz w:val="24"/>
          <w:szCs w:val="24"/>
          <w:highlight w:val="none"/>
        </w:rPr>
        <w:t>知识产权不侵权承诺函</w:t>
      </w:r>
      <w:bookmarkEnd w:id="766"/>
    </w:p>
    <w:p w14:paraId="5A8D60D4">
      <w:pPr>
        <w:ind w:firstLine="562"/>
        <w:jc w:val="center"/>
        <w:rPr>
          <w:rFonts w:asciiTheme="minorEastAsia" w:hAnsiTheme="minorEastAsia" w:eastAsiaTheme="minorEastAsia"/>
          <w:b/>
          <w:color w:val="auto"/>
          <w:sz w:val="24"/>
          <w:szCs w:val="30"/>
          <w:highlight w:val="none"/>
        </w:rPr>
      </w:pPr>
      <w:r>
        <w:rPr>
          <w:rFonts w:hint="eastAsia" w:asciiTheme="minorEastAsia" w:hAnsiTheme="minorEastAsia" w:eastAsiaTheme="minorEastAsia"/>
          <w:b/>
          <w:color w:val="auto"/>
          <w:sz w:val="24"/>
          <w:szCs w:val="30"/>
          <w:highlight w:val="none"/>
        </w:rPr>
        <w:t>知识产权不侵权承诺函</w:t>
      </w:r>
    </w:p>
    <w:p w14:paraId="773F2EB0">
      <w:pPr>
        <w:widowControl/>
        <w:spacing w:line="440" w:lineRule="exact"/>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致：【</w:t>
      </w:r>
      <w:r>
        <w:rPr>
          <w:rFonts w:hint="eastAsia" w:asciiTheme="minorEastAsia" w:hAnsiTheme="minorEastAsia" w:eastAsiaTheme="minorEastAsia"/>
          <w:color w:val="auto"/>
          <w:szCs w:val="21"/>
          <w:highlight w:val="none"/>
          <w:lang w:eastAsia="zh-CN"/>
        </w:rPr>
        <w:t>湖北信通通信有限公司</w:t>
      </w:r>
      <w:r>
        <w:rPr>
          <w:rFonts w:hint="eastAsia" w:asciiTheme="minorEastAsia" w:hAnsiTheme="minorEastAsia" w:eastAsiaTheme="minorEastAsia"/>
          <w:color w:val="auto"/>
          <w:szCs w:val="21"/>
          <w:highlight w:val="none"/>
        </w:rPr>
        <w:t>】：</w:t>
      </w:r>
    </w:p>
    <w:p w14:paraId="2D20E339">
      <w:pPr>
        <w:pStyle w:val="30"/>
        <w:spacing w:after="0" w:line="440" w:lineRule="exact"/>
        <w:ind w:left="0" w:firstLine="420" w:firstLineChars="200"/>
        <w:jc w:val="left"/>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本单位郑重承诺遵守本知识产权不侵权承诺书，如违反，本单位承担由此带来的一切责任。</w:t>
      </w:r>
    </w:p>
    <w:p w14:paraId="2213943C">
      <w:pPr>
        <w:numPr>
          <w:ilvl w:val="0"/>
          <w:numId w:val="47"/>
        </w:num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就【（采购项目名称）】（“本项目”），本单位承诺按照询比文件及合同</w:t>
      </w:r>
      <w:r>
        <w:rPr>
          <w:rFonts w:asciiTheme="minorEastAsia" w:hAnsiTheme="minorEastAsia" w:eastAsiaTheme="minorEastAsia"/>
          <w:color w:val="auto"/>
          <w:kern w:val="0"/>
          <w:szCs w:val="21"/>
          <w:highlight w:val="none"/>
        </w:rPr>
        <w:t>/协议</w:t>
      </w:r>
      <w:r>
        <w:rPr>
          <w:rFonts w:hint="eastAsia" w:asciiTheme="minorEastAsia" w:hAnsiTheme="minorEastAsia" w:eastAsiaTheme="minorEastAsia"/>
          <w:color w:val="auto"/>
          <w:kern w:val="0"/>
          <w:szCs w:val="21"/>
          <w:highlight w:val="none"/>
        </w:rPr>
        <w:t>履行知识产权</w:t>
      </w:r>
      <w:r>
        <w:rPr>
          <w:rFonts w:hint="eastAsia" w:asciiTheme="minorEastAsia" w:hAnsiTheme="minorEastAsia" w:eastAsiaTheme="minorEastAsia"/>
          <w:color w:val="auto"/>
          <w:szCs w:val="21"/>
          <w:highlight w:val="none"/>
        </w:rPr>
        <w:t>相关义务和责任</w:t>
      </w:r>
      <w:r>
        <w:rPr>
          <w:rFonts w:hint="eastAsia" w:asciiTheme="minorEastAsia" w:hAnsiTheme="minorEastAsia" w:eastAsiaTheme="minorEastAsia"/>
          <w:color w:val="auto"/>
          <w:kern w:val="0"/>
          <w:szCs w:val="21"/>
          <w:highlight w:val="none"/>
        </w:rPr>
        <w:t>。</w:t>
      </w:r>
    </w:p>
    <w:p w14:paraId="5AB0B63C">
      <w:pPr>
        <w:numPr>
          <w:ilvl w:val="0"/>
          <w:numId w:val="47"/>
        </w:num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本单位承诺并保证，本项目参与询比的产品以及本单位向贵公司交付的所有项目产品相关成果（合称“项目标的”），本单位均享有合法的知识产权和所有权，或者已从相关权利人获得合法充分的授权。本单位按照本项目询比文件及合同/协议约定将项目标的交付给贵公司以及贵公司采购、占有、使用、收益和处分项目标的不侵犯任何第三方的权利和合法权益，包括但不限于商标、专利、著作权等知识产权、专利申请权和所有权。本单位承诺向贵公司提供真实、有效、合法的权利证明文件。</w:t>
      </w:r>
    </w:p>
    <w:p w14:paraId="45D2D79D">
      <w:pPr>
        <w:numPr>
          <w:ilvl w:val="0"/>
          <w:numId w:val="47"/>
        </w:num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本项目报价已包含了项目标的知识产权及所有权利的一切授权费用。本单位承诺按询比文件及</w:t>
      </w:r>
      <w:r>
        <w:rPr>
          <w:rFonts w:hint="eastAsia" w:asciiTheme="minorEastAsia" w:hAnsiTheme="minorEastAsia" w:eastAsiaTheme="minorEastAsia"/>
          <w:color w:val="auto"/>
          <w:szCs w:val="21"/>
          <w:highlight w:val="none"/>
        </w:rPr>
        <w:t>合同/协议</w:t>
      </w:r>
      <w:r>
        <w:rPr>
          <w:rFonts w:hint="eastAsia" w:asciiTheme="minorEastAsia" w:hAnsiTheme="minorEastAsia" w:eastAsiaTheme="minorEastAsia"/>
          <w:color w:val="auto"/>
          <w:kern w:val="0"/>
          <w:szCs w:val="21"/>
          <w:highlight w:val="none"/>
        </w:rPr>
        <w:t>约定向贵公司提供技术文档并提供技术支持。</w:t>
      </w:r>
    </w:p>
    <w:p w14:paraId="10712488">
      <w:pPr>
        <w:numPr>
          <w:ilvl w:val="0"/>
          <w:numId w:val="47"/>
        </w:num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如果有人提出法律或行政程序(合称“侵权指控”)，声称</w:t>
      </w:r>
      <w:r>
        <w:rPr>
          <w:rFonts w:hint="eastAsia" w:asciiTheme="minorEastAsia" w:hAnsiTheme="minorEastAsia" w:eastAsiaTheme="minorEastAsia"/>
          <w:color w:val="auto"/>
          <w:szCs w:val="21"/>
          <w:highlight w:val="none"/>
        </w:rPr>
        <w:t>贵公司或贵公司客户（含最终客户，下同）采购、占有、使用、收益或处分项目标的</w:t>
      </w:r>
      <w:r>
        <w:rPr>
          <w:rFonts w:hint="eastAsia" w:asciiTheme="minorEastAsia" w:hAnsiTheme="minorEastAsia" w:eastAsiaTheme="minorEastAsia"/>
          <w:color w:val="auto"/>
          <w:kern w:val="0"/>
          <w:szCs w:val="21"/>
          <w:highlight w:val="none"/>
        </w:rPr>
        <w:t>侵犯了其知识产权等合法权益的，由本单位负责解决，并赔偿</w:t>
      </w:r>
      <w:r>
        <w:rPr>
          <w:rFonts w:hint="eastAsia" w:asciiTheme="minorEastAsia" w:hAnsiTheme="minorEastAsia" w:eastAsiaTheme="minorEastAsia"/>
          <w:color w:val="auto"/>
          <w:szCs w:val="21"/>
          <w:highlight w:val="none"/>
        </w:rPr>
        <w:t>贵公司或贵公司客户</w:t>
      </w:r>
      <w:r>
        <w:rPr>
          <w:rFonts w:hint="eastAsia" w:asciiTheme="minorEastAsia" w:hAnsiTheme="minorEastAsia" w:eastAsiaTheme="minorEastAsia"/>
          <w:color w:val="auto"/>
          <w:kern w:val="0"/>
          <w:szCs w:val="21"/>
          <w:highlight w:val="none"/>
        </w:rPr>
        <w:t>就此所承担的一切损失和费用，包括但不限于上述侵权指控中所产生的诉讼费用、合理的律师费用、调查费用、和解金额或生效法律文书中规定的赔偿金额。</w:t>
      </w:r>
    </w:p>
    <w:p w14:paraId="6F936E97">
      <w:pPr>
        <w:numPr>
          <w:ilvl w:val="0"/>
          <w:numId w:val="47"/>
        </w:num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如果在侵权指控的审理过程中有关机关禁止贵公司</w:t>
      </w:r>
      <w:r>
        <w:rPr>
          <w:rFonts w:hint="eastAsia" w:asciiTheme="minorEastAsia" w:hAnsiTheme="minorEastAsia" w:eastAsiaTheme="minorEastAsia"/>
          <w:color w:val="auto"/>
          <w:szCs w:val="21"/>
          <w:highlight w:val="none"/>
        </w:rPr>
        <w:t>或贵公司客户</w:t>
      </w:r>
      <w:r>
        <w:rPr>
          <w:rFonts w:hint="eastAsia" w:asciiTheme="minorEastAsia" w:hAnsiTheme="minorEastAsia" w:eastAsiaTheme="minorEastAsia"/>
          <w:color w:val="auto"/>
          <w:kern w:val="0"/>
          <w:szCs w:val="21"/>
          <w:highlight w:val="none"/>
        </w:rPr>
        <w:t>继续使用项目标的的部分或全部的，本单位承诺采取以下措施：</w:t>
      </w:r>
    </w:p>
    <w:p w14:paraId="1136891A">
      <w:p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（1）贵公司</w:t>
      </w:r>
      <w:r>
        <w:rPr>
          <w:rFonts w:hint="eastAsia" w:asciiTheme="minorEastAsia" w:hAnsiTheme="minorEastAsia" w:eastAsiaTheme="minorEastAsia"/>
          <w:color w:val="auto"/>
          <w:szCs w:val="21"/>
          <w:highlight w:val="none"/>
        </w:rPr>
        <w:t>或贵公司客户</w:t>
      </w:r>
      <w:r>
        <w:rPr>
          <w:rFonts w:hint="eastAsia" w:asciiTheme="minorEastAsia" w:hAnsiTheme="minorEastAsia" w:eastAsiaTheme="minorEastAsia"/>
          <w:color w:val="auto"/>
          <w:kern w:val="0"/>
          <w:szCs w:val="21"/>
          <w:highlight w:val="none"/>
        </w:rPr>
        <w:t>免费获得使用项目标的的权利，或</w:t>
      </w:r>
    </w:p>
    <w:p w14:paraId="3C139644">
      <w:p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（2）免费更换或改造项目标的，使贵公司</w:t>
      </w:r>
      <w:r>
        <w:rPr>
          <w:rFonts w:hint="eastAsia" w:asciiTheme="minorEastAsia" w:hAnsiTheme="minorEastAsia" w:eastAsiaTheme="minorEastAsia"/>
          <w:color w:val="auto"/>
          <w:szCs w:val="21"/>
          <w:highlight w:val="none"/>
        </w:rPr>
        <w:t>或贵公司客户</w:t>
      </w:r>
      <w:r>
        <w:rPr>
          <w:rFonts w:hint="eastAsia" w:asciiTheme="minorEastAsia" w:hAnsiTheme="minorEastAsia" w:eastAsiaTheme="minorEastAsia"/>
          <w:color w:val="auto"/>
          <w:kern w:val="0"/>
          <w:szCs w:val="21"/>
          <w:highlight w:val="none"/>
        </w:rPr>
        <w:t>不受上述禁令限制继续使用项目标的，或</w:t>
      </w:r>
    </w:p>
    <w:p w14:paraId="533828FC">
      <w:p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（3）其他使贵公司</w:t>
      </w:r>
      <w:r>
        <w:rPr>
          <w:rFonts w:hint="eastAsia" w:asciiTheme="minorEastAsia" w:hAnsiTheme="minorEastAsia" w:eastAsiaTheme="minorEastAsia"/>
          <w:color w:val="auto"/>
          <w:szCs w:val="21"/>
          <w:highlight w:val="none"/>
        </w:rPr>
        <w:t>或贵公司客户</w:t>
      </w:r>
      <w:r>
        <w:rPr>
          <w:rFonts w:hint="eastAsia" w:asciiTheme="minorEastAsia" w:hAnsiTheme="minorEastAsia" w:eastAsiaTheme="minorEastAsia"/>
          <w:color w:val="auto"/>
          <w:kern w:val="0"/>
          <w:szCs w:val="21"/>
          <w:highlight w:val="none"/>
        </w:rPr>
        <w:t>对项目标的拥有合法使用权，或其他弥补贵公司或贵公司客户受损利益、实现合同目的的合理方式。</w:t>
      </w:r>
    </w:p>
    <w:p w14:paraId="50069DD3">
      <w:pPr>
        <w:pStyle w:val="146"/>
        <w:snapToGrid w:val="0"/>
        <w:spacing w:line="440" w:lineRule="exact"/>
        <w:ind w:firstLine="411" w:firstLineChars="196"/>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本单位采取上述措施不能免除本单位就贵公司和/或贵公司客户因此遭受的损失进行赔偿的义务。</w:t>
      </w:r>
    </w:p>
    <w:p w14:paraId="5D61224D">
      <w:pPr>
        <w:numPr>
          <w:ilvl w:val="0"/>
          <w:numId w:val="47"/>
        </w:num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本单位承诺本单位及本单位所代表的制造商（如有）、相关权利人（如有，相关权利人包括但不限于软件著作权权利人、商标权权利人、专利权权利人、专利申请权权利人，下同）接受最新的《供应商不良行为管理规则》的约束，贵公司有权按照《供应商不良行为管理规则》，对本单位和/或上述制造商、权利人进行不良行为管理和处理。</w:t>
      </w:r>
    </w:p>
    <w:p w14:paraId="7EE1FD54">
      <w:pPr>
        <w:numPr>
          <w:ilvl w:val="0"/>
          <w:numId w:val="47"/>
        </w:num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本单位承诺与本单位所代表的制造商（如有）、相关权利人（如有）参照签订此类《知识产权不侵权承诺函》，并督促上述制造商、权利人履行相应责任。否则，本单位承担连带责任。</w:t>
      </w:r>
    </w:p>
    <w:p w14:paraId="4BFD025E">
      <w:pPr>
        <w:widowControl/>
        <w:spacing w:line="440" w:lineRule="exact"/>
        <w:ind w:firstLine="420" w:firstLineChars="200"/>
        <w:jc w:val="left"/>
        <w:rPr>
          <w:rFonts w:asciiTheme="minorEastAsia" w:hAnsiTheme="minorEastAsia" w:eastAsiaTheme="minorEastAsia"/>
          <w:color w:val="auto"/>
          <w:kern w:val="0"/>
          <w:szCs w:val="21"/>
          <w:highlight w:val="none"/>
        </w:rPr>
      </w:pPr>
    </w:p>
    <w:p w14:paraId="271B9639">
      <w:pPr>
        <w:spacing w:line="440" w:lineRule="exact"/>
        <w:ind w:firstLine="424" w:firstLineChars="202"/>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承诺单位：</w:t>
      </w:r>
      <w:r>
        <w:rPr>
          <w:rFonts w:hint="eastAsia" w:asciiTheme="minorEastAsia" w:hAnsiTheme="minorEastAsia" w:eastAsiaTheme="minorEastAsia"/>
          <w:color w:val="auto"/>
          <w:szCs w:val="21"/>
          <w:highlight w:val="none"/>
          <w:u w:val="single"/>
        </w:rPr>
        <w:t xml:space="preserve">　　　　　　　　                  </w:t>
      </w:r>
    </w:p>
    <w:p w14:paraId="772AF4BC">
      <w:pPr>
        <w:spacing w:line="440" w:lineRule="exact"/>
        <w:ind w:firstLine="424" w:firstLineChars="202"/>
        <w:jc w:val="left"/>
        <w:rPr>
          <w:rFonts w:cs="宋体" w:asciiTheme="minorEastAsia" w:hAnsiTheme="minorEastAsia" w:eastAsiaTheme="minorEastAsia"/>
          <w:color w:val="auto"/>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15F8DA22">
      <w:pPr>
        <w:spacing w:line="440" w:lineRule="exact"/>
        <w:ind w:firstLine="424" w:firstLineChars="202"/>
        <w:jc w:val="left"/>
        <w:rPr>
          <w:rFonts w:cs="宋体" w:asciiTheme="minorEastAsia" w:hAnsiTheme="minorEastAsia" w:eastAsiaTheme="minorEastAsia"/>
          <w:color w:val="auto"/>
          <w:highlight w:val="none"/>
        </w:rPr>
      </w:pPr>
    </w:p>
    <w:p w14:paraId="5C0FC6D3">
      <w:pPr>
        <w:widowControl/>
        <w:jc w:val="left"/>
        <w:rPr>
          <w:rFonts w:asciiTheme="minorEastAsia" w:hAnsiTheme="minorEastAsia" w:eastAsiaTheme="minorEastAsia"/>
          <w:color w:val="auto"/>
          <w:sz w:val="24"/>
          <w:highlight w:val="none"/>
        </w:rPr>
      </w:pPr>
    </w:p>
    <w:p w14:paraId="4E792F8E">
      <w:pPr>
        <w:widowControl/>
        <w:jc w:val="left"/>
        <w:rPr>
          <w:rFonts w:asciiTheme="minorEastAsia" w:hAnsiTheme="minorEastAsia" w:eastAsiaTheme="minorEastAsia"/>
          <w:b/>
          <w:bCs/>
          <w:color w:val="auto"/>
          <w:szCs w:val="21"/>
          <w:highlight w:val="none"/>
        </w:rPr>
      </w:pPr>
      <w:r>
        <w:rPr>
          <w:rFonts w:hint="eastAsia" w:asciiTheme="minorEastAsia" w:hAnsiTheme="minorEastAsia" w:eastAsiaTheme="minorEastAsia"/>
          <w:b/>
          <w:bCs/>
          <w:color w:val="auto"/>
          <w:szCs w:val="21"/>
          <w:highlight w:val="none"/>
        </w:rPr>
        <w:t>编制要求：</w:t>
      </w:r>
    </w:p>
    <w:p w14:paraId="31BF6AB5">
      <w:pPr>
        <w:widowControl/>
        <w:snapToGrid w:val="0"/>
        <w:spacing w:line="440" w:lineRule="exact"/>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1.代理商响应的，制造商和代理商须各自提供一份本承诺函。</w:t>
      </w:r>
    </w:p>
    <w:p w14:paraId="61C7966C">
      <w:pPr>
        <w:widowControl/>
        <w:snapToGrid w:val="0"/>
        <w:spacing w:line="440" w:lineRule="exact"/>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产品制造商注册地在中华人民共和国境外（与中华人民共和国有正常贸易与往来的国家或地区）及香港、澳门、台湾地区使用代理商响应和签订销售合同且制造商无法加盖单位公章的，本文件应由有签署权的代表签字确认，并提供委托签署权的相关证明材料。</w:t>
      </w:r>
    </w:p>
    <w:p w14:paraId="28AAE81C">
      <w:pPr>
        <w:snapToGrid w:val="0"/>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w:t>
      </w:r>
      <w:r>
        <w:rPr>
          <w:rFonts w:hint="eastAsia"/>
          <w:color w:val="auto"/>
          <w:highlight w:val="none"/>
        </w:rPr>
        <w:t>除本文件允许供应商进行填写的内容以外，供应商不得对本文件进行修改</w:t>
      </w:r>
      <w:r>
        <w:rPr>
          <w:rFonts w:hint="eastAsia" w:asciiTheme="minorEastAsia" w:hAnsiTheme="minorEastAsia" w:eastAsiaTheme="minorEastAsia"/>
          <w:color w:val="auto"/>
          <w:highlight w:val="none"/>
        </w:rPr>
        <w:t>。</w:t>
      </w:r>
    </w:p>
    <w:p w14:paraId="2F8E5C99">
      <w:pPr>
        <w:widowControl/>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br w:type="page"/>
      </w:r>
    </w:p>
    <w:p w14:paraId="1808482E">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775" w:name="_Toc28920"/>
      <w:r>
        <w:rPr>
          <w:rFonts w:hint="eastAsia" w:asciiTheme="minorEastAsia" w:hAnsiTheme="minorEastAsia" w:eastAsiaTheme="minorEastAsia"/>
          <w:color w:val="auto"/>
          <w:sz w:val="24"/>
          <w:szCs w:val="24"/>
          <w:highlight w:val="none"/>
        </w:rPr>
        <w:t>业绩情况表</w:t>
      </w:r>
      <w:bookmarkEnd w:id="767"/>
      <w:bookmarkEnd w:id="768"/>
      <w:bookmarkEnd w:id="769"/>
      <w:bookmarkEnd w:id="770"/>
      <w:bookmarkEnd w:id="771"/>
      <w:bookmarkEnd w:id="775"/>
    </w:p>
    <w:p w14:paraId="51DE2418">
      <w:pPr>
        <w:pStyle w:val="102"/>
        <w:ind w:firstLine="0" w:firstLineChars="0"/>
        <w:jc w:val="center"/>
        <w:rPr>
          <w:rFonts w:asciiTheme="minorEastAsia" w:hAnsiTheme="minorEastAsia" w:eastAsiaTheme="minorEastAsia"/>
          <w:b/>
          <w:color w:val="auto"/>
          <w:sz w:val="24"/>
          <w:highlight w:val="none"/>
        </w:rPr>
      </w:pPr>
    </w:p>
    <w:bookmarkEnd w:id="772"/>
    <w:bookmarkEnd w:id="773"/>
    <w:p w14:paraId="15DECEBF">
      <w:pPr>
        <w:pStyle w:val="102"/>
        <w:ind w:firstLine="0" w:firstLineChars="0"/>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近年（202</w:t>
      </w:r>
      <w:r>
        <w:rPr>
          <w:rFonts w:hint="eastAsia" w:asciiTheme="minorEastAsia" w:hAnsiTheme="minorEastAsia" w:eastAsiaTheme="minorEastAsia"/>
          <w:b/>
          <w:color w:val="auto"/>
          <w:sz w:val="24"/>
          <w:highlight w:val="none"/>
          <w:lang w:val="en-US" w:eastAsia="zh-CN"/>
        </w:rPr>
        <w:t>3</w:t>
      </w:r>
      <w:r>
        <w:rPr>
          <w:rFonts w:hint="eastAsia" w:asciiTheme="minorEastAsia" w:hAnsiTheme="minorEastAsia" w:eastAsiaTheme="minorEastAsia"/>
          <w:b/>
          <w:color w:val="auto"/>
          <w:sz w:val="24"/>
          <w:highlight w:val="none"/>
        </w:rPr>
        <w:t>年1月1日至响应截止时间）类似项目业绩情况表</w:t>
      </w:r>
    </w:p>
    <w:tbl>
      <w:tblPr>
        <w:tblStyle w:val="78"/>
        <w:tblW w:w="9415" w:type="dxa"/>
        <w:jc w:val="center"/>
        <w:tblLayout w:type="fixed"/>
        <w:tblCellMar>
          <w:top w:w="0" w:type="dxa"/>
          <w:left w:w="108" w:type="dxa"/>
          <w:bottom w:w="0" w:type="dxa"/>
          <w:right w:w="108" w:type="dxa"/>
        </w:tblCellMar>
      </w:tblPr>
      <w:tblGrid>
        <w:gridCol w:w="596"/>
        <w:gridCol w:w="965"/>
        <w:gridCol w:w="1143"/>
        <w:gridCol w:w="791"/>
        <w:gridCol w:w="1405"/>
        <w:gridCol w:w="1396"/>
        <w:gridCol w:w="1698"/>
        <w:gridCol w:w="1421"/>
      </w:tblGrid>
      <w:tr w14:paraId="362B0AE9">
        <w:tblPrEx>
          <w:tblCellMar>
            <w:top w:w="0" w:type="dxa"/>
            <w:left w:w="108" w:type="dxa"/>
            <w:bottom w:w="0" w:type="dxa"/>
            <w:right w:w="108" w:type="dxa"/>
          </w:tblCellMar>
        </w:tblPrEx>
        <w:trPr>
          <w:cantSplit/>
          <w:trHeight w:val="779" w:hRule="atLeast"/>
          <w:jc w:val="center"/>
        </w:trPr>
        <w:tc>
          <w:tcPr>
            <w:tcW w:w="596" w:type="dxa"/>
            <w:tcBorders>
              <w:top w:val="single" w:color="auto" w:sz="6" w:space="0"/>
              <w:left w:val="single" w:color="auto" w:sz="6" w:space="0"/>
              <w:bottom w:val="single" w:color="auto" w:sz="6" w:space="0"/>
              <w:right w:val="single" w:color="auto" w:sz="6" w:space="0"/>
            </w:tcBorders>
            <w:vAlign w:val="center"/>
          </w:tcPr>
          <w:p w14:paraId="222B8B55">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序号</w:t>
            </w:r>
          </w:p>
        </w:tc>
        <w:tc>
          <w:tcPr>
            <w:tcW w:w="965" w:type="dxa"/>
            <w:tcBorders>
              <w:top w:val="single" w:color="auto" w:sz="6" w:space="0"/>
              <w:left w:val="single" w:color="auto" w:sz="6" w:space="0"/>
              <w:bottom w:val="single" w:color="auto" w:sz="6" w:space="0"/>
              <w:right w:val="single" w:color="auto" w:sz="6" w:space="0"/>
            </w:tcBorders>
            <w:vAlign w:val="center"/>
          </w:tcPr>
          <w:p w14:paraId="7362E3AC">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甲方名称</w:t>
            </w:r>
          </w:p>
        </w:tc>
        <w:tc>
          <w:tcPr>
            <w:tcW w:w="1143" w:type="dxa"/>
            <w:tcBorders>
              <w:top w:val="single" w:color="auto" w:sz="6" w:space="0"/>
              <w:left w:val="single" w:color="auto" w:sz="6" w:space="0"/>
              <w:bottom w:val="single" w:color="auto" w:sz="6" w:space="0"/>
              <w:right w:val="single" w:color="auto" w:sz="6" w:space="0"/>
            </w:tcBorders>
            <w:vAlign w:val="center"/>
          </w:tcPr>
          <w:p w14:paraId="2B404E8F">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项目名称</w:t>
            </w:r>
          </w:p>
        </w:tc>
        <w:tc>
          <w:tcPr>
            <w:tcW w:w="791" w:type="dxa"/>
            <w:tcBorders>
              <w:top w:val="single" w:color="auto" w:sz="6" w:space="0"/>
              <w:left w:val="single" w:color="auto" w:sz="6" w:space="0"/>
              <w:bottom w:val="single" w:color="auto" w:sz="6" w:space="0"/>
              <w:right w:val="single" w:color="auto" w:sz="6" w:space="0"/>
            </w:tcBorders>
            <w:vAlign w:val="center"/>
          </w:tcPr>
          <w:p w14:paraId="1EE1DA37">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类别</w:t>
            </w:r>
          </w:p>
        </w:tc>
        <w:tc>
          <w:tcPr>
            <w:tcW w:w="1405" w:type="dxa"/>
            <w:tcBorders>
              <w:top w:val="single" w:color="auto" w:sz="6" w:space="0"/>
              <w:left w:val="single" w:color="auto" w:sz="6" w:space="0"/>
              <w:bottom w:val="single" w:color="auto" w:sz="6" w:space="0"/>
              <w:right w:val="single" w:color="auto" w:sz="6" w:space="0"/>
            </w:tcBorders>
            <w:vAlign w:val="center"/>
          </w:tcPr>
          <w:p w14:paraId="5939342C">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合同总额</w:t>
            </w:r>
          </w:p>
          <w:p w14:paraId="112B06F5">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（万元）</w:t>
            </w:r>
          </w:p>
        </w:tc>
        <w:tc>
          <w:tcPr>
            <w:tcW w:w="1396" w:type="dxa"/>
            <w:tcBorders>
              <w:top w:val="single" w:color="auto" w:sz="6" w:space="0"/>
              <w:left w:val="single" w:color="auto" w:sz="6" w:space="0"/>
              <w:bottom w:val="single" w:color="auto" w:sz="6" w:space="0"/>
              <w:right w:val="single" w:color="auto" w:sz="6" w:space="0"/>
            </w:tcBorders>
            <w:vAlign w:val="center"/>
          </w:tcPr>
          <w:p w14:paraId="1A0D986F">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甲方联系人</w:t>
            </w:r>
          </w:p>
        </w:tc>
        <w:tc>
          <w:tcPr>
            <w:tcW w:w="1698" w:type="dxa"/>
            <w:tcBorders>
              <w:top w:val="single" w:color="auto" w:sz="6" w:space="0"/>
              <w:left w:val="single" w:color="auto" w:sz="6" w:space="0"/>
              <w:bottom w:val="single" w:color="auto" w:sz="6" w:space="0"/>
              <w:right w:val="single" w:color="auto" w:sz="6" w:space="0"/>
            </w:tcBorders>
            <w:vAlign w:val="center"/>
          </w:tcPr>
          <w:p w14:paraId="58F93CF3">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联系电话</w:t>
            </w:r>
          </w:p>
        </w:tc>
        <w:tc>
          <w:tcPr>
            <w:tcW w:w="1421" w:type="dxa"/>
            <w:tcBorders>
              <w:top w:val="single" w:color="auto" w:sz="6" w:space="0"/>
              <w:left w:val="single" w:color="auto" w:sz="6" w:space="0"/>
              <w:right w:val="single" w:color="auto" w:sz="6" w:space="0"/>
            </w:tcBorders>
            <w:vAlign w:val="center"/>
          </w:tcPr>
          <w:p w14:paraId="31347983">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证明材料对应页码</w:t>
            </w:r>
          </w:p>
        </w:tc>
      </w:tr>
      <w:tr w14:paraId="1AE654DF">
        <w:tblPrEx>
          <w:tblCellMar>
            <w:top w:w="0" w:type="dxa"/>
            <w:left w:w="108" w:type="dxa"/>
            <w:bottom w:w="0" w:type="dxa"/>
            <w:right w:w="108" w:type="dxa"/>
          </w:tblCellMar>
        </w:tblPrEx>
        <w:trPr>
          <w:trHeight w:val="437" w:hRule="atLeast"/>
          <w:jc w:val="center"/>
        </w:trPr>
        <w:tc>
          <w:tcPr>
            <w:tcW w:w="596" w:type="dxa"/>
            <w:tcBorders>
              <w:top w:val="single" w:color="auto" w:sz="6" w:space="0"/>
              <w:left w:val="single" w:color="auto" w:sz="6" w:space="0"/>
              <w:bottom w:val="single" w:color="auto" w:sz="6" w:space="0"/>
              <w:right w:val="single" w:color="auto" w:sz="6" w:space="0"/>
            </w:tcBorders>
            <w:vAlign w:val="center"/>
          </w:tcPr>
          <w:p w14:paraId="6BB9D55F">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965" w:type="dxa"/>
            <w:tcBorders>
              <w:top w:val="single" w:color="auto" w:sz="6" w:space="0"/>
              <w:left w:val="single" w:color="auto" w:sz="6" w:space="0"/>
              <w:bottom w:val="single" w:color="auto" w:sz="6" w:space="0"/>
              <w:right w:val="single" w:color="auto" w:sz="6" w:space="0"/>
            </w:tcBorders>
            <w:vAlign w:val="center"/>
          </w:tcPr>
          <w:p w14:paraId="68B63A8A">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14:paraId="270B085A">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791" w:type="dxa"/>
            <w:tcBorders>
              <w:top w:val="single" w:color="auto" w:sz="6" w:space="0"/>
              <w:left w:val="single" w:color="auto" w:sz="6" w:space="0"/>
              <w:bottom w:val="single" w:color="auto" w:sz="6" w:space="0"/>
              <w:right w:val="single" w:color="auto" w:sz="6" w:space="0"/>
            </w:tcBorders>
            <w:vAlign w:val="center"/>
          </w:tcPr>
          <w:p w14:paraId="3FD134A0">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05" w:type="dxa"/>
            <w:tcBorders>
              <w:top w:val="single" w:color="auto" w:sz="6" w:space="0"/>
              <w:left w:val="single" w:color="auto" w:sz="6" w:space="0"/>
              <w:bottom w:val="single" w:color="auto" w:sz="6" w:space="0"/>
              <w:right w:val="single" w:color="auto" w:sz="6" w:space="0"/>
            </w:tcBorders>
            <w:vAlign w:val="center"/>
          </w:tcPr>
          <w:p w14:paraId="0334CB7A">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396" w:type="dxa"/>
            <w:tcBorders>
              <w:top w:val="single" w:color="auto" w:sz="6" w:space="0"/>
              <w:left w:val="single" w:color="auto" w:sz="6" w:space="0"/>
              <w:bottom w:val="single" w:color="auto" w:sz="6" w:space="0"/>
              <w:right w:val="single" w:color="auto" w:sz="6" w:space="0"/>
            </w:tcBorders>
            <w:vAlign w:val="center"/>
          </w:tcPr>
          <w:p w14:paraId="5D107DF5">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698" w:type="dxa"/>
            <w:tcBorders>
              <w:top w:val="single" w:color="auto" w:sz="6" w:space="0"/>
              <w:left w:val="single" w:color="auto" w:sz="6" w:space="0"/>
              <w:bottom w:val="single" w:color="auto" w:sz="6" w:space="0"/>
              <w:right w:val="single" w:color="auto" w:sz="6" w:space="0"/>
            </w:tcBorders>
            <w:vAlign w:val="center"/>
          </w:tcPr>
          <w:p w14:paraId="6FA23549">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21" w:type="dxa"/>
            <w:tcBorders>
              <w:top w:val="single" w:color="auto" w:sz="6" w:space="0"/>
              <w:left w:val="single" w:color="auto" w:sz="6" w:space="0"/>
              <w:bottom w:val="single" w:color="auto" w:sz="6" w:space="0"/>
              <w:right w:val="single" w:color="auto" w:sz="6" w:space="0"/>
            </w:tcBorders>
          </w:tcPr>
          <w:p w14:paraId="6A0DC490">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r>
      <w:tr w14:paraId="50091FD6">
        <w:tblPrEx>
          <w:tblCellMar>
            <w:top w:w="0" w:type="dxa"/>
            <w:left w:w="108" w:type="dxa"/>
            <w:bottom w:w="0" w:type="dxa"/>
            <w:right w:w="108" w:type="dxa"/>
          </w:tblCellMar>
        </w:tblPrEx>
        <w:trPr>
          <w:trHeight w:val="437" w:hRule="atLeast"/>
          <w:jc w:val="center"/>
        </w:trPr>
        <w:tc>
          <w:tcPr>
            <w:tcW w:w="596" w:type="dxa"/>
            <w:tcBorders>
              <w:top w:val="single" w:color="auto" w:sz="6" w:space="0"/>
              <w:left w:val="single" w:color="auto" w:sz="6" w:space="0"/>
              <w:bottom w:val="single" w:color="auto" w:sz="6" w:space="0"/>
              <w:right w:val="single" w:color="auto" w:sz="6" w:space="0"/>
            </w:tcBorders>
            <w:vAlign w:val="center"/>
          </w:tcPr>
          <w:p w14:paraId="23AC9EF0">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965" w:type="dxa"/>
            <w:tcBorders>
              <w:top w:val="single" w:color="auto" w:sz="6" w:space="0"/>
              <w:left w:val="single" w:color="auto" w:sz="6" w:space="0"/>
              <w:bottom w:val="single" w:color="auto" w:sz="6" w:space="0"/>
              <w:right w:val="single" w:color="auto" w:sz="6" w:space="0"/>
            </w:tcBorders>
            <w:vAlign w:val="center"/>
          </w:tcPr>
          <w:p w14:paraId="25879687">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14:paraId="27ADC065">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791" w:type="dxa"/>
            <w:tcBorders>
              <w:top w:val="single" w:color="auto" w:sz="6" w:space="0"/>
              <w:left w:val="single" w:color="auto" w:sz="6" w:space="0"/>
              <w:bottom w:val="single" w:color="auto" w:sz="6" w:space="0"/>
              <w:right w:val="single" w:color="auto" w:sz="6" w:space="0"/>
            </w:tcBorders>
            <w:vAlign w:val="center"/>
          </w:tcPr>
          <w:p w14:paraId="40A19E06">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05" w:type="dxa"/>
            <w:tcBorders>
              <w:top w:val="single" w:color="auto" w:sz="6" w:space="0"/>
              <w:left w:val="single" w:color="auto" w:sz="6" w:space="0"/>
              <w:bottom w:val="single" w:color="auto" w:sz="6" w:space="0"/>
              <w:right w:val="single" w:color="auto" w:sz="6" w:space="0"/>
            </w:tcBorders>
            <w:vAlign w:val="center"/>
          </w:tcPr>
          <w:p w14:paraId="57C29686">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396" w:type="dxa"/>
            <w:tcBorders>
              <w:top w:val="single" w:color="auto" w:sz="6" w:space="0"/>
              <w:left w:val="single" w:color="auto" w:sz="6" w:space="0"/>
              <w:bottom w:val="single" w:color="auto" w:sz="6" w:space="0"/>
              <w:right w:val="single" w:color="auto" w:sz="6" w:space="0"/>
            </w:tcBorders>
            <w:vAlign w:val="center"/>
          </w:tcPr>
          <w:p w14:paraId="42F93831">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698" w:type="dxa"/>
            <w:tcBorders>
              <w:top w:val="single" w:color="auto" w:sz="6" w:space="0"/>
              <w:left w:val="single" w:color="auto" w:sz="6" w:space="0"/>
              <w:bottom w:val="single" w:color="auto" w:sz="6" w:space="0"/>
              <w:right w:val="single" w:color="auto" w:sz="6" w:space="0"/>
            </w:tcBorders>
            <w:vAlign w:val="center"/>
          </w:tcPr>
          <w:p w14:paraId="1115A9A7">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21" w:type="dxa"/>
            <w:tcBorders>
              <w:top w:val="single" w:color="auto" w:sz="6" w:space="0"/>
              <w:left w:val="single" w:color="auto" w:sz="6" w:space="0"/>
              <w:bottom w:val="single" w:color="auto" w:sz="6" w:space="0"/>
              <w:right w:val="single" w:color="auto" w:sz="6" w:space="0"/>
            </w:tcBorders>
          </w:tcPr>
          <w:p w14:paraId="5A984C32">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r>
      <w:tr w14:paraId="68D970E4">
        <w:tblPrEx>
          <w:tblCellMar>
            <w:top w:w="0" w:type="dxa"/>
            <w:left w:w="108" w:type="dxa"/>
            <w:bottom w:w="0" w:type="dxa"/>
            <w:right w:w="108" w:type="dxa"/>
          </w:tblCellMar>
        </w:tblPrEx>
        <w:trPr>
          <w:trHeight w:val="437" w:hRule="atLeast"/>
          <w:jc w:val="center"/>
        </w:trPr>
        <w:tc>
          <w:tcPr>
            <w:tcW w:w="596" w:type="dxa"/>
            <w:tcBorders>
              <w:top w:val="single" w:color="auto" w:sz="6" w:space="0"/>
              <w:left w:val="single" w:color="auto" w:sz="6" w:space="0"/>
              <w:bottom w:val="single" w:color="auto" w:sz="6" w:space="0"/>
              <w:right w:val="single" w:color="auto" w:sz="6" w:space="0"/>
            </w:tcBorders>
            <w:vAlign w:val="center"/>
          </w:tcPr>
          <w:p w14:paraId="1A731CD9">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965" w:type="dxa"/>
            <w:tcBorders>
              <w:top w:val="single" w:color="auto" w:sz="6" w:space="0"/>
              <w:left w:val="single" w:color="auto" w:sz="6" w:space="0"/>
              <w:bottom w:val="single" w:color="auto" w:sz="6" w:space="0"/>
              <w:right w:val="single" w:color="auto" w:sz="6" w:space="0"/>
            </w:tcBorders>
            <w:vAlign w:val="center"/>
          </w:tcPr>
          <w:p w14:paraId="0AD6E35B">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14:paraId="732196FA">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791" w:type="dxa"/>
            <w:tcBorders>
              <w:top w:val="single" w:color="auto" w:sz="6" w:space="0"/>
              <w:left w:val="single" w:color="auto" w:sz="6" w:space="0"/>
              <w:bottom w:val="single" w:color="auto" w:sz="6" w:space="0"/>
              <w:right w:val="single" w:color="auto" w:sz="6" w:space="0"/>
            </w:tcBorders>
            <w:vAlign w:val="center"/>
          </w:tcPr>
          <w:p w14:paraId="4E1B7D06">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05" w:type="dxa"/>
            <w:tcBorders>
              <w:top w:val="single" w:color="auto" w:sz="6" w:space="0"/>
              <w:left w:val="single" w:color="auto" w:sz="6" w:space="0"/>
              <w:bottom w:val="single" w:color="auto" w:sz="6" w:space="0"/>
              <w:right w:val="single" w:color="auto" w:sz="6" w:space="0"/>
            </w:tcBorders>
            <w:vAlign w:val="center"/>
          </w:tcPr>
          <w:p w14:paraId="11077E2C">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396" w:type="dxa"/>
            <w:tcBorders>
              <w:top w:val="single" w:color="auto" w:sz="6" w:space="0"/>
              <w:left w:val="single" w:color="auto" w:sz="6" w:space="0"/>
              <w:bottom w:val="single" w:color="auto" w:sz="6" w:space="0"/>
              <w:right w:val="single" w:color="auto" w:sz="6" w:space="0"/>
            </w:tcBorders>
            <w:vAlign w:val="center"/>
          </w:tcPr>
          <w:p w14:paraId="6A232F15">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698" w:type="dxa"/>
            <w:tcBorders>
              <w:top w:val="single" w:color="auto" w:sz="6" w:space="0"/>
              <w:left w:val="single" w:color="auto" w:sz="6" w:space="0"/>
              <w:bottom w:val="single" w:color="auto" w:sz="6" w:space="0"/>
              <w:right w:val="single" w:color="auto" w:sz="6" w:space="0"/>
            </w:tcBorders>
            <w:vAlign w:val="center"/>
          </w:tcPr>
          <w:p w14:paraId="226835F7">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21" w:type="dxa"/>
            <w:tcBorders>
              <w:top w:val="single" w:color="auto" w:sz="6" w:space="0"/>
              <w:left w:val="single" w:color="auto" w:sz="6" w:space="0"/>
              <w:bottom w:val="single" w:color="auto" w:sz="6" w:space="0"/>
              <w:right w:val="single" w:color="auto" w:sz="6" w:space="0"/>
            </w:tcBorders>
          </w:tcPr>
          <w:p w14:paraId="76AC8D27">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r>
      <w:tr w14:paraId="5129AEC5">
        <w:tblPrEx>
          <w:tblCellMar>
            <w:top w:w="0" w:type="dxa"/>
            <w:left w:w="108" w:type="dxa"/>
            <w:bottom w:w="0" w:type="dxa"/>
            <w:right w:w="108" w:type="dxa"/>
          </w:tblCellMar>
        </w:tblPrEx>
        <w:trPr>
          <w:trHeight w:val="449" w:hRule="atLeast"/>
          <w:jc w:val="center"/>
        </w:trPr>
        <w:tc>
          <w:tcPr>
            <w:tcW w:w="596" w:type="dxa"/>
            <w:tcBorders>
              <w:top w:val="single" w:color="auto" w:sz="6" w:space="0"/>
              <w:left w:val="single" w:color="auto" w:sz="6" w:space="0"/>
              <w:bottom w:val="single" w:color="auto" w:sz="6" w:space="0"/>
              <w:right w:val="single" w:color="auto" w:sz="6" w:space="0"/>
            </w:tcBorders>
            <w:vAlign w:val="center"/>
          </w:tcPr>
          <w:p w14:paraId="47D03C3E">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965" w:type="dxa"/>
            <w:tcBorders>
              <w:top w:val="single" w:color="auto" w:sz="6" w:space="0"/>
              <w:left w:val="single" w:color="auto" w:sz="6" w:space="0"/>
              <w:bottom w:val="single" w:color="auto" w:sz="6" w:space="0"/>
              <w:right w:val="single" w:color="auto" w:sz="6" w:space="0"/>
            </w:tcBorders>
            <w:vAlign w:val="center"/>
          </w:tcPr>
          <w:p w14:paraId="58D10A42">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合计</w:t>
            </w:r>
          </w:p>
        </w:tc>
        <w:tc>
          <w:tcPr>
            <w:tcW w:w="1143" w:type="dxa"/>
            <w:tcBorders>
              <w:top w:val="single" w:color="auto" w:sz="6" w:space="0"/>
              <w:left w:val="single" w:color="auto" w:sz="6" w:space="0"/>
              <w:bottom w:val="single" w:color="auto" w:sz="6" w:space="0"/>
              <w:right w:val="single" w:color="auto" w:sz="6" w:space="0"/>
            </w:tcBorders>
            <w:vAlign w:val="center"/>
          </w:tcPr>
          <w:p w14:paraId="4A534459">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791" w:type="dxa"/>
            <w:tcBorders>
              <w:top w:val="single" w:color="auto" w:sz="6" w:space="0"/>
              <w:left w:val="single" w:color="auto" w:sz="6" w:space="0"/>
              <w:bottom w:val="single" w:color="auto" w:sz="6" w:space="0"/>
              <w:right w:val="single" w:color="auto" w:sz="6" w:space="0"/>
            </w:tcBorders>
            <w:vAlign w:val="center"/>
          </w:tcPr>
          <w:p w14:paraId="59C1C7CD">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05" w:type="dxa"/>
            <w:tcBorders>
              <w:top w:val="single" w:color="auto" w:sz="6" w:space="0"/>
              <w:left w:val="single" w:color="auto" w:sz="6" w:space="0"/>
              <w:bottom w:val="single" w:color="auto" w:sz="6" w:space="0"/>
              <w:right w:val="single" w:color="auto" w:sz="6" w:space="0"/>
            </w:tcBorders>
            <w:vAlign w:val="center"/>
          </w:tcPr>
          <w:p w14:paraId="7E6084CF">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396" w:type="dxa"/>
            <w:tcBorders>
              <w:top w:val="single" w:color="auto" w:sz="6" w:space="0"/>
              <w:left w:val="single" w:color="auto" w:sz="6" w:space="0"/>
              <w:bottom w:val="single" w:color="auto" w:sz="6" w:space="0"/>
              <w:right w:val="single" w:color="auto" w:sz="6" w:space="0"/>
            </w:tcBorders>
            <w:vAlign w:val="center"/>
          </w:tcPr>
          <w:p w14:paraId="3811607C">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698" w:type="dxa"/>
            <w:tcBorders>
              <w:top w:val="single" w:color="auto" w:sz="6" w:space="0"/>
              <w:left w:val="single" w:color="auto" w:sz="6" w:space="0"/>
              <w:bottom w:val="single" w:color="auto" w:sz="6" w:space="0"/>
              <w:right w:val="single" w:color="auto" w:sz="6" w:space="0"/>
            </w:tcBorders>
            <w:vAlign w:val="center"/>
          </w:tcPr>
          <w:p w14:paraId="31245D48">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21" w:type="dxa"/>
            <w:tcBorders>
              <w:top w:val="single" w:color="auto" w:sz="6" w:space="0"/>
              <w:left w:val="single" w:color="auto" w:sz="6" w:space="0"/>
              <w:bottom w:val="single" w:color="auto" w:sz="6" w:space="0"/>
              <w:right w:val="single" w:color="auto" w:sz="6" w:space="0"/>
            </w:tcBorders>
          </w:tcPr>
          <w:p w14:paraId="1D666929">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r>
    </w:tbl>
    <w:p w14:paraId="4FB1028B">
      <w:pPr>
        <w:pStyle w:val="102"/>
        <w:ind w:firstLine="0" w:firstLineChars="0"/>
        <w:jc w:val="center"/>
        <w:rPr>
          <w:rFonts w:asciiTheme="minorEastAsia" w:hAnsiTheme="minorEastAsia" w:eastAsiaTheme="minorEastAsia"/>
          <w:b/>
          <w:color w:val="auto"/>
          <w:sz w:val="24"/>
          <w:highlight w:val="none"/>
        </w:rPr>
      </w:pPr>
    </w:p>
    <w:p w14:paraId="7959D9B8">
      <w:pPr>
        <w:spacing w:line="440" w:lineRule="exact"/>
        <w:ind w:firstLine="1274" w:firstLineChars="607"/>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6964B0E0">
      <w:pPr>
        <w:spacing w:line="440" w:lineRule="exact"/>
        <w:ind w:firstLine="1274" w:firstLineChars="607"/>
        <w:jc w:val="left"/>
        <w:rPr>
          <w:rFonts w:cs="宋体" w:asciiTheme="minorEastAsia" w:hAnsiTheme="minorEastAsia" w:eastAsiaTheme="minorEastAsia"/>
          <w:color w:val="auto"/>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590A09B4">
      <w:pPr>
        <w:numPr>
          <w:ilvl w:val="0"/>
          <w:numId w:val="0"/>
        </w:numPr>
        <w:topLinePunct/>
        <w:spacing w:line="440" w:lineRule="exact"/>
        <w:ind w:leftChars="0"/>
        <w:jc w:val="left"/>
        <w:rPr>
          <w:color w:val="auto"/>
          <w:highlight w:val="none"/>
        </w:rPr>
        <w:sectPr>
          <w:pgSz w:w="11906" w:h="16838"/>
          <w:pgMar w:top="1417" w:right="1803" w:bottom="1440" w:left="1803" w:header="851" w:footer="992" w:gutter="0"/>
          <w:cols w:space="0" w:num="1"/>
          <w:rtlGutter w:val="0"/>
          <w:docGrid w:type="lines" w:linePitch="319" w:charSpace="0"/>
        </w:sectPr>
      </w:pPr>
      <w:r>
        <w:rPr>
          <w:rFonts w:hint="eastAsia" w:asciiTheme="minorEastAsia" w:hAnsiTheme="minorEastAsia" w:eastAsiaTheme="minorEastAsia"/>
          <w:b/>
          <w:color w:val="auto"/>
          <w:highlight w:val="none"/>
        </w:rPr>
        <w:t>编制要求：</w:t>
      </w:r>
      <w:r>
        <w:rPr>
          <w:rFonts w:hint="eastAsia" w:cs="Times New Roman" w:asciiTheme="minorEastAsia" w:hAnsiTheme="minorEastAsia" w:eastAsiaTheme="minorEastAsia"/>
          <w:color w:val="auto"/>
          <w:szCs w:val="21"/>
          <w:highlight w:val="none"/>
          <w:lang w:val="en-US" w:eastAsia="zh-CN"/>
        </w:rPr>
        <w:t>业绩</w:t>
      </w:r>
      <w:r>
        <w:rPr>
          <w:rFonts w:hint="eastAsia" w:cs="Times New Roman" w:asciiTheme="minorEastAsia" w:hAnsiTheme="minorEastAsia" w:eastAsiaTheme="minorEastAsia"/>
          <w:color w:val="auto"/>
          <w:szCs w:val="21"/>
          <w:highlight w:val="none"/>
        </w:rPr>
        <w:t>应满足下列要求：须提供合同或框架协议，合同须提供关键页复印件（首页，金额页、签字盖章页），如提供框架协议或集中采购合同，必须提供相应的订单或其他证明材料，单项合同时间以合同签订时间为准，框架协议或集中采购以订单或其他证明材料时间为准。资料不全、评审委员会无法确定业绩的不予认可。</w:t>
      </w:r>
    </w:p>
    <w:bookmarkEnd w:id="774"/>
    <w:p w14:paraId="4D3C94D5">
      <w:pPr>
        <w:pStyle w:val="74"/>
        <w:numPr>
          <w:ilvl w:val="0"/>
          <w:numId w:val="39"/>
        </w:numPr>
        <w:tabs>
          <w:tab w:val="left" w:pos="588"/>
        </w:tabs>
        <w:snapToGrid w:val="0"/>
        <w:spacing w:before="120" w:after="120" w:line="440" w:lineRule="exact"/>
        <w:ind w:left="635" w:leftChars="0" w:firstLineChars="0"/>
        <w:jc w:val="left"/>
        <w:outlineLvl w:val="1"/>
        <w:rPr>
          <w:rFonts w:hint="eastAsia" w:asciiTheme="minorEastAsia" w:hAnsiTheme="minorEastAsia" w:eastAsiaTheme="minorEastAsia"/>
          <w:color w:val="auto"/>
          <w:sz w:val="24"/>
          <w:szCs w:val="24"/>
          <w:highlight w:val="none"/>
        </w:rPr>
      </w:pPr>
      <w:bookmarkStart w:id="776" w:name="_Toc183621546"/>
      <w:bookmarkStart w:id="777" w:name="_Toc181908374"/>
      <w:bookmarkStart w:id="778" w:name="_Toc4318"/>
      <w:bookmarkStart w:id="779" w:name="_Toc183005141"/>
      <w:bookmarkStart w:id="780" w:name="_Toc183078667"/>
      <w:bookmarkStart w:id="781" w:name="_Toc174649891"/>
      <w:bookmarkStart w:id="782" w:name="_Toc11934"/>
      <w:bookmarkStart w:id="783" w:name="_Toc28202"/>
      <w:r>
        <w:rPr>
          <w:rFonts w:hint="eastAsia" w:asciiTheme="minorEastAsia" w:hAnsiTheme="minorEastAsia" w:eastAsiaTheme="minorEastAsia"/>
          <w:color w:val="auto"/>
          <w:sz w:val="24"/>
          <w:szCs w:val="24"/>
          <w:highlight w:val="none"/>
          <w:lang w:val="en-US" w:eastAsia="zh-CN"/>
        </w:rPr>
        <w:t>要求供应商</w:t>
      </w:r>
      <w:r>
        <w:rPr>
          <w:rFonts w:hint="eastAsia" w:asciiTheme="minorEastAsia" w:hAnsiTheme="minorEastAsia" w:eastAsiaTheme="minorEastAsia"/>
          <w:color w:val="auto"/>
          <w:sz w:val="24"/>
          <w:szCs w:val="24"/>
          <w:highlight w:val="none"/>
        </w:rPr>
        <w:t>提供的其他商务文件</w:t>
      </w:r>
      <w:bookmarkEnd w:id="776"/>
      <w:bookmarkEnd w:id="777"/>
      <w:bookmarkEnd w:id="778"/>
      <w:bookmarkEnd w:id="779"/>
      <w:bookmarkEnd w:id="780"/>
      <w:bookmarkEnd w:id="781"/>
    </w:p>
    <w:p w14:paraId="64CAF478">
      <w:pPr>
        <w:rPr>
          <w:rFonts w:ascii="宋体" w:hAnsi="宋体"/>
          <w:color w:val="auto"/>
          <w:highlight w:val="none"/>
        </w:rPr>
      </w:pPr>
    </w:p>
    <w:p w14:paraId="1DFBE46E">
      <w:pPr>
        <w:spacing w:line="360" w:lineRule="auto"/>
        <w:rPr>
          <w:rFonts w:ascii="宋体" w:hAnsi="宋体" w:cs="楷体_GB2312"/>
          <w:color w:val="auto"/>
          <w:szCs w:val="21"/>
          <w:highlight w:val="none"/>
        </w:rPr>
      </w:pPr>
      <w:r>
        <w:rPr>
          <w:rFonts w:hint="eastAsia" w:ascii="宋体" w:hAnsi="宋体" w:cs="楷体_GB2312"/>
          <w:color w:val="auto"/>
          <w:szCs w:val="21"/>
          <w:highlight w:val="none"/>
        </w:rPr>
        <w:t>(</w:t>
      </w:r>
      <w:r>
        <w:rPr>
          <w:rFonts w:hint="eastAsia" w:ascii="宋体" w:hAnsi="宋体" w:cs="楷体_GB2312"/>
          <w:color w:val="auto"/>
          <w:szCs w:val="21"/>
          <w:highlight w:val="none"/>
          <w:lang w:val="en-US" w:eastAsia="zh-CN"/>
        </w:rPr>
        <w:t>一</w:t>
      </w:r>
      <w:r>
        <w:rPr>
          <w:rFonts w:hint="eastAsia" w:ascii="宋体" w:hAnsi="宋体" w:cs="楷体_GB2312"/>
          <w:color w:val="auto"/>
          <w:szCs w:val="21"/>
          <w:highlight w:val="none"/>
        </w:rPr>
        <w:t>）行贿犯罪和合同诈骗档案查询</w:t>
      </w:r>
    </w:p>
    <w:p w14:paraId="0CD88808">
      <w:pPr>
        <w:spacing w:line="360" w:lineRule="auto"/>
        <w:rPr>
          <w:rFonts w:ascii="宋体" w:hAnsi="宋体" w:cs="楷体_GB2312"/>
          <w:color w:val="auto"/>
          <w:szCs w:val="21"/>
          <w:highlight w:val="none"/>
        </w:rPr>
      </w:pPr>
      <w:r>
        <w:rPr>
          <w:rFonts w:hint="eastAsia" w:ascii="宋体" w:hAnsi="宋体" w:cs="楷体_GB2312"/>
          <w:b w:val="0"/>
          <w:bCs/>
          <w:color w:val="auto"/>
          <w:szCs w:val="21"/>
          <w:highlight w:val="none"/>
          <w:lang w:val="en-US" w:eastAsia="zh-CN"/>
        </w:rPr>
        <w:t>供应商</w:t>
      </w:r>
      <w:r>
        <w:rPr>
          <w:rFonts w:hint="eastAsia" w:ascii="宋体" w:hAnsi="宋体" w:cs="楷体_GB2312"/>
          <w:color w:val="auto"/>
          <w:szCs w:val="21"/>
          <w:highlight w:val="none"/>
        </w:rPr>
        <w:t>自行到中国裁判文书网（http://wenshu.court.gov.cn/）查询本单位近5年内（</w:t>
      </w:r>
      <w:r>
        <w:rPr>
          <w:rFonts w:hint="default" w:ascii="宋体" w:hAnsi="宋体" w:eastAsia="宋体" w:cs="Times New Roman"/>
          <w:color w:val="auto"/>
          <w:kern w:val="2"/>
          <w:sz w:val="21"/>
          <w:szCs w:val="21"/>
          <w:highlight w:val="none"/>
          <w:lang w:val="en-US" w:eastAsia="zh-CN" w:bidi="ar-SA"/>
        </w:rPr>
        <w:t>自2021年</w:t>
      </w:r>
      <w:r>
        <w:rPr>
          <w:rFonts w:hint="eastAsia" w:ascii="宋体" w:hAnsi="宋体" w:cs="Times New Roman"/>
          <w:color w:val="auto"/>
          <w:kern w:val="2"/>
          <w:sz w:val="21"/>
          <w:szCs w:val="21"/>
          <w:highlight w:val="none"/>
          <w:lang w:val="en-US" w:eastAsia="zh-CN" w:bidi="ar-SA"/>
        </w:rPr>
        <w:t>4月1日</w:t>
      </w:r>
      <w:r>
        <w:rPr>
          <w:rFonts w:hint="default" w:ascii="宋体" w:hAnsi="宋体" w:eastAsia="宋体" w:cs="Times New Roman"/>
          <w:color w:val="auto"/>
          <w:kern w:val="2"/>
          <w:sz w:val="21"/>
          <w:szCs w:val="21"/>
          <w:highlight w:val="none"/>
          <w:lang w:val="en-US" w:eastAsia="zh-CN" w:bidi="ar-SA"/>
        </w:rPr>
        <w:t>起</w:t>
      </w:r>
      <w:r>
        <w:rPr>
          <w:rFonts w:hint="eastAsia" w:ascii="宋体" w:hAnsi="宋体" w:cs="楷体_GB2312"/>
          <w:color w:val="auto"/>
          <w:szCs w:val="21"/>
          <w:highlight w:val="none"/>
        </w:rPr>
        <w:t>）被判处单位行贿罪，且行贿行为与采购活动相关的记录；以及本单位近5年内（</w:t>
      </w:r>
      <w:r>
        <w:rPr>
          <w:rFonts w:hint="default" w:ascii="宋体" w:hAnsi="宋体" w:eastAsia="宋体" w:cs="Times New Roman"/>
          <w:color w:val="auto"/>
          <w:kern w:val="2"/>
          <w:sz w:val="21"/>
          <w:szCs w:val="21"/>
          <w:highlight w:val="none"/>
          <w:lang w:val="en-US" w:eastAsia="zh-CN" w:bidi="ar-SA"/>
        </w:rPr>
        <w:t>自2021年</w:t>
      </w:r>
      <w:r>
        <w:rPr>
          <w:rFonts w:hint="eastAsia" w:ascii="宋体" w:hAnsi="宋体" w:cs="Times New Roman"/>
          <w:color w:val="auto"/>
          <w:kern w:val="2"/>
          <w:sz w:val="21"/>
          <w:szCs w:val="21"/>
          <w:highlight w:val="none"/>
          <w:lang w:val="en-US" w:eastAsia="zh-CN" w:bidi="ar-SA"/>
        </w:rPr>
        <w:t>4月1日</w:t>
      </w:r>
      <w:r>
        <w:rPr>
          <w:rFonts w:hint="default" w:ascii="宋体" w:hAnsi="宋体" w:eastAsia="宋体" w:cs="Times New Roman"/>
          <w:color w:val="auto"/>
          <w:kern w:val="2"/>
          <w:sz w:val="21"/>
          <w:szCs w:val="21"/>
          <w:highlight w:val="none"/>
          <w:lang w:val="en-US" w:eastAsia="zh-CN" w:bidi="ar-SA"/>
        </w:rPr>
        <w:t>起</w:t>
      </w:r>
      <w:r>
        <w:rPr>
          <w:rFonts w:hint="eastAsia" w:ascii="宋体" w:hAnsi="宋体" w:cs="楷体_GB2312"/>
          <w:color w:val="auto"/>
          <w:szCs w:val="21"/>
          <w:highlight w:val="none"/>
        </w:rPr>
        <w:t>）被判处合同诈骗罪的并将查询记录。将截图复印件附在</w:t>
      </w:r>
      <w:r>
        <w:rPr>
          <w:rFonts w:hint="eastAsia" w:ascii="宋体" w:hAnsi="宋体" w:cs="楷体_GB2312"/>
          <w:color w:val="auto"/>
          <w:szCs w:val="21"/>
          <w:highlight w:val="none"/>
          <w:lang w:val="en-US" w:eastAsia="zh-CN"/>
        </w:rPr>
        <w:t>响应</w:t>
      </w:r>
      <w:r>
        <w:rPr>
          <w:rFonts w:hint="eastAsia" w:ascii="宋体" w:hAnsi="宋体" w:cs="楷体_GB2312"/>
          <w:color w:val="auto"/>
          <w:szCs w:val="21"/>
          <w:highlight w:val="none"/>
        </w:rPr>
        <w:t>文件中。</w:t>
      </w:r>
    </w:p>
    <w:p w14:paraId="63208893">
      <w:pPr>
        <w:spacing w:line="360" w:lineRule="auto"/>
        <w:rPr>
          <w:rFonts w:ascii="宋体" w:hAnsi="宋体" w:cs="楷体_GB2312"/>
          <w:color w:val="auto"/>
          <w:szCs w:val="21"/>
          <w:highlight w:val="none"/>
        </w:rPr>
      </w:pPr>
    </w:p>
    <w:p w14:paraId="046E5A26">
      <w:pPr>
        <w:spacing w:line="360" w:lineRule="auto"/>
        <w:rPr>
          <w:rFonts w:ascii="宋体" w:hAnsi="宋体" w:cs="楷体_GB2312"/>
          <w:color w:val="auto"/>
          <w:szCs w:val="21"/>
          <w:highlight w:val="none"/>
        </w:rPr>
      </w:pPr>
      <w:r>
        <w:rPr>
          <w:rFonts w:hint="eastAsia" w:ascii="宋体" w:hAnsi="宋体" w:cs="楷体_GB2312"/>
          <w:color w:val="auto"/>
          <w:szCs w:val="21"/>
          <w:highlight w:val="none"/>
        </w:rPr>
        <w:t>（</w:t>
      </w:r>
      <w:r>
        <w:rPr>
          <w:rFonts w:hint="eastAsia" w:ascii="宋体" w:hAnsi="宋体" w:cs="楷体_GB2312"/>
          <w:color w:val="auto"/>
          <w:szCs w:val="21"/>
          <w:highlight w:val="none"/>
          <w:lang w:val="en-US" w:eastAsia="zh-CN"/>
        </w:rPr>
        <w:t>二</w:t>
      </w:r>
      <w:r>
        <w:rPr>
          <w:rFonts w:hint="eastAsia" w:ascii="宋体" w:hAnsi="宋体" w:cs="楷体_GB2312"/>
          <w:color w:val="auto"/>
          <w:szCs w:val="21"/>
          <w:highlight w:val="none"/>
        </w:rPr>
        <w:t>）失信被执行人及严重违法失信企业查询结果</w:t>
      </w:r>
    </w:p>
    <w:p w14:paraId="3D8F555B">
      <w:pPr>
        <w:spacing w:line="360" w:lineRule="auto"/>
        <w:rPr>
          <w:rFonts w:ascii="宋体" w:hAnsi="宋体" w:cs="楷体_GB2312"/>
          <w:color w:val="auto"/>
          <w:szCs w:val="21"/>
          <w:highlight w:val="none"/>
        </w:rPr>
      </w:pPr>
      <w:r>
        <w:rPr>
          <w:rFonts w:hint="eastAsia" w:ascii="宋体" w:hAnsi="宋体" w:cs="楷体_GB2312"/>
          <w:color w:val="auto"/>
          <w:szCs w:val="21"/>
          <w:highlight w:val="none"/>
        </w:rPr>
        <w:t>1、</w:t>
      </w:r>
      <w:r>
        <w:rPr>
          <w:rFonts w:hint="eastAsia" w:ascii="宋体" w:hAnsi="宋体" w:cs="楷体_GB2312"/>
          <w:b w:val="0"/>
          <w:bCs/>
          <w:color w:val="auto"/>
          <w:szCs w:val="21"/>
          <w:highlight w:val="none"/>
          <w:lang w:val="en-US" w:eastAsia="zh-CN"/>
        </w:rPr>
        <w:t>供应商</w:t>
      </w:r>
      <w:r>
        <w:rPr>
          <w:rFonts w:hint="eastAsia" w:ascii="宋体" w:hAnsi="宋体" w:cs="楷体_GB2312"/>
          <w:color w:val="auto"/>
          <w:szCs w:val="21"/>
          <w:highlight w:val="none"/>
        </w:rPr>
        <w:t>自行通过“信用中国”网站（www.creditchina.gov.cn）查询申请人是否为失信被执行人，并将查询结果截图附在</w:t>
      </w:r>
      <w:r>
        <w:rPr>
          <w:rFonts w:hint="eastAsia" w:ascii="宋体" w:hAnsi="宋体" w:cs="楷体_GB2312"/>
          <w:color w:val="auto"/>
          <w:szCs w:val="21"/>
          <w:highlight w:val="none"/>
          <w:lang w:val="en-US" w:eastAsia="zh-CN"/>
        </w:rPr>
        <w:t>响应</w:t>
      </w:r>
      <w:r>
        <w:rPr>
          <w:rFonts w:hint="eastAsia" w:ascii="宋体" w:hAnsi="宋体" w:cs="楷体_GB2312"/>
          <w:color w:val="auto"/>
          <w:szCs w:val="21"/>
          <w:highlight w:val="none"/>
        </w:rPr>
        <w:t>文件中。</w:t>
      </w:r>
    </w:p>
    <w:p w14:paraId="40055571">
      <w:pPr>
        <w:spacing w:line="360" w:lineRule="auto"/>
        <w:rPr>
          <w:rFonts w:hint="eastAsia" w:ascii="宋体" w:hAnsi="宋体" w:cs="楷体_GB2312"/>
          <w:color w:val="auto"/>
          <w:szCs w:val="21"/>
          <w:highlight w:val="none"/>
        </w:rPr>
      </w:pPr>
      <w:r>
        <w:rPr>
          <w:rFonts w:hint="eastAsia" w:ascii="宋体" w:hAnsi="宋体" w:cs="楷体_GB2312"/>
          <w:color w:val="auto"/>
          <w:szCs w:val="21"/>
          <w:highlight w:val="none"/>
        </w:rPr>
        <w:t>2、</w:t>
      </w:r>
      <w:r>
        <w:rPr>
          <w:rFonts w:hint="eastAsia" w:ascii="宋体" w:hAnsi="宋体" w:cs="楷体_GB2312"/>
          <w:b w:val="0"/>
          <w:bCs/>
          <w:color w:val="auto"/>
          <w:szCs w:val="21"/>
          <w:highlight w:val="none"/>
          <w:lang w:val="en-US" w:eastAsia="zh-CN"/>
        </w:rPr>
        <w:t>供应商</w:t>
      </w:r>
      <w:r>
        <w:rPr>
          <w:rFonts w:hint="eastAsia" w:ascii="宋体" w:hAnsi="宋体" w:cs="楷体_GB2312"/>
          <w:color w:val="auto"/>
          <w:szCs w:val="21"/>
          <w:highlight w:val="none"/>
        </w:rPr>
        <w:t>自行通过“国家企业信用信息公示系统”查询投标人是否列入严重违法失信企业名单，并将查询结果截图附在</w:t>
      </w:r>
      <w:r>
        <w:rPr>
          <w:rFonts w:hint="eastAsia" w:ascii="宋体" w:hAnsi="宋体" w:cs="楷体_GB2312"/>
          <w:color w:val="auto"/>
          <w:szCs w:val="21"/>
          <w:highlight w:val="none"/>
          <w:lang w:val="en-US" w:eastAsia="zh-CN"/>
        </w:rPr>
        <w:t>响应</w:t>
      </w:r>
      <w:r>
        <w:rPr>
          <w:rFonts w:hint="eastAsia" w:ascii="宋体" w:hAnsi="宋体" w:cs="楷体_GB2312"/>
          <w:color w:val="auto"/>
          <w:szCs w:val="21"/>
          <w:highlight w:val="none"/>
        </w:rPr>
        <w:t>文件中。</w:t>
      </w:r>
    </w:p>
    <w:p w14:paraId="710B9473">
      <w:pPr>
        <w:pStyle w:val="49"/>
        <w:rPr>
          <w:color w:val="auto"/>
          <w:highlight w:val="none"/>
        </w:rPr>
      </w:pPr>
    </w:p>
    <w:p w14:paraId="739C2E64">
      <w:pPr>
        <w:pStyle w:val="5"/>
        <w:rPr>
          <w:rFonts w:asciiTheme="minorEastAsia" w:hAnsiTheme="minorEastAsia" w:eastAsiaTheme="minorEastAsia"/>
          <w:color w:val="auto"/>
          <w:sz w:val="21"/>
          <w:szCs w:val="21"/>
          <w:highlight w:val="none"/>
        </w:rPr>
      </w:pPr>
    </w:p>
    <w:p w14:paraId="60615A84">
      <w:pPr>
        <w:pStyle w:val="5"/>
        <w:rPr>
          <w:rFonts w:asciiTheme="minorEastAsia" w:hAnsiTheme="minorEastAsia" w:eastAsiaTheme="minorEastAsia"/>
          <w:color w:val="auto"/>
          <w:sz w:val="21"/>
          <w:szCs w:val="21"/>
          <w:highlight w:val="none"/>
        </w:rPr>
      </w:pPr>
    </w:p>
    <w:p w14:paraId="3B058ABE">
      <w:pPr>
        <w:pStyle w:val="5"/>
        <w:rPr>
          <w:rFonts w:asciiTheme="minorEastAsia" w:hAnsiTheme="minorEastAsia" w:eastAsiaTheme="minorEastAsia"/>
          <w:color w:val="auto"/>
          <w:sz w:val="21"/>
          <w:szCs w:val="21"/>
          <w:highlight w:val="none"/>
        </w:rPr>
      </w:pPr>
    </w:p>
    <w:p w14:paraId="1FB5444D">
      <w:pPr>
        <w:pStyle w:val="5"/>
        <w:rPr>
          <w:rFonts w:asciiTheme="minorEastAsia" w:hAnsiTheme="minorEastAsia" w:eastAsiaTheme="minorEastAsia"/>
          <w:color w:val="auto"/>
          <w:sz w:val="21"/>
          <w:szCs w:val="21"/>
          <w:highlight w:val="none"/>
        </w:rPr>
      </w:pPr>
    </w:p>
    <w:bookmarkEnd w:id="782"/>
    <w:bookmarkEnd w:id="783"/>
    <w:p w14:paraId="1BB5E410">
      <w:pPr>
        <w:rPr>
          <w:rFonts w:hint="eastAsia" w:asciiTheme="minorEastAsia" w:hAnsiTheme="minorEastAsia" w:eastAsiaTheme="minorEastAsia"/>
          <w:color w:val="auto"/>
          <w:sz w:val="24"/>
          <w:szCs w:val="24"/>
          <w:highlight w:val="none"/>
        </w:rPr>
      </w:pPr>
      <w:bookmarkStart w:id="784" w:name="_Toc139026986"/>
      <w:bookmarkStart w:id="785" w:name="_Toc11303"/>
      <w:bookmarkStart w:id="786" w:name="_Toc38008097"/>
      <w:bookmarkStart w:id="787" w:name="_Toc14288"/>
      <w:bookmarkStart w:id="788" w:name="_Toc3363"/>
      <w:bookmarkStart w:id="789" w:name="_Toc5673"/>
      <w:r>
        <w:rPr>
          <w:rFonts w:hint="eastAsia" w:asciiTheme="minorEastAsia" w:hAnsiTheme="minorEastAsia" w:eastAsiaTheme="minorEastAsia"/>
          <w:color w:val="auto"/>
          <w:sz w:val="24"/>
          <w:szCs w:val="24"/>
          <w:highlight w:val="none"/>
        </w:rPr>
        <w:br w:type="page"/>
      </w:r>
    </w:p>
    <w:p w14:paraId="1D5081BC">
      <w:pPr>
        <w:pStyle w:val="74"/>
        <w:tabs>
          <w:tab w:val="left" w:pos="588"/>
        </w:tabs>
        <w:snapToGrid w:val="0"/>
        <w:spacing w:before="120" w:after="120" w:line="440" w:lineRule="exact"/>
        <w:jc w:val="left"/>
        <w:outlineLvl w:val="1"/>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第二分册 技术响应文件</w:t>
      </w:r>
      <w:bookmarkEnd w:id="784"/>
      <w:bookmarkEnd w:id="785"/>
      <w:bookmarkEnd w:id="786"/>
      <w:bookmarkEnd w:id="787"/>
      <w:bookmarkEnd w:id="788"/>
    </w:p>
    <w:p w14:paraId="504435A9">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790" w:name="_Toc18293"/>
      <w:r>
        <w:rPr>
          <w:rFonts w:hint="eastAsia" w:asciiTheme="minorEastAsia" w:hAnsiTheme="minorEastAsia" w:eastAsiaTheme="minorEastAsia"/>
          <w:color w:val="auto"/>
          <w:sz w:val="24"/>
          <w:szCs w:val="24"/>
          <w:highlight w:val="none"/>
        </w:rPr>
        <w:t>技术响应文件封面</w:t>
      </w:r>
      <w:bookmarkEnd w:id="764"/>
      <w:bookmarkEnd w:id="789"/>
      <w:bookmarkEnd w:id="790"/>
    </w:p>
    <w:p w14:paraId="4BE987B9">
      <w:pPr>
        <w:spacing w:after="120" w:line="360" w:lineRule="atLeast"/>
        <w:jc w:val="center"/>
        <w:rPr>
          <w:rFonts w:cs="宋体" w:asciiTheme="minorEastAsia" w:hAnsiTheme="minorEastAsia" w:eastAsiaTheme="minorEastAsia"/>
          <w:color w:val="auto"/>
          <w:sz w:val="32"/>
          <w:szCs w:val="32"/>
          <w:highlight w:val="none"/>
          <w:u w:val="single"/>
        </w:rPr>
      </w:pPr>
    </w:p>
    <w:p w14:paraId="1689BD1E">
      <w:pPr>
        <w:spacing w:after="120" w:line="360" w:lineRule="atLeast"/>
        <w:jc w:val="center"/>
        <w:rPr>
          <w:rFonts w:cs="宋体" w:asciiTheme="minorEastAsia" w:hAnsiTheme="minorEastAsia" w:eastAsiaTheme="minorEastAsia"/>
          <w:color w:val="auto"/>
          <w:sz w:val="32"/>
          <w:szCs w:val="32"/>
          <w:highlight w:val="none"/>
          <w:u w:val="single"/>
        </w:rPr>
      </w:pPr>
    </w:p>
    <w:p w14:paraId="3273569C">
      <w:pPr>
        <w:spacing w:after="120" w:line="360" w:lineRule="atLeast"/>
        <w:jc w:val="center"/>
        <w:rPr>
          <w:rFonts w:cs="宋体" w:asciiTheme="minorEastAsia" w:hAnsiTheme="minorEastAsia" w:eastAsiaTheme="minorEastAsia"/>
          <w:b/>
          <w:color w:val="auto"/>
          <w:sz w:val="30"/>
          <w:szCs w:val="30"/>
          <w:highlight w:val="none"/>
        </w:rPr>
      </w:pPr>
      <w:r>
        <w:rPr>
          <w:rFonts w:hint="eastAsia"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（项目名称）</w:t>
      </w:r>
      <w:r>
        <w:rPr>
          <w:rFonts w:hint="eastAsia"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标包询比</w:t>
      </w:r>
    </w:p>
    <w:p w14:paraId="3B3E4D80">
      <w:pPr>
        <w:jc w:val="center"/>
        <w:rPr>
          <w:rFonts w:cs="宋体" w:asciiTheme="minorEastAsia" w:hAnsiTheme="minorEastAsia" w:eastAsiaTheme="minorEastAsia"/>
          <w:color w:val="auto"/>
          <w:sz w:val="28"/>
          <w:szCs w:val="28"/>
          <w:highlight w:val="none"/>
        </w:rPr>
      </w:pPr>
    </w:p>
    <w:p w14:paraId="0E654253">
      <w:pPr>
        <w:jc w:val="center"/>
        <w:rPr>
          <w:rFonts w:cs="宋体" w:asciiTheme="minorEastAsia" w:hAnsiTheme="minorEastAsia" w:eastAsiaTheme="minorEastAsia"/>
          <w:color w:val="auto"/>
          <w:szCs w:val="21"/>
          <w:highlight w:val="none"/>
        </w:rPr>
      </w:pPr>
    </w:p>
    <w:p w14:paraId="05E0BCEF">
      <w:pPr>
        <w:jc w:val="center"/>
        <w:rPr>
          <w:rFonts w:cs="宋体" w:asciiTheme="minorEastAsia" w:hAnsiTheme="minorEastAsia" w:eastAsiaTheme="minorEastAsia"/>
          <w:color w:val="auto"/>
          <w:szCs w:val="21"/>
          <w:highlight w:val="none"/>
        </w:rPr>
      </w:pPr>
    </w:p>
    <w:p w14:paraId="1C14EA0D">
      <w:pPr>
        <w:jc w:val="center"/>
        <w:rPr>
          <w:rFonts w:cs="宋体" w:asciiTheme="minorEastAsia" w:hAnsiTheme="minorEastAsia" w:eastAsiaTheme="minorEastAsia"/>
          <w:color w:val="auto"/>
          <w:szCs w:val="21"/>
          <w:highlight w:val="none"/>
        </w:rPr>
      </w:pPr>
    </w:p>
    <w:p w14:paraId="4C26701F">
      <w:pPr>
        <w:spacing w:after="120"/>
        <w:jc w:val="center"/>
        <w:rPr>
          <w:rFonts w:cs="宋体" w:asciiTheme="minorEastAsia" w:hAnsiTheme="minorEastAsia" w:eastAsiaTheme="minorEastAsia"/>
          <w:b/>
          <w:color w:val="auto"/>
          <w:sz w:val="36"/>
          <w:szCs w:val="36"/>
          <w:highlight w:val="none"/>
        </w:rPr>
      </w:pPr>
      <w:r>
        <w:rPr>
          <w:rFonts w:hint="eastAsia" w:cs="宋体" w:asciiTheme="minorEastAsia" w:hAnsiTheme="minorEastAsia" w:eastAsiaTheme="minorEastAsia"/>
          <w:b/>
          <w:color w:val="auto"/>
          <w:sz w:val="36"/>
          <w:szCs w:val="36"/>
          <w:highlight w:val="none"/>
        </w:rPr>
        <w:t>响应文件【技术响应文件】部分</w:t>
      </w:r>
    </w:p>
    <w:p w14:paraId="2F8D156A">
      <w:pPr>
        <w:spacing w:after="120"/>
        <w:jc w:val="center"/>
        <w:rPr>
          <w:rFonts w:cs="宋体" w:asciiTheme="minorEastAsia" w:hAnsiTheme="minorEastAsia" w:eastAsiaTheme="minorEastAsia"/>
          <w:b/>
          <w:color w:val="auto"/>
          <w:sz w:val="32"/>
          <w:szCs w:val="32"/>
          <w:highlight w:val="none"/>
        </w:rPr>
      </w:pPr>
    </w:p>
    <w:p w14:paraId="2E923261">
      <w:pPr>
        <w:spacing w:after="120"/>
        <w:jc w:val="center"/>
        <w:rPr>
          <w:rFonts w:cs="宋体" w:asciiTheme="minorEastAsia" w:hAnsiTheme="minorEastAsia" w:eastAsiaTheme="minorEastAsia"/>
          <w:b/>
          <w:color w:val="auto"/>
          <w:sz w:val="32"/>
          <w:szCs w:val="32"/>
          <w:highlight w:val="none"/>
        </w:rPr>
      </w:pPr>
    </w:p>
    <w:p w14:paraId="576CC7F0">
      <w:pPr>
        <w:spacing w:after="120"/>
        <w:jc w:val="center"/>
        <w:rPr>
          <w:rFonts w:cs="宋体" w:asciiTheme="minorEastAsia" w:hAnsiTheme="minorEastAsia" w:eastAsiaTheme="minorEastAsia"/>
          <w:b/>
          <w:color w:val="auto"/>
          <w:sz w:val="32"/>
          <w:szCs w:val="32"/>
          <w:highlight w:val="none"/>
        </w:rPr>
      </w:pPr>
    </w:p>
    <w:p w14:paraId="0F9356FD">
      <w:pPr>
        <w:spacing w:after="120"/>
        <w:jc w:val="center"/>
        <w:rPr>
          <w:rFonts w:cs="宋体" w:asciiTheme="minorEastAsia" w:hAnsiTheme="minorEastAsia" w:eastAsiaTheme="minorEastAsia"/>
          <w:b/>
          <w:color w:val="auto"/>
          <w:sz w:val="32"/>
          <w:szCs w:val="32"/>
          <w:highlight w:val="none"/>
        </w:rPr>
      </w:pPr>
    </w:p>
    <w:p w14:paraId="0D848B89">
      <w:pPr>
        <w:spacing w:after="120"/>
        <w:jc w:val="center"/>
        <w:rPr>
          <w:rFonts w:cs="宋体" w:asciiTheme="minorEastAsia" w:hAnsiTheme="minorEastAsia" w:eastAsiaTheme="minorEastAsia"/>
          <w:b/>
          <w:color w:val="auto"/>
          <w:sz w:val="32"/>
          <w:szCs w:val="32"/>
          <w:highlight w:val="none"/>
        </w:rPr>
      </w:pPr>
    </w:p>
    <w:p w14:paraId="193F4613">
      <w:pPr>
        <w:spacing w:before="156" w:beforeLines="50" w:after="156" w:afterLines="50" w:line="440" w:lineRule="exact"/>
        <w:ind w:firstLine="1680" w:firstLineChars="700"/>
        <w:rPr>
          <w:rFonts w:asciiTheme="minorEastAsia" w:hAnsiTheme="minorEastAsia" w:eastAsiaTheme="minorEastAsia"/>
          <w:color w:val="auto"/>
          <w:sz w:val="24"/>
          <w:szCs w:val="21"/>
          <w:highlight w:val="none"/>
        </w:rPr>
      </w:pPr>
      <w:r>
        <w:rPr>
          <w:rFonts w:hint="eastAsia" w:asciiTheme="minorEastAsia" w:hAnsiTheme="minorEastAsia" w:eastAsiaTheme="minorEastAsia"/>
          <w:color w:val="auto"/>
          <w:sz w:val="24"/>
          <w:szCs w:val="21"/>
          <w:highlight w:val="none"/>
        </w:rPr>
        <w:t>供应商名称：</w:t>
      </w:r>
      <w:r>
        <w:rPr>
          <w:rFonts w:hint="eastAsia" w:asciiTheme="minorEastAsia" w:hAnsiTheme="minorEastAsia" w:eastAsiaTheme="minorEastAsia"/>
          <w:color w:val="auto"/>
          <w:sz w:val="24"/>
          <w:szCs w:val="21"/>
          <w:highlight w:val="none"/>
          <w:u w:val="single"/>
        </w:rPr>
        <w:t xml:space="preserve">　　　　　　　　           </w:t>
      </w:r>
    </w:p>
    <w:p w14:paraId="5BBF112A">
      <w:pPr>
        <w:spacing w:before="156" w:beforeLines="50" w:after="156" w:afterLines="50" w:line="440" w:lineRule="exact"/>
        <w:ind w:firstLine="1680" w:firstLineChars="700"/>
        <w:rPr>
          <w:rFonts w:asciiTheme="minorEastAsia" w:hAnsiTheme="minorEastAsia" w:eastAsiaTheme="minorEastAsia"/>
          <w:color w:val="auto"/>
          <w:sz w:val="24"/>
          <w:szCs w:val="21"/>
          <w:highlight w:val="none"/>
        </w:rPr>
      </w:pP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年</w:t>
      </w: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月</w:t>
      </w: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日</w:t>
      </w:r>
    </w:p>
    <w:p w14:paraId="6D196C27">
      <w:pPr>
        <w:adjustRightInd w:val="0"/>
        <w:snapToGrid w:val="0"/>
        <w:spacing w:line="440" w:lineRule="exact"/>
        <w:jc w:val="center"/>
        <w:rPr>
          <w:rFonts w:cs="宋体" w:asciiTheme="minorEastAsia" w:hAnsiTheme="minorEastAsia" w:eastAsiaTheme="minorEastAsia"/>
          <w:color w:val="auto"/>
          <w:sz w:val="24"/>
          <w:highlight w:val="none"/>
        </w:rPr>
      </w:pPr>
    </w:p>
    <w:p w14:paraId="02CFB76C">
      <w:pPr>
        <w:rPr>
          <w:color w:val="auto"/>
          <w:highlight w:val="none"/>
        </w:rPr>
      </w:pPr>
    </w:p>
    <w:p w14:paraId="6E571F53">
      <w:pPr>
        <w:rPr>
          <w:color w:val="auto"/>
          <w:highlight w:val="none"/>
        </w:rPr>
      </w:pPr>
    </w:p>
    <w:p w14:paraId="2E1A0ECB">
      <w:pPr>
        <w:rPr>
          <w:color w:val="auto"/>
          <w:highlight w:val="none"/>
        </w:rPr>
      </w:pPr>
    </w:p>
    <w:p w14:paraId="792F7393">
      <w:pPr>
        <w:adjustRightInd w:val="0"/>
        <w:snapToGrid w:val="0"/>
        <w:spacing w:line="440" w:lineRule="exact"/>
        <w:jc w:val="left"/>
        <w:rPr>
          <w:rFonts w:cs="宋体" w:asciiTheme="minorEastAsia" w:hAnsiTheme="minorEastAsia" w:eastAsiaTheme="minorEastAsia"/>
          <w:b/>
          <w:bCs/>
          <w:color w:val="auto"/>
          <w:kern w:val="0"/>
          <w:sz w:val="28"/>
          <w:szCs w:val="28"/>
          <w:highlight w:val="none"/>
        </w:rPr>
        <w:sectPr>
          <w:pgSz w:w="11906" w:h="16838"/>
          <w:pgMar w:top="1417" w:right="1803" w:bottom="1440" w:left="1803" w:header="851" w:footer="992" w:gutter="0"/>
          <w:cols w:space="0" w:num="1"/>
          <w:rtlGutter w:val="0"/>
          <w:docGrid w:type="lines" w:linePitch="319" w:charSpace="0"/>
        </w:sect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eastAsiaTheme="minorEastAsia"/>
          <w:color w:val="auto"/>
          <w:highlight w:val="none"/>
        </w:rPr>
        <w:t>供应商</w:t>
      </w:r>
      <w:r>
        <w:rPr>
          <w:rFonts w:hint="eastAsia"/>
          <w:color w:val="auto"/>
          <w:highlight w:val="none"/>
        </w:rPr>
        <w:t>可以根据实际情况对本文件进行调整和修改，但应满足询比文件对本文件的要求</w:t>
      </w:r>
    </w:p>
    <w:p w14:paraId="268CF8B0">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791" w:name="_Toc30983"/>
      <w:bookmarkStart w:id="792" w:name="_Toc17047"/>
      <w:r>
        <w:rPr>
          <w:rFonts w:hint="eastAsia" w:asciiTheme="minorEastAsia" w:hAnsiTheme="minorEastAsia" w:eastAsiaTheme="minorEastAsia"/>
          <w:color w:val="auto"/>
          <w:sz w:val="24"/>
          <w:szCs w:val="24"/>
          <w:highlight w:val="none"/>
        </w:rPr>
        <w:t>技术服务评审索引表</w:t>
      </w:r>
      <w:bookmarkEnd w:id="791"/>
      <w:bookmarkEnd w:id="792"/>
    </w:p>
    <w:p w14:paraId="4CE2BB0F">
      <w:pPr>
        <w:rPr>
          <w:rFonts w:asciiTheme="minorEastAsia" w:hAnsiTheme="minorEastAsia" w:eastAsiaTheme="minorEastAsia"/>
          <w:color w:val="auto"/>
          <w:highlight w:val="none"/>
        </w:rPr>
      </w:pPr>
    </w:p>
    <w:p w14:paraId="7121F351">
      <w:pPr>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技术服务评审索引表</w:t>
      </w:r>
    </w:p>
    <w:p w14:paraId="6E5748B4">
      <w:pPr>
        <w:jc w:val="center"/>
        <w:rPr>
          <w:rFonts w:asciiTheme="minorEastAsia" w:hAnsiTheme="minorEastAsia" w:eastAsiaTheme="minorEastAsia"/>
          <w:b/>
          <w:color w:val="auto"/>
          <w:highlight w:val="none"/>
        </w:rPr>
      </w:pPr>
    </w:p>
    <w:p w14:paraId="5C66B656">
      <w:pPr>
        <w:jc w:val="left"/>
        <w:rPr>
          <w:rFonts w:asciiTheme="minorEastAsia" w:hAnsiTheme="minorEastAsia" w:eastAsiaTheme="minorEastAsia"/>
          <w:b/>
          <w:color w:val="auto"/>
          <w:highlight w:val="none"/>
        </w:rPr>
      </w:pPr>
      <w:r>
        <w:rPr>
          <w:rFonts w:hint="eastAsia" w:asciiTheme="minorEastAsia" w:hAnsiTheme="minorEastAsia" w:eastAsiaTheme="minorEastAsia"/>
          <w:color w:val="auto"/>
          <w:szCs w:val="21"/>
          <w:highlight w:val="none"/>
        </w:rPr>
        <w:t>【此部分内容建议按照第三章评审办法中的评审标准的顺序一一罗列】</w:t>
      </w:r>
    </w:p>
    <w:tbl>
      <w:tblPr>
        <w:tblStyle w:val="78"/>
        <w:tblW w:w="8491"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2771"/>
        <w:gridCol w:w="1581"/>
        <w:gridCol w:w="1554"/>
        <w:gridCol w:w="1559"/>
      </w:tblGrid>
      <w:tr w14:paraId="7774E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2B6F62F2">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条款号</w:t>
            </w:r>
          </w:p>
        </w:tc>
        <w:tc>
          <w:tcPr>
            <w:tcW w:w="2771" w:type="dxa"/>
            <w:vAlign w:val="center"/>
          </w:tcPr>
          <w:p w14:paraId="61EF22D1">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评审因素</w:t>
            </w:r>
          </w:p>
        </w:tc>
        <w:tc>
          <w:tcPr>
            <w:tcW w:w="1581" w:type="dxa"/>
            <w:vAlign w:val="center"/>
          </w:tcPr>
          <w:p w14:paraId="6F8ECE0F">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响应文件组成</w:t>
            </w:r>
          </w:p>
        </w:tc>
        <w:tc>
          <w:tcPr>
            <w:tcW w:w="1554" w:type="dxa"/>
            <w:vAlign w:val="center"/>
          </w:tcPr>
          <w:p w14:paraId="5C187979">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对应页码</w:t>
            </w:r>
          </w:p>
        </w:tc>
        <w:tc>
          <w:tcPr>
            <w:tcW w:w="1559" w:type="dxa"/>
            <w:vAlign w:val="center"/>
          </w:tcPr>
          <w:p w14:paraId="54409920">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备注或者说明</w:t>
            </w:r>
          </w:p>
        </w:tc>
      </w:tr>
      <w:tr w14:paraId="5AF98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7A2BB3E3">
            <w:pPr>
              <w:tabs>
                <w:tab w:val="left" w:pos="720"/>
              </w:tabs>
              <w:spacing w:line="360" w:lineRule="auto"/>
              <w:ind w:left="-2" w:firstLine="1"/>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p>
        </w:tc>
        <w:tc>
          <w:tcPr>
            <w:tcW w:w="2771" w:type="dxa"/>
            <w:vAlign w:val="center"/>
          </w:tcPr>
          <w:p w14:paraId="1D9588C8">
            <w:pPr>
              <w:tabs>
                <w:tab w:val="left" w:pos="720"/>
              </w:tabs>
              <w:spacing w:line="360" w:lineRule="auto"/>
              <w:jc w:val="center"/>
              <w:rPr>
                <w:rFonts w:hint="default"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rPr>
              <w:t>……</w:t>
            </w:r>
          </w:p>
        </w:tc>
        <w:tc>
          <w:tcPr>
            <w:tcW w:w="1581" w:type="dxa"/>
          </w:tcPr>
          <w:p w14:paraId="003D4516">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04E4B3D2">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2C509E85">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03C87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37D032CE">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w:t>
            </w:r>
          </w:p>
        </w:tc>
        <w:tc>
          <w:tcPr>
            <w:tcW w:w="2771" w:type="dxa"/>
            <w:vAlign w:val="center"/>
          </w:tcPr>
          <w:p w14:paraId="7D279C44">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581" w:type="dxa"/>
          </w:tcPr>
          <w:p w14:paraId="25CBF309">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47136767">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1F777706">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1C099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A52F9EC">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w:t>
            </w:r>
          </w:p>
        </w:tc>
        <w:tc>
          <w:tcPr>
            <w:tcW w:w="2771" w:type="dxa"/>
            <w:vAlign w:val="center"/>
          </w:tcPr>
          <w:p w14:paraId="3BEAF608">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581" w:type="dxa"/>
          </w:tcPr>
          <w:p w14:paraId="6DB0CCD8">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16BD5217">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247065A8">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71353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trPr>
        <w:tc>
          <w:tcPr>
            <w:tcW w:w="1026" w:type="dxa"/>
            <w:vAlign w:val="center"/>
          </w:tcPr>
          <w:p w14:paraId="27508631">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w:t>
            </w:r>
          </w:p>
        </w:tc>
        <w:tc>
          <w:tcPr>
            <w:tcW w:w="2771" w:type="dxa"/>
            <w:vAlign w:val="center"/>
          </w:tcPr>
          <w:p w14:paraId="39E57F75">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581" w:type="dxa"/>
          </w:tcPr>
          <w:p w14:paraId="3E53A4E9">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0A9728BF">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47161772">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36A68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1026" w:type="dxa"/>
            <w:vAlign w:val="center"/>
          </w:tcPr>
          <w:p w14:paraId="531C6317">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w:t>
            </w:r>
          </w:p>
        </w:tc>
        <w:tc>
          <w:tcPr>
            <w:tcW w:w="2771" w:type="dxa"/>
            <w:shd w:val="clear" w:color="auto" w:fill="auto"/>
            <w:vAlign w:val="center"/>
          </w:tcPr>
          <w:p w14:paraId="124F2B2B">
            <w:pPr>
              <w:spacing w:line="360" w:lineRule="auto"/>
              <w:jc w:val="center"/>
              <w:rPr>
                <w:rFonts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rPr>
              <w:t>……</w:t>
            </w:r>
          </w:p>
        </w:tc>
        <w:tc>
          <w:tcPr>
            <w:tcW w:w="1581" w:type="dxa"/>
          </w:tcPr>
          <w:p w14:paraId="66C2DA41">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28AF95B8">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501629BE">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212DE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3F778980">
            <w:pPr>
              <w:tabs>
                <w:tab w:val="left" w:pos="720"/>
              </w:tabs>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w:t>
            </w:r>
          </w:p>
        </w:tc>
        <w:tc>
          <w:tcPr>
            <w:tcW w:w="2771" w:type="dxa"/>
            <w:shd w:val="clear" w:color="auto" w:fill="auto"/>
            <w:vAlign w:val="center"/>
          </w:tcPr>
          <w:p w14:paraId="724633B6">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581" w:type="dxa"/>
          </w:tcPr>
          <w:p w14:paraId="6550DF3E">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7B5A975D">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5DA07221">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28BCE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AA201DF">
            <w:pPr>
              <w:tabs>
                <w:tab w:val="left" w:pos="720"/>
              </w:tabs>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w:t>
            </w:r>
          </w:p>
        </w:tc>
        <w:tc>
          <w:tcPr>
            <w:tcW w:w="2771" w:type="dxa"/>
            <w:shd w:val="clear" w:color="auto" w:fill="auto"/>
            <w:vAlign w:val="center"/>
          </w:tcPr>
          <w:p w14:paraId="4FA77460">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581" w:type="dxa"/>
          </w:tcPr>
          <w:p w14:paraId="38762041">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6C397574">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27B9BC53">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56706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46D028DF">
            <w:pPr>
              <w:tabs>
                <w:tab w:val="left" w:pos="720"/>
              </w:tabs>
              <w:spacing w:line="360" w:lineRule="auto"/>
              <w:jc w:val="center"/>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8</w:t>
            </w:r>
          </w:p>
        </w:tc>
        <w:tc>
          <w:tcPr>
            <w:tcW w:w="2771" w:type="dxa"/>
            <w:shd w:val="clear" w:color="auto" w:fill="auto"/>
            <w:vAlign w:val="center"/>
          </w:tcPr>
          <w:p w14:paraId="2E654F2C">
            <w:pPr>
              <w:tabs>
                <w:tab w:val="left" w:pos="720"/>
              </w:tabs>
              <w:spacing w:line="360" w:lineRule="auto"/>
              <w:jc w:val="center"/>
              <w:rPr>
                <w:rFonts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rPr>
              <w:t>……</w:t>
            </w:r>
          </w:p>
        </w:tc>
        <w:tc>
          <w:tcPr>
            <w:tcW w:w="1581" w:type="dxa"/>
          </w:tcPr>
          <w:p w14:paraId="79ED6C39">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4B3D268F">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26F11785">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1F184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trPr>
        <w:tc>
          <w:tcPr>
            <w:tcW w:w="1026" w:type="dxa"/>
            <w:vAlign w:val="center"/>
          </w:tcPr>
          <w:p w14:paraId="038A54D6">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9</w:t>
            </w:r>
          </w:p>
        </w:tc>
        <w:tc>
          <w:tcPr>
            <w:tcW w:w="2771" w:type="dxa"/>
            <w:shd w:val="clear" w:color="auto" w:fill="auto"/>
            <w:vAlign w:val="center"/>
          </w:tcPr>
          <w:p w14:paraId="574AE57F">
            <w:pPr>
              <w:tabs>
                <w:tab w:val="left" w:pos="720"/>
              </w:tabs>
              <w:spacing w:line="360" w:lineRule="auto"/>
              <w:jc w:val="center"/>
              <w:rPr>
                <w:rFonts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rPr>
              <w:t>……</w:t>
            </w:r>
          </w:p>
        </w:tc>
        <w:tc>
          <w:tcPr>
            <w:tcW w:w="1581" w:type="dxa"/>
          </w:tcPr>
          <w:p w14:paraId="609E77F2">
            <w:pPr>
              <w:tabs>
                <w:tab w:val="left" w:pos="720"/>
              </w:tabs>
              <w:spacing w:line="360" w:lineRule="auto"/>
              <w:ind w:left="420"/>
              <w:jc w:val="center"/>
              <w:rPr>
                <w:rFonts w:asciiTheme="minorEastAsia" w:hAnsiTheme="minorEastAsia" w:eastAsiaTheme="minorEastAsia"/>
                <w:color w:val="auto"/>
                <w:szCs w:val="21"/>
                <w:highlight w:val="none"/>
              </w:rPr>
            </w:pPr>
          </w:p>
        </w:tc>
        <w:tc>
          <w:tcPr>
            <w:tcW w:w="1554" w:type="dxa"/>
            <w:vAlign w:val="center"/>
          </w:tcPr>
          <w:p w14:paraId="1B4A11A9">
            <w:pPr>
              <w:tabs>
                <w:tab w:val="left" w:pos="720"/>
              </w:tabs>
              <w:spacing w:line="360" w:lineRule="auto"/>
              <w:ind w:left="420"/>
              <w:jc w:val="center"/>
              <w:rPr>
                <w:rFonts w:asciiTheme="minorEastAsia" w:hAnsiTheme="minorEastAsia" w:eastAsiaTheme="minorEastAsia"/>
                <w:color w:val="auto"/>
                <w:szCs w:val="21"/>
                <w:highlight w:val="none"/>
              </w:rPr>
            </w:pPr>
          </w:p>
        </w:tc>
        <w:tc>
          <w:tcPr>
            <w:tcW w:w="1559" w:type="dxa"/>
            <w:vAlign w:val="center"/>
          </w:tcPr>
          <w:p w14:paraId="5A44175A">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31056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exact"/>
        </w:trPr>
        <w:tc>
          <w:tcPr>
            <w:tcW w:w="1026" w:type="dxa"/>
            <w:vAlign w:val="center"/>
          </w:tcPr>
          <w:p w14:paraId="1D38D416">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p>
        </w:tc>
        <w:tc>
          <w:tcPr>
            <w:tcW w:w="2771" w:type="dxa"/>
            <w:shd w:val="clear" w:color="auto" w:fill="auto"/>
            <w:vAlign w:val="center"/>
          </w:tcPr>
          <w:p w14:paraId="3E4E9E63">
            <w:pPr>
              <w:keepNext w:val="0"/>
              <w:keepLines w:val="0"/>
              <w:widowControl/>
              <w:suppressLineNumbers w:val="0"/>
              <w:jc w:val="center"/>
              <w:textAlignment w:val="center"/>
              <w:rPr>
                <w:rFonts w:ascii="宋体" w:hAnsi="宋体" w:eastAsia="宋体" w:cs="Times New Roman"/>
                <w:color w:val="auto"/>
                <w:kern w:val="0"/>
                <w:sz w:val="22"/>
                <w:szCs w:val="22"/>
                <w:highlight w:val="none"/>
                <w:lang w:val="en-US" w:eastAsia="zh-CN" w:bidi="ar-SA"/>
              </w:rPr>
            </w:pPr>
          </w:p>
        </w:tc>
        <w:tc>
          <w:tcPr>
            <w:tcW w:w="1581" w:type="dxa"/>
          </w:tcPr>
          <w:p w14:paraId="3CFFE182">
            <w:pPr>
              <w:tabs>
                <w:tab w:val="left" w:pos="720"/>
              </w:tabs>
              <w:spacing w:line="360" w:lineRule="auto"/>
              <w:ind w:left="420"/>
              <w:jc w:val="center"/>
              <w:rPr>
                <w:rFonts w:asciiTheme="minorEastAsia" w:hAnsiTheme="minorEastAsia" w:eastAsiaTheme="minorEastAsia"/>
                <w:color w:val="auto"/>
                <w:szCs w:val="21"/>
                <w:highlight w:val="none"/>
              </w:rPr>
            </w:pPr>
          </w:p>
        </w:tc>
        <w:tc>
          <w:tcPr>
            <w:tcW w:w="1554" w:type="dxa"/>
            <w:vAlign w:val="center"/>
          </w:tcPr>
          <w:p w14:paraId="2D169641">
            <w:pPr>
              <w:tabs>
                <w:tab w:val="left" w:pos="720"/>
              </w:tabs>
              <w:spacing w:line="360" w:lineRule="auto"/>
              <w:ind w:left="420"/>
              <w:jc w:val="center"/>
              <w:rPr>
                <w:rFonts w:asciiTheme="minorEastAsia" w:hAnsiTheme="minorEastAsia" w:eastAsiaTheme="minorEastAsia"/>
                <w:color w:val="auto"/>
                <w:szCs w:val="21"/>
                <w:highlight w:val="none"/>
              </w:rPr>
            </w:pPr>
          </w:p>
        </w:tc>
        <w:tc>
          <w:tcPr>
            <w:tcW w:w="1559" w:type="dxa"/>
            <w:vAlign w:val="center"/>
          </w:tcPr>
          <w:p w14:paraId="09B910C6">
            <w:pPr>
              <w:spacing w:line="360" w:lineRule="auto"/>
              <w:jc w:val="center"/>
              <w:rPr>
                <w:rFonts w:asciiTheme="minorEastAsia" w:hAnsiTheme="minorEastAsia" w:eastAsiaTheme="minorEastAsia"/>
                <w:color w:val="auto"/>
                <w:szCs w:val="21"/>
                <w:highlight w:val="none"/>
              </w:rPr>
            </w:pPr>
          </w:p>
        </w:tc>
      </w:tr>
      <w:tr w14:paraId="17F06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64DFBB90">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p>
        </w:tc>
        <w:tc>
          <w:tcPr>
            <w:tcW w:w="2771" w:type="dxa"/>
            <w:shd w:val="clear" w:color="auto" w:fill="auto"/>
            <w:vAlign w:val="center"/>
          </w:tcPr>
          <w:p w14:paraId="2AA51276">
            <w:pPr>
              <w:keepNext w:val="0"/>
              <w:keepLines w:val="0"/>
              <w:widowControl/>
              <w:suppressLineNumbers w:val="0"/>
              <w:jc w:val="center"/>
              <w:textAlignment w:val="center"/>
              <w:rPr>
                <w:rFonts w:ascii="宋体" w:hAnsi="宋体" w:eastAsia="宋体" w:cs="Times New Roman"/>
                <w:color w:val="auto"/>
                <w:kern w:val="0"/>
                <w:sz w:val="22"/>
                <w:szCs w:val="22"/>
                <w:highlight w:val="none"/>
                <w:lang w:val="en-US" w:eastAsia="zh-CN" w:bidi="ar-SA"/>
              </w:rPr>
            </w:pPr>
          </w:p>
        </w:tc>
        <w:tc>
          <w:tcPr>
            <w:tcW w:w="1581" w:type="dxa"/>
          </w:tcPr>
          <w:p w14:paraId="578BE03E">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2844E8F2">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4F3A919A">
            <w:pPr>
              <w:spacing w:line="360" w:lineRule="auto"/>
              <w:jc w:val="center"/>
              <w:rPr>
                <w:rFonts w:asciiTheme="minorEastAsia" w:hAnsiTheme="minorEastAsia" w:eastAsiaTheme="minorEastAsia"/>
                <w:color w:val="auto"/>
                <w:szCs w:val="21"/>
                <w:highlight w:val="none"/>
              </w:rPr>
            </w:pPr>
          </w:p>
        </w:tc>
      </w:tr>
      <w:tr w14:paraId="47B77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exact"/>
        </w:trPr>
        <w:tc>
          <w:tcPr>
            <w:tcW w:w="1026" w:type="dxa"/>
            <w:vAlign w:val="center"/>
          </w:tcPr>
          <w:p w14:paraId="4F02C3AA">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p>
        </w:tc>
        <w:tc>
          <w:tcPr>
            <w:tcW w:w="2771" w:type="dxa"/>
            <w:vAlign w:val="center"/>
          </w:tcPr>
          <w:p w14:paraId="7E9B63D2">
            <w:pPr>
              <w:keepNext w:val="0"/>
              <w:keepLines w:val="0"/>
              <w:widowControl/>
              <w:suppressLineNumbers w:val="0"/>
              <w:jc w:val="center"/>
              <w:textAlignment w:val="center"/>
              <w:rPr>
                <w:rFonts w:ascii="宋体" w:hAnsi="宋体" w:cs="宋体"/>
                <w:color w:val="auto"/>
                <w:kern w:val="0"/>
                <w:szCs w:val="21"/>
                <w:highlight w:val="none"/>
                <w:lang w:bidi="ar"/>
              </w:rPr>
            </w:pPr>
          </w:p>
        </w:tc>
        <w:tc>
          <w:tcPr>
            <w:tcW w:w="1581" w:type="dxa"/>
          </w:tcPr>
          <w:p w14:paraId="485671F4">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6FF5F468">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3AA232C6">
            <w:pPr>
              <w:spacing w:line="360" w:lineRule="auto"/>
              <w:jc w:val="center"/>
              <w:rPr>
                <w:rFonts w:asciiTheme="minorEastAsia" w:hAnsiTheme="minorEastAsia" w:eastAsiaTheme="minorEastAsia"/>
                <w:color w:val="auto"/>
                <w:szCs w:val="21"/>
                <w:highlight w:val="none"/>
              </w:rPr>
            </w:pPr>
          </w:p>
        </w:tc>
      </w:tr>
      <w:tr w14:paraId="667D7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exact"/>
        </w:trPr>
        <w:tc>
          <w:tcPr>
            <w:tcW w:w="1026" w:type="dxa"/>
            <w:vAlign w:val="center"/>
          </w:tcPr>
          <w:p w14:paraId="2936CB8E">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p>
        </w:tc>
        <w:tc>
          <w:tcPr>
            <w:tcW w:w="2771" w:type="dxa"/>
            <w:vAlign w:val="center"/>
          </w:tcPr>
          <w:p w14:paraId="06EE7CD4">
            <w:pPr>
              <w:jc w:val="center"/>
              <w:rPr>
                <w:rFonts w:ascii="宋体" w:hAnsi="宋体" w:cs="宋体"/>
                <w:bCs/>
                <w:color w:val="auto"/>
                <w:szCs w:val="21"/>
                <w:highlight w:val="none"/>
              </w:rPr>
            </w:pPr>
          </w:p>
        </w:tc>
        <w:tc>
          <w:tcPr>
            <w:tcW w:w="1581" w:type="dxa"/>
          </w:tcPr>
          <w:p w14:paraId="668BBE00">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783209BE">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5C004F1A">
            <w:pPr>
              <w:spacing w:line="360" w:lineRule="auto"/>
              <w:jc w:val="center"/>
              <w:rPr>
                <w:rFonts w:asciiTheme="minorEastAsia" w:hAnsiTheme="minorEastAsia" w:eastAsiaTheme="minorEastAsia"/>
                <w:color w:val="auto"/>
                <w:szCs w:val="21"/>
                <w:highlight w:val="none"/>
              </w:rPr>
            </w:pPr>
          </w:p>
        </w:tc>
      </w:tr>
      <w:tr w14:paraId="48113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exact"/>
        </w:trPr>
        <w:tc>
          <w:tcPr>
            <w:tcW w:w="1026" w:type="dxa"/>
            <w:vAlign w:val="center"/>
          </w:tcPr>
          <w:p w14:paraId="34F0FC85">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p>
        </w:tc>
        <w:tc>
          <w:tcPr>
            <w:tcW w:w="2771" w:type="dxa"/>
            <w:vAlign w:val="center"/>
          </w:tcPr>
          <w:p w14:paraId="5CCBAE05">
            <w:pPr>
              <w:jc w:val="center"/>
              <w:rPr>
                <w:rFonts w:ascii="宋体" w:hAnsi="宋体" w:cs="宋体"/>
                <w:bCs/>
                <w:color w:val="auto"/>
                <w:szCs w:val="21"/>
                <w:highlight w:val="none"/>
              </w:rPr>
            </w:pPr>
          </w:p>
        </w:tc>
        <w:tc>
          <w:tcPr>
            <w:tcW w:w="1581" w:type="dxa"/>
          </w:tcPr>
          <w:p w14:paraId="7EE3E4BE">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6C71C01F">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6E103AA9">
            <w:pPr>
              <w:spacing w:line="360" w:lineRule="auto"/>
              <w:jc w:val="center"/>
              <w:rPr>
                <w:rFonts w:asciiTheme="minorEastAsia" w:hAnsiTheme="minorEastAsia" w:eastAsiaTheme="minorEastAsia"/>
                <w:color w:val="auto"/>
                <w:szCs w:val="21"/>
                <w:highlight w:val="none"/>
              </w:rPr>
            </w:pPr>
          </w:p>
        </w:tc>
      </w:tr>
    </w:tbl>
    <w:p w14:paraId="34B9E309">
      <w:pPr>
        <w:topLinePunct/>
        <w:spacing w:line="440" w:lineRule="exact"/>
        <w:ind w:left="360"/>
        <w:jc w:val="left"/>
        <w:rPr>
          <w:rFonts w:asciiTheme="minorEastAsia" w:hAnsiTheme="minorEastAsia" w:eastAsiaTheme="minorEastAsia"/>
          <w:b/>
          <w:color w:val="auto"/>
          <w:highlight w:val="none"/>
        </w:rPr>
      </w:pPr>
    </w:p>
    <w:p w14:paraId="066DF91F">
      <w:pPr>
        <w:topLinePunct/>
        <w:spacing w:line="440" w:lineRule="exact"/>
        <w:ind w:left="360"/>
        <w:jc w:val="left"/>
        <w:rPr>
          <w:rFonts w:asciiTheme="minorEastAsia" w:hAnsiTheme="minorEastAsia" w:eastAsiaTheme="minorEastAsia"/>
          <w:b/>
          <w:color w:val="auto"/>
          <w:highlight w:val="none"/>
        </w:rPr>
      </w:pPr>
    </w:p>
    <w:p w14:paraId="678C8FA1">
      <w:pPr>
        <w:topLinePunct/>
        <w:spacing w:line="440" w:lineRule="exact"/>
        <w:jc w:val="left"/>
        <w:rPr>
          <w:rFonts w:asciiTheme="minorEastAsia" w:hAnsiTheme="minorEastAsia" w:eastAsiaTheme="minorEastAsia"/>
          <w:b/>
          <w:color w:val="auto"/>
          <w:highlight w:val="none"/>
        </w:rPr>
        <w:sectPr>
          <w:pgSz w:w="11906" w:h="16838"/>
          <w:pgMar w:top="1417" w:right="1803" w:bottom="1440" w:left="1803" w:header="851" w:footer="992" w:gutter="0"/>
          <w:cols w:space="0" w:num="1"/>
          <w:rtlGutter w:val="0"/>
          <w:docGrid w:type="lines" w:linePitch="319" w:charSpace="0"/>
        </w:sect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eastAsiaTheme="minorEastAsia"/>
          <w:color w:val="auto"/>
          <w:highlight w:val="none"/>
        </w:rPr>
        <w:t>供应商</w:t>
      </w:r>
      <w:r>
        <w:rPr>
          <w:rFonts w:hint="eastAsia"/>
          <w:color w:val="auto"/>
          <w:highlight w:val="none"/>
        </w:rPr>
        <w:t>可以根据实际情况对本文件进行调整和修改，但应满足询比文件对本文件的要求。</w:t>
      </w:r>
    </w:p>
    <w:p w14:paraId="7F3998F4">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793" w:name="_Toc475472690"/>
      <w:bookmarkStart w:id="794" w:name="_Toc14571"/>
      <w:bookmarkStart w:id="795" w:name="_Toc6712"/>
      <w:r>
        <w:rPr>
          <w:rFonts w:hint="eastAsia" w:asciiTheme="minorEastAsia" w:hAnsiTheme="minorEastAsia" w:eastAsiaTheme="minorEastAsia"/>
          <w:color w:val="auto"/>
          <w:sz w:val="24"/>
          <w:szCs w:val="24"/>
          <w:highlight w:val="none"/>
        </w:rPr>
        <w:t>技术规范书点对点响应或偏离表</w:t>
      </w:r>
      <w:bookmarkEnd w:id="793"/>
      <w:bookmarkEnd w:id="794"/>
      <w:bookmarkEnd w:id="795"/>
    </w:p>
    <w:p w14:paraId="5CDC4EB2">
      <w:pPr>
        <w:pStyle w:val="102"/>
        <w:ind w:firstLine="0" w:firstLineChars="0"/>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技术规范书偏离表</w:t>
      </w:r>
    </w:p>
    <w:p w14:paraId="62E61A85">
      <w:pPr>
        <w:jc w:val="center"/>
        <w:rPr>
          <w:rFonts w:cs="宋体" w:asciiTheme="minorEastAsia" w:hAnsiTheme="minorEastAsia" w:eastAsiaTheme="minorEastAsia"/>
          <w:color w:val="auto"/>
          <w:sz w:val="24"/>
          <w:highlight w:val="none"/>
        </w:rPr>
      </w:pPr>
    </w:p>
    <w:p w14:paraId="58F59A74">
      <w:pPr>
        <w:adjustRightInd w:val="0"/>
        <w:snapToGrid w:val="0"/>
        <w:spacing w:after="120" w:line="440" w:lineRule="exac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项目</w:t>
      </w:r>
      <w:r>
        <w:rPr>
          <w:rFonts w:cs="宋体" w:asciiTheme="minorEastAsia" w:hAnsiTheme="minorEastAsia" w:eastAsiaTheme="minorEastAsia"/>
          <w:color w:val="auto"/>
          <w:szCs w:val="21"/>
          <w:highlight w:val="none"/>
        </w:rPr>
        <w:t>名称：</w:t>
      </w:r>
      <w:r>
        <w:rPr>
          <w:rFonts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项目编号</w:t>
      </w:r>
      <w:r>
        <w:rPr>
          <w:rFonts w:cs="宋体" w:asciiTheme="minorEastAsia" w:hAnsiTheme="minorEastAsia" w:eastAsiaTheme="minorEastAsia"/>
          <w:color w:val="auto"/>
          <w:szCs w:val="21"/>
          <w:highlight w:val="none"/>
        </w:rPr>
        <w:t>：</w:t>
      </w:r>
      <w:r>
        <w:rPr>
          <w:rFonts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标包</w:t>
      </w:r>
      <w:r>
        <w:rPr>
          <w:rFonts w:cs="宋体" w:asciiTheme="minorEastAsia" w:hAnsiTheme="minorEastAsia" w:eastAsiaTheme="minorEastAsia"/>
          <w:color w:val="auto"/>
          <w:szCs w:val="21"/>
          <w:highlight w:val="none"/>
        </w:rPr>
        <w:t>：</w:t>
      </w:r>
      <w:r>
        <w:rPr>
          <w:rFonts w:cs="宋体" w:asciiTheme="minorEastAsia" w:hAnsiTheme="minorEastAsia" w:eastAsiaTheme="minorEastAsia"/>
          <w:color w:val="auto"/>
          <w:szCs w:val="21"/>
          <w:highlight w:val="none"/>
          <w:u w:val="single"/>
        </w:rPr>
        <w:t xml:space="preserve">       </w:t>
      </w:r>
    </w:p>
    <w:tbl>
      <w:tblPr>
        <w:tblStyle w:val="78"/>
        <w:tblW w:w="8438" w:type="dxa"/>
        <w:tblInd w:w="4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85"/>
        <w:gridCol w:w="1746"/>
        <w:gridCol w:w="2633"/>
        <w:gridCol w:w="2010"/>
        <w:gridCol w:w="1364"/>
      </w:tblGrid>
      <w:tr w14:paraId="36E395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13" w:hRule="atLeast"/>
        </w:trPr>
        <w:tc>
          <w:tcPr>
            <w:tcW w:w="685" w:type="dxa"/>
            <w:vAlign w:val="center"/>
          </w:tcPr>
          <w:p w14:paraId="58290437">
            <w:pPr>
              <w:adjustRightInd w:val="0"/>
              <w:snapToGrid w:val="0"/>
              <w:spacing w:line="440" w:lineRule="exact"/>
              <w:jc w:val="center"/>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序号</w:t>
            </w:r>
          </w:p>
        </w:tc>
        <w:tc>
          <w:tcPr>
            <w:tcW w:w="1746" w:type="dxa"/>
            <w:vAlign w:val="center"/>
          </w:tcPr>
          <w:p w14:paraId="519F4685">
            <w:pPr>
              <w:adjustRightInd w:val="0"/>
              <w:snapToGrid w:val="0"/>
              <w:spacing w:line="440" w:lineRule="exact"/>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w:t>
            </w:r>
            <w:r>
              <w:rPr>
                <w:rFonts w:cs="宋体" w:asciiTheme="minorEastAsia" w:hAnsiTheme="minorEastAsia" w:eastAsiaTheme="minorEastAsia"/>
                <w:color w:val="auto"/>
                <w:szCs w:val="21"/>
                <w:highlight w:val="none"/>
              </w:rPr>
              <w:t>条目号</w:t>
            </w:r>
          </w:p>
        </w:tc>
        <w:tc>
          <w:tcPr>
            <w:tcW w:w="2633" w:type="dxa"/>
            <w:vAlign w:val="center"/>
          </w:tcPr>
          <w:p w14:paraId="06746155">
            <w:pPr>
              <w:adjustRightInd w:val="0"/>
              <w:snapToGrid w:val="0"/>
              <w:spacing w:line="440" w:lineRule="exact"/>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w:t>
            </w:r>
            <w:r>
              <w:rPr>
                <w:rFonts w:cs="宋体" w:asciiTheme="minorEastAsia" w:hAnsiTheme="minorEastAsia" w:eastAsiaTheme="minorEastAsia"/>
                <w:color w:val="auto"/>
                <w:szCs w:val="21"/>
                <w:highlight w:val="none"/>
              </w:rPr>
              <w:t>的</w:t>
            </w:r>
            <w:r>
              <w:rPr>
                <w:rFonts w:hint="eastAsia" w:cs="宋体" w:asciiTheme="minorEastAsia" w:hAnsiTheme="minorEastAsia" w:eastAsiaTheme="minorEastAsia"/>
                <w:color w:val="auto"/>
                <w:szCs w:val="21"/>
                <w:highlight w:val="none"/>
              </w:rPr>
              <w:t>技术规范书</w:t>
            </w:r>
            <w:r>
              <w:rPr>
                <w:rFonts w:cs="宋体" w:asciiTheme="minorEastAsia" w:hAnsiTheme="minorEastAsia" w:eastAsiaTheme="minorEastAsia"/>
                <w:color w:val="auto"/>
                <w:szCs w:val="21"/>
                <w:highlight w:val="none"/>
              </w:rPr>
              <w:t>条款</w:t>
            </w:r>
          </w:p>
        </w:tc>
        <w:tc>
          <w:tcPr>
            <w:tcW w:w="2010" w:type="dxa"/>
            <w:vAlign w:val="center"/>
          </w:tcPr>
          <w:p w14:paraId="698F7D79">
            <w:pPr>
              <w:adjustRightInd w:val="0"/>
              <w:snapToGrid w:val="0"/>
              <w:spacing w:line="440" w:lineRule="exact"/>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响应文件</w:t>
            </w:r>
            <w:r>
              <w:rPr>
                <w:rFonts w:cs="宋体" w:asciiTheme="minorEastAsia" w:hAnsiTheme="minorEastAsia" w:eastAsiaTheme="minorEastAsia"/>
                <w:color w:val="auto"/>
                <w:szCs w:val="21"/>
                <w:highlight w:val="none"/>
              </w:rPr>
              <w:t>偏离情况</w:t>
            </w:r>
          </w:p>
        </w:tc>
        <w:tc>
          <w:tcPr>
            <w:tcW w:w="1364" w:type="dxa"/>
            <w:vAlign w:val="center"/>
          </w:tcPr>
          <w:p w14:paraId="32656B2F">
            <w:pPr>
              <w:adjustRightInd w:val="0"/>
              <w:snapToGrid w:val="0"/>
              <w:spacing w:line="440" w:lineRule="exact"/>
              <w:jc w:val="center"/>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说明</w:t>
            </w:r>
          </w:p>
        </w:tc>
      </w:tr>
      <w:tr w14:paraId="2BB709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407DB397">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536A073E">
            <w:pPr>
              <w:adjustRightInd w:val="0"/>
              <w:snapToGrid w:val="0"/>
              <w:spacing w:line="440" w:lineRule="exact"/>
              <w:rPr>
                <w:rFonts w:cs="宋体" w:asciiTheme="minorEastAsia" w:hAnsiTheme="minorEastAsia" w:eastAsiaTheme="minorEastAsia"/>
                <w:color w:val="auto"/>
                <w:szCs w:val="21"/>
                <w:highlight w:val="none"/>
              </w:rPr>
            </w:pPr>
          </w:p>
        </w:tc>
        <w:tc>
          <w:tcPr>
            <w:tcW w:w="2633" w:type="dxa"/>
            <w:vAlign w:val="center"/>
          </w:tcPr>
          <w:p w14:paraId="147AC864">
            <w:pPr>
              <w:adjustRightInd w:val="0"/>
              <w:snapToGrid w:val="0"/>
              <w:spacing w:line="440" w:lineRule="exact"/>
              <w:rPr>
                <w:rFonts w:cs="宋体" w:asciiTheme="minorEastAsia" w:hAnsiTheme="minorEastAsia" w:eastAsiaTheme="minorEastAsia"/>
                <w:color w:val="auto"/>
                <w:szCs w:val="21"/>
                <w:highlight w:val="none"/>
              </w:rPr>
            </w:pPr>
          </w:p>
        </w:tc>
        <w:tc>
          <w:tcPr>
            <w:tcW w:w="2010" w:type="dxa"/>
            <w:vAlign w:val="center"/>
          </w:tcPr>
          <w:p w14:paraId="1F185542">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17B4B78D">
            <w:pPr>
              <w:adjustRightInd w:val="0"/>
              <w:snapToGrid w:val="0"/>
              <w:spacing w:line="440" w:lineRule="exact"/>
              <w:rPr>
                <w:rFonts w:cs="宋体" w:asciiTheme="minorEastAsia" w:hAnsiTheme="minorEastAsia" w:eastAsiaTheme="minorEastAsia"/>
                <w:color w:val="auto"/>
                <w:szCs w:val="21"/>
                <w:highlight w:val="none"/>
              </w:rPr>
            </w:pPr>
          </w:p>
        </w:tc>
      </w:tr>
      <w:tr w14:paraId="06D34C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14EEE449">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15D90B71">
            <w:pPr>
              <w:adjustRightInd w:val="0"/>
              <w:snapToGrid w:val="0"/>
              <w:spacing w:line="440" w:lineRule="exact"/>
              <w:rPr>
                <w:rFonts w:cs="宋体" w:asciiTheme="minorEastAsia" w:hAnsiTheme="minorEastAsia" w:eastAsiaTheme="minorEastAsia"/>
                <w:color w:val="auto"/>
                <w:szCs w:val="21"/>
                <w:highlight w:val="none"/>
              </w:rPr>
            </w:pPr>
          </w:p>
        </w:tc>
        <w:tc>
          <w:tcPr>
            <w:tcW w:w="2633" w:type="dxa"/>
            <w:vAlign w:val="center"/>
          </w:tcPr>
          <w:p w14:paraId="20A2F6A4">
            <w:pPr>
              <w:adjustRightInd w:val="0"/>
              <w:snapToGrid w:val="0"/>
              <w:spacing w:line="440" w:lineRule="exact"/>
              <w:rPr>
                <w:rFonts w:cs="宋体" w:asciiTheme="minorEastAsia" w:hAnsiTheme="minorEastAsia" w:eastAsiaTheme="minorEastAsia"/>
                <w:color w:val="auto"/>
                <w:szCs w:val="21"/>
                <w:highlight w:val="none"/>
              </w:rPr>
            </w:pPr>
          </w:p>
        </w:tc>
        <w:tc>
          <w:tcPr>
            <w:tcW w:w="2010" w:type="dxa"/>
            <w:vAlign w:val="center"/>
          </w:tcPr>
          <w:p w14:paraId="0CC84851">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61FD8BBF">
            <w:pPr>
              <w:adjustRightInd w:val="0"/>
              <w:snapToGrid w:val="0"/>
              <w:spacing w:line="440" w:lineRule="exact"/>
              <w:rPr>
                <w:rFonts w:cs="宋体" w:asciiTheme="minorEastAsia" w:hAnsiTheme="minorEastAsia" w:eastAsiaTheme="minorEastAsia"/>
                <w:color w:val="auto"/>
                <w:szCs w:val="21"/>
                <w:highlight w:val="none"/>
              </w:rPr>
            </w:pPr>
          </w:p>
        </w:tc>
      </w:tr>
      <w:tr w14:paraId="369C0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4E65A369">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681C29BC">
            <w:pPr>
              <w:adjustRightInd w:val="0"/>
              <w:snapToGrid w:val="0"/>
              <w:spacing w:line="440" w:lineRule="exact"/>
              <w:rPr>
                <w:rFonts w:cs="宋体" w:asciiTheme="minorEastAsia" w:hAnsiTheme="minorEastAsia" w:eastAsiaTheme="minorEastAsia"/>
                <w:color w:val="auto"/>
                <w:szCs w:val="21"/>
                <w:highlight w:val="none"/>
              </w:rPr>
            </w:pPr>
          </w:p>
        </w:tc>
        <w:tc>
          <w:tcPr>
            <w:tcW w:w="2633" w:type="dxa"/>
            <w:vAlign w:val="center"/>
          </w:tcPr>
          <w:p w14:paraId="1DBBA78D">
            <w:pPr>
              <w:adjustRightInd w:val="0"/>
              <w:snapToGrid w:val="0"/>
              <w:spacing w:line="440" w:lineRule="exact"/>
              <w:rPr>
                <w:rFonts w:cs="宋体" w:asciiTheme="minorEastAsia" w:hAnsiTheme="minorEastAsia" w:eastAsiaTheme="minorEastAsia"/>
                <w:color w:val="auto"/>
                <w:szCs w:val="21"/>
                <w:highlight w:val="none"/>
              </w:rPr>
            </w:pPr>
          </w:p>
        </w:tc>
        <w:tc>
          <w:tcPr>
            <w:tcW w:w="2010" w:type="dxa"/>
            <w:vAlign w:val="center"/>
          </w:tcPr>
          <w:p w14:paraId="22177296">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1ECB6A96">
            <w:pPr>
              <w:adjustRightInd w:val="0"/>
              <w:snapToGrid w:val="0"/>
              <w:spacing w:line="440" w:lineRule="exact"/>
              <w:rPr>
                <w:rFonts w:cs="宋体" w:asciiTheme="minorEastAsia" w:hAnsiTheme="minorEastAsia" w:eastAsiaTheme="minorEastAsia"/>
                <w:color w:val="auto"/>
                <w:szCs w:val="21"/>
                <w:highlight w:val="none"/>
              </w:rPr>
            </w:pPr>
          </w:p>
        </w:tc>
      </w:tr>
      <w:tr w14:paraId="057D39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06" w:hRule="atLeast"/>
        </w:trPr>
        <w:tc>
          <w:tcPr>
            <w:tcW w:w="685" w:type="dxa"/>
            <w:vAlign w:val="center"/>
          </w:tcPr>
          <w:p w14:paraId="71F50BC5">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16727BAD">
            <w:pPr>
              <w:adjustRightInd w:val="0"/>
              <w:snapToGrid w:val="0"/>
              <w:spacing w:line="440" w:lineRule="exact"/>
              <w:rPr>
                <w:rFonts w:cs="宋体" w:asciiTheme="minorEastAsia" w:hAnsiTheme="minorEastAsia" w:eastAsiaTheme="minorEastAsia"/>
                <w:color w:val="auto"/>
                <w:szCs w:val="21"/>
                <w:highlight w:val="none"/>
              </w:rPr>
            </w:pPr>
          </w:p>
        </w:tc>
        <w:tc>
          <w:tcPr>
            <w:tcW w:w="2633" w:type="dxa"/>
            <w:vAlign w:val="center"/>
          </w:tcPr>
          <w:p w14:paraId="6F9964CF">
            <w:pPr>
              <w:adjustRightInd w:val="0"/>
              <w:snapToGrid w:val="0"/>
              <w:spacing w:line="440" w:lineRule="exact"/>
              <w:rPr>
                <w:rFonts w:cs="宋体" w:asciiTheme="minorEastAsia" w:hAnsiTheme="minorEastAsia" w:eastAsiaTheme="minorEastAsia"/>
                <w:color w:val="auto"/>
                <w:szCs w:val="21"/>
                <w:highlight w:val="none"/>
              </w:rPr>
            </w:pPr>
          </w:p>
        </w:tc>
        <w:tc>
          <w:tcPr>
            <w:tcW w:w="2010" w:type="dxa"/>
            <w:vAlign w:val="center"/>
          </w:tcPr>
          <w:p w14:paraId="0D95C014">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33ADC1AA">
            <w:pPr>
              <w:adjustRightInd w:val="0"/>
              <w:snapToGrid w:val="0"/>
              <w:spacing w:line="440" w:lineRule="exact"/>
              <w:rPr>
                <w:rFonts w:cs="宋体" w:asciiTheme="minorEastAsia" w:hAnsiTheme="minorEastAsia" w:eastAsiaTheme="minorEastAsia"/>
                <w:color w:val="auto"/>
                <w:szCs w:val="21"/>
                <w:highlight w:val="none"/>
              </w:rPr>
            </w:pPr>
          </w:p>
        </w:tc>
      </w:tr>
      <w:tr w14:paraId="340B2A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1E14AEE6">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2A8DFA5E">
            <w:pPr>
              <w:adjustRightInd w:val="0"/>
              <w:snapToGrid w:val="0"/>
              <w:spacing w:line="440" w:lineRule="exact"/>
              <w:rPr>
                <w:rFonts w:cs="宋体" w:asciiTheme="minorEastAsia" w:hAnsiTheme="minorEastAsia" w:eastAsiaTheme="minorEastAsia"/>
                <w:color w:val="auto"/>
                <w:szCs w:val="21"/>
                <w:highlight w:val="none"/>
              </w:rPr>
            </w:pPr>
          </w:p>
        </w:tc>
        <w:tc>
          <w:tcPr>
            <w:tcW w:w="2633" w:type="dxa"/>
            <w:vAlign w:val="center"/>
          </w:tcPr>
          <w:p w14:paraId="4B06D19F">
            <w:pPr>
              <w:adjustRightInd w:val="0"/>
              <w:snapToGrid w:val="0"/>
              <w:spacing w:line="440" w:lineRule="exact"/>
              <w:rPr>
                <w:rFonts w:cs="宋体" w:asciiTheme="minorEastAsia" w:hAnsiTheme="minorEastAsia" w:eastAsiaTheme="minorEastAsia"/>
                <w:color w:val="auto"/>
                <w:szCs w:val="21"/>
                <w:highlight w:val="none"/>
              </w:rPr>
            </w:pPr>
          </w:p>
        </w:tc>
        <w:tc>
          <w:tcPr>
            <w:tcW w:w="2010" w:type="dxa"/>
            <w:vAlign w:val="center"/>
          </w:tcPr>
          <w:p w14:paraId="62F671B4">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09FBCA08">
            <w:pPr>
              <w:adjustRightInd w:val="0"/>
              <w:snapToGrid w:val="0"/>
              <w:spacing w:line="440" w:lineRule="exact"/>
              <w:rPr>
                <w:rFonts w:cs="宋体" w:asciiTheme="minorEastAsia" w:hAnsiTheme="minorEastAsia" w:eastAsiaTheme="minorEastAsia"/>
                <w:color w:val="auto"/>
                <w:szCs w:val="21"/>
                <w:highlight w:val="none"/>
              </w:rPr>
            </w:pPr>
          </w:p>
        </w:tc>
      </w:tr>
      <w:tr w14:paraId="5A16AD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0E5F6C32">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0CE443C8">
            <w:pPr>
              <w:adjustRightInd w:val="0"/>
              <w:snapToGrid w:val="0"/>
              <w:spacing w:line="440" w:lineRule="exact"/>
              <w:rPr>
                <w:rFonts w:cs="宋体" w:asciiTheme="minorEastAsia" w:hAnsiTheme="minorEastAsia" w:eastAsiaTheme="minorEastAsia"/>
                <w:color w:val="auto"/>
                <w:szCs w:val="21"/>
                <w:highlight w:val="none"/>
              </w:rPr>
            </w:pPr>
          </w:p>
        </w:tc>
        <w:tc>
          <w:tcPr>
            <w:tcW w:w="2633" w:type="dxa"/>
            <w:vAlign w:val="center"/>
          </w:tcPr>
          <w:p w14:paraId="70EC50C3">
            <w:pPr>
              <w:adjustRightInd w:val="0"/>
              <w:snapToGrid w:val="0"/>
              <w:spacing w:line="440" w:lineRule="exact"/>
              <w:rPr>
                <w:rFonts w:cs="宋体" w:asciiTheme="minorEastAsia" w:hAnsiTheme="minorEastAsia" w:eastAsiaTheme="minorEastAsia"/>
                <w:color w:val="auto"/>
                <w:szCs w:val="21"/>
                <w:highlight w:val="none"/>
              </w:rPr>
            </w:pPr>
          </w:p>
        </w:tc>
        <w:tc>
          <w:tcPr>
            <w:tcW w:w="2010" w:type="dxa"/>
            <w:vAlign w:val="center"/>
          </w:tcPr>
          <w:p w14:paraId="5BE2F3F1">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16C97984">
            <w:pPr>
              <w:adjustRightInd w:val="0"/>
              <w:snapToGrid w:val="0"/>
              <w:spacing w:line="440" w:lineRule="exact"/>
              <w:rPr>
                <w:rFonts w:cs="宋体" w:asciiTheme="minorEastAsia" w:hAnsiTheme="minorEastAsia" w:eastAsiaTheme="minorEastAsia"/>
                <w:color w:val="auto"/>
                <w:szCs w:val="21"/>
                <w:highlight w:val="none"/>
              </w:rPr>
            </w:pPr>
          </w:p>
        </w:tc>
      </w:tr>
    </w:tbl>
    <w:p w14:paraId="6EFCA179">
      <w:pPr>
        <w:adjustRightInd w:val="0"/>
        <w:snapToGrid w:val="0"/>
        <w:spacing w:after="120" w:line="440" w:lineRule="exact"/>
        <w:ind w:left="693" w:hanging="693" w:hangingChars="330"/>
        <w:rPr>
          <w:rFonts w:cs="宋体" w:asciiTheme="minorEastAsia" w:hAnsiTheme="minorEastAsia" w:eastAsiaTheme="minorEastAsia"/>
          <w:color w:val="auto"/>
          <w:szCs w:val="21"/>
          <w:highlight w:val="none"/>
        </w:rPr>
      </w:pPr>
    </w:p>
    <w:p w14:paraId="3E13707C">
      <w:pPr>
        <w:spacing w:line="440" w:lineRule="exact"/>
        <w:ind w:firstLine="1274" w:firstLineChars="607"/>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02A04E7E">
      <w:pPr>
        <w:spacing w:line="440" w:lineRule="exact"/>
        <w:ind w:firstLine="1274" w:firstLineChars="607"/>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5D85DC3C">
      <w:pPr>
        <w:topLinePunct/>
        <w:rPr>
          <w:rFonts w:ascii="宋体" w:hAnsi="宋体" w:eastAsia="宋体" w:cs="Times New Roman"/>
          <w:color w:val="auto"/>
          <w:sz w:val="24"/>
          <w:highlight w:val="none"/>
        </w:rPr>
      </w:pPr>
      <w:r>
        <w:rPr>
          <w:rFonts w:hint="eastAsia" w:ascii="宋体" w:hAnsi="宋体" w:eastAsia="宋体" w:cs="Times New Roman"/>
          <w:color w:val="auto"/>
          <w:sz w:val="24"/>
          <w:highlight w:val="none"/>
        </w:rPr>
        <w:t>注：</w:t>
      </w:r>
    </w:p>
    <w:p w14:paraId="674BF803">
      <w:pPr>
        <w:topLinePunct/>
        <w:rPr>
          <w:rFonts w:ascii="宋体" w:hAnsi="宋体" w:eastAsia="宋体" w:cs="Times New Roman"/>
          <w:color w:val="auto"/>
          <w:sz w:val="24"/>
          <w:highlight w:val="none"/>
        </w:rPr>
      </w:pPr>
      <w:r>
        <w:rPr>
          <w:rFonts w:hint="eastAsia" w:ascii="宋体" w:hAnsi="宋体" w:eastAsia="宋体" w:cs="Times New Roman"/>
          <w:color w:val="auto"/>
          <w:sz w:val="24"/>
          <w:highlight w:val="none"/>
        </w:rPr>
        <w:t>1、</w:t>
      </w:r>
      <w:r>
        <w:rPr>
          <w:rFonts w:hint="eastAsia" w:ascii="宋体" w:hAnsi="宋体" w:cs="Times New Roman"/>
          <w:color w:val="auto"/>
          <w:sz w:val="24"/>
          <w:highlight w:val="none"/>
          <w:lang w:val="en-US" w:eastAsia="zh-CN"/>
        </w:rPr>
        <w:t>供应商</w:t>
      </w:r>
      <w:r>
        <w:rPr>
          <w:rFonts w:hint="eastAsia" w:ascii="宋体" w:hAnsi="宋体" w:eastAsia="宋体" w:cs="Times New Roman"/>
          <w:color w:val="auto"/>
          <w:sz w:val="24"/>
          <w:highlight w:val="none"/>
        </w:rPr>
        <w:t>应当逐条对照</w:t>
      </w:r>
      <w:r>
        <w:rPr>
          <w:rFonts w:hint="eastAsia" w:ascii="宋体" w:hAnsi="宋体" w:cs="Times New Roman"/>
          <w:color w:val="auto"/>
          <w:sz w:val="24"/>
          <w:highlight w:val="none"/>
          <w:lang w:val="en-US" w:eastAsia="zh-CN"/>
        </w:rPr>
        <w:t>询比</w:t>
      </w:r>
      <w:r>
        <w:rPr>
          <w:rFonts w:hint="eastAsia" w:ascii="宋体" w:hAnsi="宋体" w:eastAsia="宋体" w:cs="Times New Roman"/>
          <w:color w:val="auto"/>
          <w:sz w:val="24"/>
          <w:highlight w:val="none"/>
        </w:rPr>
        <w:t>文件第</w:t>
      </w:r>
      <w:r>
        <w:rPr>
          <w:rFonts w:hint="eastAsia" w:ascii="宋体" w:hAnsi="宋体" w:cs="Times New Roman"/>
          <w:color w:val="auto"/>
          <w:sz w:val="24"/>
          <w:highlight w:val="none"/>
          <w:lang w:val="en-US" w:eastAsia="zh-CN"/>
        </w:rPr>
        <w:t>五</w:t>
      </w:r>
      <w:r>
        <w:rPr>
          <w:rFonts w:hint="eastAsia" w:ascii="宋体" w:hAnsi="宋体" w:eastAsia="宋体" w:cs="Times New Roman"/>
          <w:color w:val="auto"/>
          <w:sz w:val="24"/>
          <w:highlight w:val="none"/>
        </w:rPr>
        <w:t>章“技术</w:t>
      </w:r>
      <w:r>
        <w:rPr>
          <w:rFonts w:hint="eastAsia" w:ascii="宋体" w:hAnsi="宋体" w:cs="Times New Roman"/>
          <w:color w:val="auto"/>
          <w:sz w:val="24"/>
          <w:highlight w:val="none"/>
          <w:lang w:val="en-US" w:eastAsia="zh-CN"/>
        </w:rPr>
        <w:t>规范书</w:t>
      </w:r>
      <w:r>
        <w:rPr>
          <w:rFonts w:hint="eastAsia" w:ascii="宋体" w:hAnsi="宋体" w:eastAsia="宋体" w:cs="Times New Roman"/>
          <w:color w:val="auto"/>
          <w:sz w:val="24"/>
          <w:highlight w:val="none"/>
        </w:rPr>
        <w:t>”，就</w:t>
      </w:r>
      <w:r>
        <w:rPr>
          <w:rFonts w:hint="eastAsia" w:ascii="宋体" w:hAnsi="宋体" w:cs="Times New Roman"/>
          <w:color w:val="auto"/>
          <w:sz w:val="24"/>
          <w:highlight w:val="none"/>
          <w:lang w:val="en-US" w:eastAsia="zh-CN"/>
        </w:rPr>
        <w:t>响应</w:t>
      </w:r>
      <w:r>
        <w:rPr>
          <w:rFonts w:hint="eastAsia" w:ascii="宋体" w:hAnsi="宋体" w:eastAsia="宋体" w:cs="Times New Roman"/>
          <w:color w:val="auto"/>
          <w:sz w:val="24"/>
          <w:highlight w:val="none"/>
        </w:rPr>
        <w:t>文件对“技术</w:t>
      </w:r>
      <w:r>
        <w:rPr>
          <w:rFonts w:hint="eastAsia" w:ascii="宋体" w:hAnsi="宋体" w:cs="Times New Roman"/>
          <w:color w:val="auto"/>
          <w:sz w:val="24"/>
          <w:highlight w:val="none"/>
          <w:lang w:val="en-US" w:eastAsia="zh-CN"/>
        </w:rPr>
        <w:t>规范书</w:t>
      </w:r>
      <w:r>
        <w:rPr>
          <w:rFonts w:hint="eastAsia" w:ascii="宋体" w:hAnsi="宋体" w:eastAsia="宋体" w:cs="Times New Roman"/>
          <w:color w:val="auto"/>
          <w:sz w:val="24"/>
          <w:highlight w:val="none"/>
        </w:rPr>
        <w:t>”中存在的偏差与例外逐条做出说明；</w:t>
      </w:r>
    </w:p>
    <w:p w14:paraId="255EB036">
      <w:pPr>
        <w:topLinePunct/>
        <w:rPr>
          <w:rFonts w:ascii="宋体" w:hAnsi="宋体" w:eastAsia="宋体" w:cs="Times New Roman"/>
          <w:color w:val="auto"/>
          <w:sz w:val="24"/>
          <w:highlight w:val="none"/>
        </w:rPr>
      </w:pPr>
      <w:r>
        <w:rPr>
          <w:rFonts w:hint="eastAsia" w:ascii="宋体" w:hAnsi="宋体" w:eastAsia="宋体" w:cs="Times New Roman"/>
          <w:color w:val="auto"/>
          <w:sz w:val="24"/>
          <w:highlight w:val="none"/>
        </w:rPr>
        <w:t>2、如</w:t>
      </w:r>
      <w:r>
        <w:rPr>
          <w:rFonts w:hint="eastAsia" w:ascii="宋体" w:hAnsi="宋体" w:cs="Times New Roman"/>
          <w:color w:val="auto"/>
          <w:sz w:val="24"/>
          <w:highlight w:val="none"/>
          <w:lang w:val="en-US" w:eastAsia="zh-CN"/>
        </w:rPr>
        <w:t>响应</w:t>
      </w:r>
      <w:r>
        <w:rPr>
          <w:rFonts w:hint="eastAsia" w:ascii="宋体" w:hAnsi="宋体" w:eastAsia="宋体" w:cs="Times New Roman"/>
          <w:color w:val="auto"/>
          <w:sz w:val="24"/>
          <w:highlight w:val="none"/>
        </w:rPr>
        <w:t>文件对</w:t>
      </w:r>
      <w:r>
        <w:rPr>
          <w:rFonts w:hint="eastAsia" w:ascii="宋体" w:hAnsi="宋体" w:cs="Times New Roman"/>
          <w:color w:val="auto"/>
          <w:sz w:val="24"/>
          <w:highlight w:val="none"/>
          <w:lang w:val="en-US" w:eastAsia="zh-CN"/>
        </w:rPr>
        <w:t>询比</w:t>
      </w:r>
      <w:r>
        <w:rPr>
          <w:rFonts w:hint="eastAsia" w:ascii="宋体" w:hAnsi="宋体" w:eastAsia="宋体" w:cs="Times New Roman"/>
          <w:color w:val="auto"/>
          <w:sz w:val="24"/>
          <w:highlight w:val="none"/>
        </w:rPr>
        <w:t>文件第</w:t>
      </w:r>
      <w:r>
        <w:rPr>
          <w:rFonts w:hint="eastAsia" w:ascii="宋体" w:hAnsi="宋体" w:cs="Times New Roman"/>
          <w:color w:val="auto"/>
          <w:sz w:val="24"/>
          <w:highlight w:val="none"/>
          <w:lang w:val="en-US" w:eastAsia="zh-CN"/>
        </w:rPr>
        <w:t>五</w:t>
      </w:r>
      <w:r>
        <w:rPr>
          <w:rFonts w:hint="eastAsia" w:ascii="宋体" w:hAnsi="宋体" w:eastAsia="宋体" w:cs="Times New Roman"/>
          <w:color w:val="auto"/>
          <w:sz w:val="24"/>
          <w:highlight w:val="none"/>
        </w:rPr>
        <w:t>章“技术</w:t>
      </w:r>
      <w:r>
        <w:rPr>
          <w:rFonts w:hint="eastAsia" w:ascii="宋体" w:hAnsi="宋体" w:cs="Times New Roman"/>
          <w:color w:val="auto"/>
          <w:sz w:val="24"/>
          <w:highlight w:val="none"/>
          <w:lang w:val="en-US" w:eastAsia="zh-CN"/>
        </w:rPr>
        <w:t>规范书</w:t>
      </w:r>
      <w:r>
        <w:rPr>
          <w:rFonts w:hint="eastAsia" w:ascii="宋体" w:hAnsi="宋体" w:eastAsia="宋体" w:cs="Times New Roman"/>
          <w:color w:val="auto"/>
          <w:sz w:val="24"/>
          <w:highlight w:val="none"/>
        </w:rPr>
        <w:t>”中的条款无任何偏差，</w:t>
      </w:r>
      <w:r>
        <w:rPr>
          <w:rFonts w:hint="eastAsia" w:ascii="宋体" w:hAnsi="宋体" w:cs="Times New Roman"/>
          <w:color w:val="auto"/>
          <w:sz w:val="24"/>
          <w:highlight w:val="none"/>
          <w:lang w:val="en-US" w:eastAsia="zh-CN"/>
        </w:rPr>
        <w:t>供应商</w:t>
      </w:r>
      <w:r>
        <w:rPr>
          <w:rFonts w:hint="eastAsia" w:ascii="宋体" w:hAnsi="宋体" w:eastAsia="宋体" w:cs="Times New Roman"/>
          <w:color w:val="auto"/>
          <w:sz w:val="24"/>
          <w:highlight w:val="none"/>
        </w:rPr>
        <w:t>仅需在本偏离表中填写“无偏离”即可；如未填写任何内容，视作“全部无偏离”。</w:t>
      </w:r>
    </w:p>
    <w:p w14:paraId="580FE2FE">
      <w:pPr>
        <w:rPr>
          <w:rFonts w:asciiTheme="minorEastAsia" w:hAnsiTheme="minorEastAsia" w:eastAsiaTheme="minorEastAsia"/>
          <w:color w:val="auto"/>
          <w:highlight w:val="none"/>
        </w:rPr>
      </w:pPr>
    </w:p>
    <w:p w14:paraId="6396A0D0">
      <w:pPr>
        <w:rPr>
          <w:rFonts w:asciiTheme="minorEastAsia" w:hAnsiTheme="minorEastAsia" w:eastAsiaTheme="minorEastAsia"/>
          <w:color w:val="auto"/>
          <w:highlight w:val="none"/>
        </w:rPr>
      </w:pPr>
    </w:p>
    <w:p w14:paraId="13F3C2A6">
      <w:pPr>
        <w:rPr>
          <w:rFonts w:asciiTheme="minorEastAsia" w:hAnsiTheme="minorEastAsia" w:eastAsiaTheme="minorEastAsia"/>
          <w:color w:val="auto"/>
          <w:highlight w:val="none"/>
        </w:rPr>
      </w:pPr>
    </w:p>
    <w:p w14:paraId="5C4FA847">
      <w:pPr>
        <w:rPr>
          <w:rFonts w:asciiTheme="minorEastAsia" w:hAnsiTheme="minorEastAsia" w:eastAsiaTheme="minorEastAsia"/>
          <w:color w:val="auto"/>
          <w:highlight w:val="none"/>
        </w:rPr>
      </w:pPr>
    </w:p>
    <w:p w14:paraId="28375BFA">
      <w:pPr>
        <w:rPr>
          <w:rFonts w:asciiTheme="minorEastAsia" w:hAnsiTheme="minorEastAsia" w:eastAsiaTheme="minorEastAsia"/>
          <w:color w:val="auto"/>
          <w:highlight w:val="none"/>
        </w:rPr>
      </w:pPr>
    </w:p>
    <w:p w14:paraId="75DFF9D0">
      <w:pPr>
        <w:topLinePunct/>
        <w:spacing w:line="440" w:lineRule="exact"/>
        <w:ind w:left="422"/>
        <w:jc w:val="left"/>
        <w:rPr>
          <w:rFonts w:asciiTheme="minorEastAsia" w:hAnsiTheme="minorEastAsia" w:eastAsiaTheme="minorEastAsia"/>
          <w:color w:val="auto"/>
          <w:highlight w:val="none"/>
        </w:rPr>
      </w:pPr>
    </w:p>
    <w:p w14:paraId="61A79F7E">
      <w:pPr>
        <w:topLinePunct/>
        <w:spacing w:line="440" w:lineRule="exact"/>
        <w:ind w:left="422"/>
        <w:jc w:val="left"/>
        <w:rPr>
          <w:rFonts w:asciiTheme="minorEastAsia" w:hAnsiTheme="minorEastAsia" w:eastAsiaTheme="minorEastAsia"/>
          <w:color w:val="auto"/>
          <w:highlight w:val="none"/>
        </w:rPr>
        <w:sectPr>
          <w:pgSz w:w="11906" w:h="16838"/>
          <w:pgMar w:top="1417" w:right="1803" w:bottom="1440" w:left="1803" w:header="851" w:footer="992" w:gutter="0"/>
          <w:cols w:space="0" w:num="1"/>
          <w:rtlGutter w:val="0"/>
          <w:docGrid w:type="lines" w:linePitch="319" w:charSpace="0"/>
        </w:sectPr>
      </w:pPr>
    </w:p>
    <w:p w14:paraId="2640402D">
      <w:pPr>
        <w:pStyle w:val="74"/>
        <w:numPr>
          <w:ilvl w:val="0"/>
          <w:numId w:val="39"/>
        </w:numPr>
        <w:tabs>
          <w:tab w:val="left" w:pos="588"/>
        </w:tabs>
        <w:snapToGrid w:val="0"/>
        <w:spacing w:before="120" w:after="120" w:line="440" w:lineRule="exact"/>
        <w:ind w:left="635" w:leftChars="0" w:firstLineChars="0"/>
        <w:jc w:val="left"/>
        <w:outlineLvl w:val="1"/>
        <w:rPr>
          <w:rFonts w:hint="eastAsia"/>
          <w:color w:val="auto"/>
          <w:highlight w:val="none"/>
        </w:rPr>
      </w:pPr>
      <w:bookmarkStart w:id="796" w:name="_Toc22758"/>
      <w:r>
        <w:rPr>
          <w:rFonts w:hint="eastAsia" w:asciiTheme="minorEastAsia" w:hAnsiTheme="minorEastAsia" w:eastAsiaTheme="minorEastAsia"/>
          <w:color w:val="auto"/>
          <w:sz w:val="24"/>
          <w:szCs w:val="24"/>
          <w:highlight w:val="none"/>
        </w:rPr>
        <w:t>技术评分应答</w:t>
      </w:r>
      <w:bookmarkEnd w:id="796"/>
    </w:p>
    <w:p w14:paraId="5EB75123">
      <w:pPr>
        <w:topLinePunct/>
        <w:spacing w:line="440" w:lineRule="exact"/>
        <w:jc w:val="left"/>
        <w:rPr>
          <w:rFonts w:hint="eastAsia"/>
          <w:color w:val="auto"/>
          <w:highlight w:val="none"/>
        </w:rPr>
      </w:pPr>
      <w:r>
        <w:rPr>
          <w:rFonts w:hint="eastAsia"/>
          <w:color w:val="auto"/>
          <w:highlight w:val="none"/>
        </w:rPr>
        <w:t>现场作业方案</w:t>
      </w:r>
    </w:p>
    <w:p w14:paraId="0851A8AD">
      <w:pPr>
        <w:topLinePunct/>
        <w:spacing w:line="440" w:lineRule="exact"/>
        <w:jc w:val="left"/>
        <w:rPr>
          <w:rFonts w:hint="eastAsia"/>
          <w:color w:val="auto"/>
          <w:highlight w:val="none"/>
        </w:rPr>
      </w:pPr>
      <w:r>
        <w:rPr>
          <w:rFonts w:hint="eastAsia"/>
          <w:color w:val="auto"/>
          <w:highlight w:val="none"/>
        </w:rPr>
        <w:t>安全生产方案</w:t>
      </w:r>
    </w:p>
    <w:p w14:paraId="5B06BF58">
      <w:pPr>
        <w:topLinePunct/>
        <w:spacing w:line="440" w:lineRule="exact"/>
        <w:jc w:val="left"/>
        <w:rPr>
          <w:rFonts w:hint="eastAsia"/>
          <w:color w:val="auto"/>
          <w:highlight w:val="none"/>
        </w:rPr>
      </w:pPr>
      <w:r>
        <w:rPr>
          <w:rFonts w:hint="eastAsia"/>
          <w:color w:val="auto"/>
          <w:highlight w:val="none"/>
        </w:rPr>
        <w:t>本地化服务承诺</w:t>
      </w:r>
    </w:p>
    <w:p w14:paraId="34E37620">
      <w:pPr>
        <w:topLinePunct/>
        <w:spacing w:line="440" w:lineRule="exact"/>
        <w:jc w:val="left"/>
        <w:rPr>
          <w:rFonts w:hint="eastAsia"/>
          <w:color w:val="auto"/>
          <w:highlight w:val="none"/>
        </w:rPr>
      </w:pPr>
      <w:r>
        <w:rPr>
          <w:rFonts w:hint="eastAsia"/>
          <w:color w:val="auto"/>
          <w:highlight w:val="none"/>
        </w:rPr>
        <w:t>人员保险</w:t>
      </w:r>
    </w:p>
    <w:p w14:paraId="0AB27367">
      <w:pPr>
        <w:topLinePunct/>
        <w:spacing w:line="440" w:lineRule="exact"/>
        <w:jc w:val="left"/>
        <w:rPr>
          <w:rFonts w:hint="eastAsia"/>
          <w:color w:val="auto"/>
          <w:highlight w:val="none"/>
        </w:rPr>
      </w:pPr>
      <w:r>
        <w:rPr>
          <w:rFonts w:hint="eastAsia"/>
          <w:color w:val="auto"/>
          <w:highlight w:val="none"/>
        </w:rPr>
        <w:t>设备配备能力</w:t>
      </w:r>
    </w:p>
    <w:p w14:paraId="040F9280">
      <w:pPr>
        <w:topLinePunct/>
        <w:spacing w:line="440" w:lineRule="exact"/>
        <w:jc w:val="left"/>
        <w:rPr>
          <w:rFonts w:hint="eastAsia"/>
          <w:color w:val="auto"/>
          <w:highlight w:val="none"/>
        </w:rPr>
      </w:pPr>
      <w:r>
        <w:rPr>
          <w:rFonts w:hint="eastAsia"/>
          <w:color w:val="auto"/>
          <w:highlight w:val="none"/>
        </w:rPr>
        <w:t>应急服务响应时间</w:t>
      </w:r>
    </w:p>
    <w:p w14:paraId="000E8649">
      <w:pPr>
        <w:topLinePunct/>
        <w:spacing w:line="440" w:lineRule="exact"/>
        <w:jc w:val="left"/>
        <w:rPr>
          <w:color w:val="auto"/>
          <w:highlight w:val="none"/>
        </w:rPr>
      </w:pPr>
      <w:r>
        <w:rPr>
          <w:rFonts w:hint="eastAsia"/>
          <w:color w:val="auto"/>
          <w:highlight w:val="none"/>
        </w:rPr>
        <w:t>人员配置按照</w:t>
      </w:r>
      <w:r>
        <w:rPr>
          <w:rFonts w:hint="eastAsia"/>
          <w:b/>
          <w:color w:val="auto"/>
          <w:highlight w:val="none"/>
        </w:rPr>
        <w:t>第三章 评审办法 详细评审技术评分</w:t>
      </w:r>
      <w:r>
        <w:rPr>
          <w:rFonts w:hint="eastAsia"/>
          <w:color w:val="auto"/>
          <w:highlight w:val="none"/>
        </w:rPr>
        <w:t>要求提供。</w:t>
      </w:r>
    </w:p>
    <w:p w14:paraId="311C432A">
      <w:pPr>
        <w:pStyle w:val="5"/>
        <w:rPr>
          <w:color w:val="auto"/>
          <w:highlight w:val="none"/>
        </w:rPr>
      </w:pPr>
    </w:p>
    <w:p w14:paraId="5F76AD1E">
      <w:pPr>
        <w:topLinePunct/>
        <w:spacing w:line="440" w:lineRule="exact"/>
        <w:jc w:val="left"/>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要求提供原件的，需提供文件原件；其他证明文件可为扫描件。</w:t>
      </w:r>
    </w:p>
    <w:p w14:paraId="5366580B">
      <w:pPr>
        <w:topLinePunct/>
        <w:spacing w:line="440" w:lineRule="exact"/>
        <w:ind w:left="424"/>
        <w:jc w:val="left"/>
        <w:rPr>
          <w:rFonts w:asciiTheme="minorEastAsia" w:hAnsiTheme="minorEastAsia" w:eastAsiaTheme="minorEastAsia"/>
          <w:color w:val="auto"/>
          <w:highlight w:val="none"/>
        </w:rPr>
      </w:pPr>
    </w:p>
    <w:p w14:paraId="53CD6107">
      <w:pPr>
        <w:numPr>
          <w:ilvl w:val="0"/>
          <w:numId w:val="48"/>
        </w:numPr>
        <w:topLinePunct/>
        <w:spacing w:line="440" w:lineRule="exact"/>
        <w:ind w:left="849" w:leftChars="202" w:hanging="425"/>
        <w:jc w:val="left"/>
        <w:rPr>
          <w:rFonts w:asciiTheme="minorEastAsia" w:hAnsiTheme="minorEastAsia" w:eastAsiaTheme="minorEastAsia"/>
          <w:color w:val="auto"/>
          <w:highlight w:val="none"/>
        </w:rPr>
        <w:sectPr>
          <w:pgSz w:w="11906" w:h="16838"/>
          <w:pgMar w:top="1417" w:right="1803" w:bottom="1440" w:left="1803" w:header="851" w:footer="992" w:gutter="0"/>
          <w:cols w:space="0" w:num="1"/>
          <w:rtlGutter w:val="0"/>
          <w:docGrid w:type="lines" w:linePitch="319" w:charSpace="0"/>
        </w:sectPr>
      </w:pPr>
    </w:p>
    <w:p w14:paraId="25E95C38">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797" w:name="_Toc475472692"/>
      <w:bookmarkStart w:id="798" w:name="_Toc433"/>
      <w:bookmarkStart w:id="799" w:name="_Toc20013"/>
      <w:r>
        <w:rPr>
          <w:rFonts w:hint="eastAsia" w:asciiTheme="minorEastAsia" w:hAnsiTheme="minorEastAsia" w:eastAsiaTheme="minorEastAsia"/>
          <w:color w:val="auto"/>
          <w:sz w:val="24"/>
          <w:szCs w:val="24"/>
          <w:highlight w:val="none"/>
        </w:rPr>
        <w:t>要求供应商提供的其他</w:t>
      </w:r>
      <w:r>
        <w:rPr>
          <w:rFonts w:hint="eastAsia" w:asciiTheme="minorEastAsia" w:hAnsiTheme="minorEastAsia" w:eastAsiaTheme="minorEastAsia"/>
          <w:color w:val="auto"/>
          <w:sz w:val="24"/>
          <w:szCs w:val="24"/>
          <w:highlight w:val="none"/>
          <w:lang w:val="en-US" w:eastAsia="zh-CN"/>
        </w:rPr>
        <w:t>技术</w:t>
      </w:r>
      <w:r>
        <w:rPr>
          <w:rFonts w:hint="eastAsia" w:asciiTheme="minorEastAsia" w:hAnsiTheme="minorEastAsia" w:eastAsiaTheme="minorEastAsia"/>
          <w:color w:val="auto"/>
          <w:sz w:val="24"/>
          <w:szCs w:val="24"/>
          <w:highlight w:val="none"/>
        </w:rPr>
        <w:t>文件</w:t>
      </w:r>
      <w:bookmarkEnd w:id="797"/>
      <w:bookmarkEnd w:id="798"/>
      <w:bookmarkEnd w:id="799"/>
    </w:p>
    <w:p w14:paraId="7001AD88">
      <w:pPr>
        <w:rPr>
          <w:rFonts w:asciiTheme="minorEastAsia" w:hAnsiTheme="minorEastAsia" w:eastAsiaTheme="minorEastAsia"/>
          <w:color w:val="auto"/>
          <w:highlight w:val="none"/>
        </w:rPr>
      </w:pPr>
    </w:p>
    <w:p w14:paraId="50764906">
      <w:pPr>
        <w:rPr>
          <w:rFonts w:asciiTheme="minorEastAsia" w:hAnsiTheme="minorEastAsia" w:eastAsiaTheme="minorEastAsia"/>
          <w:color w:val="auto"/>
          <w:highlight w:val="none"/>
        </w:rPr>
      </w:pPr>
    </w:p>
    <w:p w14:paraId="3ED81CF8">
      <w:pPr>
        <w:rPr>
          <w:rFonts w:asciiTheme="minorEastAsia" w:hAnsiTheme="minorEastAsia" w:eastAsiaTheme="minorEastAsia"/>
          <w:color w:val="auto"/>
          <w:highlight w:val="none"/>
        </w:rPr>
      </w:pPr>
    </w:p>
    <w:p w14:paraId="20333580">
      <w:pPr>
        <w:rPr>
          <w:rFonts w:asciiTheme="minorEastAsia" w:hAnsiTheme="minorEastAsia" w:eastAsiaTheme="minorEastAsia"/>
          <w:b/>
          <w:bCs/>
          <w:color w:val="auto"/>
          <w:szCs w:val="21"/>
          <w:highlight w:val="none"/>
        </w:rPr>
      </w:pPr>
      <w:r>
        <w:rPr>
          <w:rFonts w:hint="eastAsia" w:asciiTheme="minorEastAsia" w:hAnsiTheme="minorEastAsia" w:eastAsiaTheme="minorEastAsia"/>
          <w:b/>
          <w:bCs/>
          <w:color w:val="auto"/>
          <w:szCs w:val="21"/>
          <w:highlight w:val="none"/>
        </w:rPr>
        <w:t>编制要求：</w:t>
      </w:r>
    </w:p>
    <w:p w14:paraId="474E087F">
      <w:pP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rPr>
        <w:tab/>
      </w:r>
      <w:r>
        <w:rPr>
          <w:rFonts w:hint="eastAsia" w:asciiTheme="minorEastAsia" w:hAnsiTheme="minorEastAsia" w:eastAsiaTheme="minorEastAsia"/>
          <w:color w:val="auto"/>
          <w:szCs w:val="21"/>
          <w:highlight w:val="none"/>
        </w:rPr>
        <w:t>应按照技术规范书规定的先后顺序提供。</w:t>
      </w:r>
    </w:p>
    <w:p w14:paraId="028F4E1C">
      <w:pP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w:t>
      </w:r>
      <w:r>
        <w:rPr>
          <w:rFonts w:hint="eastAsia" w:asciiTheme="minorEastAsia" w:hAnsiTheme="minorEastAsia" w:eastAsiaTheme="minorEastAsia"/>
          <w:color w:val="auto"/>
          <w:szCs w:val="21"/>
          <w:highlight w:val="none"/>
        </w:rPr>
        <w:tab/>
      </w:r>
      <w:r>
        <w:rPr>
          <w:rFonts w:hint="eastAsia" w:asciiTheme="minorEastAsia" w:hAnsiTheme="minorEastAsia" w:eastAsiaTheme="minorEastAsia"/>
          <w:color w:val="auto"/>
          <w:szCs w:val="21"/>
          <w:highlight w:val="none"/>
        </w:rPr>
        <w:t>要求提供原件的，需提供文件原件；</w:t>
      </w:r>
      <w:r>
        <w:rPr>
          <w:rFonts w:hint="eastAsia" w:asciiTheme="minorEastAsia" w:hAnsiTheme="minorEastAsia" w:eastAsiaTheme="minorEastAsia"/>
          <w:color w:val="auto"/>
          <w:highlight w:val="none"/>
        </w:rPr>
        <w:t>其他证明文件可为扫描件</w:t>
      </w:r>
      <w:r>
        <w:rPr>
          <w:rFonts w:hint="eastAsia" w:asciiTheme="minorEastAsia" w:hAnsiTheme="minorEastAsia" w:eastAsiaTheme="minorEastAsia"/>
          <w:color w:val="auto"/>
          <w:szCs w:val="21"/>
          <w:highlight w:val="none"/>
        </w:rPr>
        <w:t>。</w:t>
      </w:r>
    </w:p>
    <w:p w14:paraId="5BF91AA7">
      <w:pPr>
        <w:ind w:left="424" w:hanging="424" w:hangingChars="202"/>
        <w:rPr>
          <w:rFonts w:asciiTheme="minorEastAsia" w:hAnsiTheme="minorEastAsia" w:eastAsiaTheme="minorEastAsia"/>
          <w:color w:val="auto"/>
          <w:highlight w:val="none"/>
        </w:rPr>
        <w:sectPr>
          <w:pgSz w:w="11906" w:h="16838"/>
          <w:pgMar w:top="1417" w:right="1803" w:bottom="1440" w:left="1803" w:header="851" w:footer="992" w:gutter="0"/>
          <w:cols w:space="0" w:num="1"/>
          <w:rtlGutter w:val="0"/>
          <w:docGrid w:type="lines" w:linePitch="319" w:charSpace="0"/>
        </w:sectPr>
      </w:pPr>
    </w:p>
    <w:p w14:paraId="6938C831">
      <w:pPr>
        <w:pStyle w:val="74"/>
        <w:tabs>
          <w:tab w:val="left" w:pos="588"/>
        </w:tabs>
        <w:snapToGrid w:val="0"/>
        <w:spacing w:before="120" w:after="120" w:line="440" w:lineRule="exact"/>
        <w:jc w:val="left"/>
        <w:outlineLvl w:val="1"/>
        <w:rPr>
          <w:rFonts w:asciiTheme="minorEastAsia" w:hAnsiTheme="minorEastAsia" w:eastAsiaTheme="minorEastAsia"/>
          <w:color w:val="auto"/>
          <w:sz w:val="24"/>
          <w:szCs w:val="24"/>
          <w:highlight w:val="none"/>
        </w:rPr>
      </w:pPr>
      <w:bookmarkStart w:id="800" w:name="_Toc13833"/>
      <w:bookmarkStart w:id="801" w:name="_Toc38008103"/>
      <w:bookmarkStart w:id="802" w:name="_Toc4177"/>
      <w:bookmarkStart w:id="803" w:name="_Toc31360"/>
      <w:bookmarkStart w:id="804" w:name="_Toc139026992"/>
      <w:bookmarkStart w:id="805" w:name="_Toc14316"/>
      <w:bookmarkStart w:id="806" w:name="_Toc475472693"/>
      <w:r>
        <w:rPr>
          <w:rFonts w:hint="eastAsia" w:asciiTheme="minorEastAsia" w:hAnsiTheme="minorEastAsia" w:eastAsiaTheme="minorEastAsia"/>
          <w:color w:val="auto"/>
          <w:sz w:val="24"/>
          <w:szCs w:val="24"/>
          <w:highlight w:val="none"/>
        </w:rPr>
        <w:t>第三分册 报价文件</w:t>
      </w:r>
      <w:bookmarkEnd w:id="800"/>
      <w:bookmarkEnd w:id="801"/>
      <w:bookmarkEnd w:id="802"/>
      <w:bookmarkEnd w:id="803"/>
      <w:bookmarkEnd w:id="804"/>
    </w:p>
    <w:p w14:paraId="171F8E42">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807" w:name="_Toc29193"/>
      <w:r>
        <w:rPr>
          <w:rFonts w:hint="eastAsia" w:asciiTheme="minorEastAsia" w:hAnsiTheme="minorEastAsia" w:eastAsiaTheme="minorEastAsia"/>
          <w:color w:val="auto"/>
          <w:sz w:val="24"/>
          <w:szCs w:val="24"/>
          <w:highlight w:val="none"/>
        </w:rPr>
        <w:t>报价文件封面</w:t>
      </w:r>
      <w:bookmarkEnd w:id="805"/>
      <w:bookmarkEnd w:id="806"/>
      <w:bookmarkEnd w:id="807"/>
    </w:p>
    <w:p w14:paraId="1C411617">
      <w:pPr>
        <w:spacing w:after="120" w:line="360" w:lineRule="atLeast"/>
        <w:jc w:val="center"/>
        <w:rPr>
          <w:rFonts w:cs="宋体" w:asciiTheme="minorEastAsia" w:hAnsiTheme="minorEastAsia" w:eastAsiaTheme="minorEastAsia"/>
          <w:color w:val="auto"/>
          <w:sz w:val="32"/>
          <w:szCs w:val="32"/>
          <w:highlight w:val="none"/>
          <w:u w:val="single"/>
        </w:rPr>
      </w:pPr>
    </w:p>
    <w:p w14:paraId="2C3C1239">
      <w:pPr>
        <w:spacing w:after="120" w:line="360" w:lineRule="atLeast"/>
        <w:jc w:val="center"/>
        <w:rPr>
          <w:rFonts w:cs="宋体" w:asciiTheme="minorEastAsia" w:hAnsiTheme="minorEastAsia" w:eastAsiaTheme="minorEastAsia"/>
          <w:color w:val="auto"/>
          <w:sz w:val="32"/>
          <w:szCs w:val="32"/>
          <w:highlight w:val="none"/>
          <w:u w:val="single"/>
        </w:rPr>
      </w:pPr>
    </w:p>
    <w:p w14:paraId="28CF3AC9">
      <w:pPr>
        <w:spacing w:after="120" w:line="360" w:lineRule="atLeast"/>
        <w:jc w:val="center"/>
        <w:rPr>
          <w:rFonts w:cs="宋体" w:asciiTheme="minorEastAsia" w:hAnsiTheme="minorEastAsia" w:eastAsiaTheme="minorEastAsia"/>
          <w:b/>
          <w:color w:val="auto"/>
          <w:sz w:val="30"/>
          <w:szCs w:val="30"/>
          <w:highlight w:val="none"/>
        </w:rPr>
      </w:pPr>
      <w:r>
        <w:rPr>
          <w:rFonts w:hint="eastAsia"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（项目名称）</w:t>
      </w:r>
      <w:r>
        <w:rPr>
          <w:rFonts w:hint="eastAsia"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标包询比</w:t>
      </w:r>
    </w:p>
    <w:p w14:paraId="224008EA">
      <w:pPr>
        <w:jc w:val="center"/>
        <w:rPr>
          <w:rFonts w:cs="宋体" w:asciiTheme="minorEastAsia" w:hAnsiTheme="minorEastAsia" w:eastAsiaTheme="minorEastAsia"/>
          <w:color w:val="auto"/>
          <w:sz w:val="28"/>
          <w:szCs w:val="28"/>
          <w:highlight w:val="none"/>
        </w:rPr>
      </w:pPr>
    </w:p>
    <w:p w14:paraId="599805DE">
      <w:pPr>
        <w:jc w:val="center"/>
        <w:rPr>
          <w:rFonts w:cs="宋体" w:asciiTheme="minorEastAsia" w:hAnsiTheme="minorEastAsia" w:eastAsiaTheme="minorEastAsia"/>
          <w:color w:val="auto"/>
          <w:szCs w:val="21"/>
          <w:highlight w:val="none"/>
        </w:rPr>
      </w:pPr>
    </w:p>
    <w:p w14:paraId="36CC394F">
      <w:pPr>
        <w:jc w:val="center"/>
        <w:rPr>
          <w:rFonts w:cs="宋体" w:asciiTheme="minorEastAsia" w:hAnsiTheme="minorEastAsia" w:eastAsiaTheme="minorEastAsia"/>
          <w:color w:val="auto"/>
          <w:szCs w:val="21"/>
          <w:highlight w:val="none"/>
        </w:rPr>
      </w:pPr>
    </w:p>
    <w:p w14:paraId="3F7ACB05">
      <w:pPr>
        <w:jc w:val="center"/>
        <w:rPr>
          <w:rFonts w:cs="宋体" w:asciiTheme="minorEastAsia" w:hAnsiTheme="minorEastAsia" w:eastAsiaTheme="minorEastAsia"/>
          <w:color w:val="auto"/>
          <w:szCs w:val="21"/>
          <w:highlight w:val="none"/>
        </w:rPr>
      </w:pPr>
    </w:p>
    <w:p w14:paraId="7A4AC8E1">
      <w:pPr>
        <w:spacing w:after="120"/>
        <w:jc w:val="center"/>
        <w:rPr>
          <w:rFonts w:cs="宋体" w:asciiTheme="minorEastAsia" w:hAnsiTheme="minorEastAsia" w:eastAsiaTheme="minorEastAsia"/>
          <w:b/>
          <w:color w:val="auto"/>
          <w:sz w:val="36"/>
          <w:szCs w:val="36"/>
          <w:highlight w:val="none"/>
        </w:rPr>
      </w:pPr>
      <w:r>
        <w:rPr>
          <w:rFonts w:hint="eastAsia" w:cs="宋体" w:asciiTheme="minorEastAsia" w:hAnsiTheme="minorEastAsia" w:eastAsiaTheme="minorEastAsia"/>
          <w:b/>
          <w:color w:val="auto"/>
          <w:sz w:val="36"/>
          <w:szCs w:val="36"/>
          <w:highlight w:val="none"/>
        </w:rPr>
        <w:t>响应文件【报价文件】部分</w:t>
      </w:r>
    </w:p>
    <w:p w14:paraId="731D23F5">
      <w:pPr>
        <w:spacing w:after="120"/>
        <w:jc w:val="center"/>
        <w:rPr>
          <w:rFonts w:cs="宋体" w:asciiTheme="minorEastAsia" w:hAnsiTheme="minorEastAsia" w:eastAsiaTheme="minorEastAsia"/>
          <w:b/>
          <w:color w:val="auto"/>
          <w:sz w:val="32"/>
          <w:szCs w:val="32"/>
          <w:highlight w:val="none"/>
        </w:rPr>
      </w:pPr>
    </w:p>
    <w:p w14:paraId="3394B4F1">
      <w:pPr>
        <w:spacing w:after="120"/>
        <w:jc w:val="center"/>
        <w:rPr>
          <w:rFonts w:cs="宋体" w:asciiTheme="minorEastAsia" w:hAnsiTheme="minorEastAsia" w:eastAsiaTheme="minorEastAsia"/>
          <w:b/>
          <w:color w:val="auto"/>
          <w:sz w:val="32"/>
          <w:szCs w:val="32"/>
          <w:highlight w:val="none"/>
        </w:rPr>
      </w:pPr>
    </w:p>
    <w:p w14:paraId="02FF6089">
      <w:pPr>
        <w:spacing w:after="120"/>
        <w:jc w:val="center"/>
        <w:rPr>
          <w:rFonts w:cs="宋体" w:asciiTheme="minorEastAsia" w:hAnsiTheme="minorEastAsia" w:eastAsiaTheme="minorEastAsia"/>
          <w:b/>
          <w:color w:val="auto"/>
          <w:sz w:val="32"/>
          <w:szCs w:val="32"/>
          <w:highlight w:val="none"/>
        </w:rPr>
      </w:pPr>
    </w:p>
    <w:p w14:paraId="46B64398">
      <w:pPr>
        <w:spacing w:after="120"/>
        <w:jc w:val="center"/>
        <w:rPr>
          <w:rFonts w:cs="宋体" w:asciiTheme="minorEastAsia" w:hAnsiTheme="minorEastAsia" w:eastAsiaTheme="minorEastAsia"/>
          <w:b/>
          <w:color w:val="auto"/>
          <w:sz w:val="32"/>
          <w:szCs w:val="32"/>
          <w:highlight w:val="none"/>
        </w:rPr>
      </w:pPr>
    </w:p>
    <w:p w14:paraId="386AFAC9">
      <w:pPr>
        <w:spacing w:after="120"/>
        <w:jc w:val="center"/>
        <w:rPr>
          <w:rFonts w:cs="宋体" w:asciiTheme="minorEastAsia" w:hAnsiTheme="minorEastAsia" w:eastAsiaTheme="minorEastAsia"/>
          <w:b/>
          <w:color w:val="auto"/>
          <w:sz w:val="32"/>
          <w:szCs w:val="32"/>
          <w:highlight w:val="none"/>
        </w:rPr>
      </w:pPr>
    </w:p>
    <w:p w14:paraId="699F2CBA">
      <w:pPr>
        <w:spacing w:before="156" w:beforeLines="50" w:after="156" w:afterLines="50" w:line="440" w:lineRule="exact"/>
        <w:ind w:firstLine="1680" w:firstLineChars="700"/>
        <w:rPr>
          <w:rFonts w:asciiTheme="minorEastAsia" w:hAnsiTheme="minorEastAsia" w:eastAsiaTheme="minorEastAsia"/>
          <w:color w:val="auto"/>
          <w:sz w:val="24"/>
          <w:szCs w:val="21"/>
          <w:highlight w:val="none"/>
        </w:rPr>
      </w:pPr>
      <w:r>
        <w:rPr>
          <w:rFonts w:hint="eastAsia" w:asciiTheme="minorEastAsia" w:hAnsiTheme="minorEastAsia" w:eastAsiaTheme="minorEastAsia"/>
          <w:color w:val="auto"/>
          <w:sz w:val="24"/>
          <w:szCs w:val="21"/>
          <w:highlight w:val="none"/>
        </w:rPr>
        <w:t>供应商名称：</w:t>
      </w:r>
      <w:r>
        <w:rPr>
          <w:rFonts w:hint="eastAsia" w:asciiTheme="minorEastAsia" w:hAnsiTheme="minorEastAsia" w:eastAsiaTheme="minorEastAsia"/>
          <w:color w:val="auto"/>
          <w:sz w:val="24"/>
          <w:szCs w:val="21"/>
          <w:highlight w:val="none"/>
          <w:u w:val="single"/>
        </w:rPr>
        <w:t xml:space="preserve">　　　　　　　　           </w:t>
      </w:r>
    </w:p>
    <w:p w14:paraId="6536E7F6">
      <w:pPr>
        <w:spacing w:before="156" w:beforeLines="50" w:after="156" w:afterLines="50" w:line="440" w:lineRule="exact"/>
        <w:ind w:firstLine="1680" w:firstLineChars="700"/>
        <w:rPr>
          <w:rFonts w:asciiTheme="minorEastAsia" w:hAnsiTheme="minorEastAsia" w:eastAsiaTheme="minorEastAsia"/>
          <w:color w:val="auto"/>
          <w:sz w:val="24"/>
          <w:szCs w:val="21"/>
          <w:highlight w:val="none"/>
        </w:rPr>
      </w:pP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年</w:t>
      </w: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月</w:t>
      </w: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日</w:t>
      </w:r>
    </w:p>
    <w:p w14:paraId="62AF664D">
      <w:pPr>
        <w:adjustRightInd w:val="0"/>
        <w:snapToGrid w:val="0"/>
        <w:spacing w:line="440" w:lineRule="exact"/>
        <w:jc w:val="center"/>
        <w:rPr>
          <w:rFonts w:cs="宋体" w:asciiTheme="minorEastAsia" w:hAnsiTheme="minorEastAsia" w:eastAsiaTheme="minorEastAsia"/>
          <w:color w:val="auto"/>
          <w:sz w:val="24"/>
          <w:highlight w:val="none"/>
        </w:rPr>
      </w:pPr>
    </w:p>
    <w:p w14:paraId="619049A4">
      <w:pPr>
        <w:rPr>
          <w:color w:val="auto"/>
          <w:highlight w:val="none"/>
        </w:rPr>
      </w:pPr>
    </w:p>
    <w:p w14:paraId="6C5D2793">
      <w:pPr>
        <w:rPr>
          <w:color w:val="auto"/>
          <w:highlight w:val="none"/>
        </w:rPr>
      </w:pPr>
    </w:p>
    <w:p w14:paraId="5795DFE9">
      <w:pPr>
        <w:rPr>
          <w:color w:val="auto"/>
          <w:highlight w:val="none"/>
        </w:rPr>
      </w:pPr>
    </w:p>
    <w:p w14:paraId="10F70DC2">
      <w:pPr>
        <w:topLinePunct/>
        <w:spacing w:line="440" w:lineRule="exact"/>
        <w:jc w:val="left"/>
        <w:rPr>
          <w:color w:val="auto"/>
          <w:highlight w:val="none"/>
        </w:rPr>
        <w:sectPr>
          <w:pgSz w:w="11906" w:h="16838"/>
          <w:pgMar w:top="1417" w:right="1803" w:bottom="1440" w:left="1803" w:header="851" w:footer="992" w:gutter="0"/>
          <w:cols w:space="0" w:num="1"/>
          <w:rtlGutter w:val="0"/>
          <w:docGrid w:type="lines" w:linePitch="319" w:charSpace="0"/>
        </w:sect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eastAsiaTheme="minorEastAsia"/>
          <w:color w:val="auto"/>
          <w:highlight w:val="none"/>
        </w:rPr>
        <w:t>供应商</w:t>
      </w:r>
      <w:r>
        <w:rPr>
          <w:rFonts w:hint="eastAsia"/>
          <w:color w:val="auto"/>
          <w:highlight w:val="none"/>
        </w:rPr>
        <w:t>可以根据实际情况对本文件进行调整和修改，但应满足询比文件对本文件的要求。</w:t>
      </w:r>
    </w:p>
    <w:p w14:paraId="18756D69">
      <w:pPr>
        <w:rPr>
          <w:rFonts w:asciiTheme="minorEastAsia" w:hAnsiTheme="minorEastAsia" w:eastAsiaTheme="minorEastAsia"/>
          <w:color w:val="auto"/>
          <w:highlight w:val="none"/>
        </w:rPr>
      </w:pPr>
    </w:p>
    <w:p w14:paraId="19302451">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808" w:name="_Toc447265349"/>
      <w:bookmarkStart w:id="809" w:name="_Toc447265635"/>
      <w:bookmarkStart w:id="810" w:name="_Toc17754"/>
      <w:bookmarkStart w:id="811" w:name="_Toc17246"/>
      <w:bookmarkStart w:id="812" w:name="_Toc475472694"/>
      <w:bookmarkStart w:id="813" w:name="_Toc7004"/>
      <w:bookmarkStart w:id="814" w:name="_Toc29556649"/>
      <w:bookmarkStart w:id="815" w:name="_Toc22394"/>
      <w:bookmarkStart w:id="816" w:name="_Toc48314621"/>
      <w:r>
        <w:rPr>
          <w:rFonts w:hint="eastAsia" w:asciiTheme="minorEastAsia" w:hAnsiTheme="minorEastAsia" w:eastAsiaTheme="minorEastAsia"/>
          <w:color w:val="auto"/>
          <w:sz w:val="24"/>
          <w:szCs w:val="24"/>
          <w:highlight w:val="none"/>
        </w:rPr>
        <w:t>报价一览表</w:t>
      </w:r>
      <w:bookmarkEnd w:id="808"/>
      <w:bookmarkEnd w:id="809"/>
      <w:bookmarkEnd w:id="810"/>
      <w:bookmarkEnd w:id="811"/>
      <w:bookmarkEnd w:id="812"/>
    </w:p>
    <w:p w14:paraId="3D1E09EF">
      <w:pPr>
        <w:jc w:val="center"/>
        <w:rPr>
          <w:rFonts w:cs="宋体" w:asciiTheme="minorEastAsia" w:hAnsiTheme="minorEastAsia" w:eastAsiaTheme="minorEastAsia"/>
          <w:b/>
          <w:color w:val="auto"/>
          <w:sz w:val="24"/>
          <w:highlight w:val="none"/>
        </w:rPr>
      </w:pPr>
      <w:r>
        <w:rPr>
          <w:rFonts w:hint="eastAsia" w:cs="宋体" w:asciiTheme="minorEastAsia" w:hAnsiTheme="minorEastAsia" w:eastAsiaTheme="minorEastAsia"/>
          <w:b/>
          <w:color w:val="auto"/>
          <w:sz w:val="24"/>
          <w:highlight w:val="none"/>
        </w:rPr>
        <w:t>报价一览表</w:t>
      </w:r>
    </w:p>
    <w:p w14:paraId="1BA2719E">
      <w:pPr>
        <w:widowControl/>
        <w:rPr>
          <w:rFonts w:cs="宋体" w:asciiTheme="minorEastAsia" w:hAnsiTheme="minorEastAsia" w:eastAsiaTheme="minorEastAsia"/>
          <w:color w:val="auto"/>
          <w:szCs w:val="21"/>
          <w:highlight w:val="none"/>
        </w:rPr>
      </w:pPr>
    </w:p>
    <w:p w14:paraId="15DA8E27">
      <w:pPr>
        <w:snapToGrid w:val="0"/>
        <w:spacing w:line="440" w:lineRule="exac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项目</w:t>
      </w:r>
      <w:r>
        <w:rPr>
          <w:rFonts w:cs="宋体" w:asciiTheme="minorEastAsia" w:hAnsiTheme="minorEastAsia" w:eastAsiaTheme="minorEastAsia"/>
          <w:color w:val="auto"/>
          <w:szCs w:val="21"/>
          <w:highlight w:val="none"/>
        </w:rPr>
        <w:t>名称：</w:t>
      </w:r>
      <w:r>
        <w:rPr>
          <w:rFonts w:cs="宋体" w:asciiTheme="minorEastAsia" w:hAnsiTheme="minorEastAsia" w:eastAsiaTheme="minorEastAsia"/>
          <w:color w:val="auto"/>
          <w:szCs w:val="21"/>
          <w:highlight w:val="none"/>
          <w:u w:val="single"/>
        </w:rPr>
        <w:t xml:space="preserve">                                    </w:t>
      </w:r>
      <w:r>
        <w:rPr>
          <w:rFonts w:cs="宋体" w:asciiTheme="minorEastAsia" w:hAnsiTheme="minorEastAsia" w:eastAsiaTheme="minorEastAsia"/>
          <w:color w:val="auto"/>
          <w:szCs w:val="21"/>
          <w:highlight w:val="none"/>
        </w:rPr>
        <w:t xml:space="preserve">  </w:t>
      </w:r>
    </w:p>
    <w:p w14:paraId="0CA81F8C">
      <w:pPr>
        <w:snapToGrid w:val="0"/>
        <w:spacing w:line="440" w:lineRule="exac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项目</w:t>
      </w:r>
      <w:r>
        <w:rPr>
          <w:rFonts w:cs="宋体" w:asciiTheme="minorEastAsia" w:hAnsiTheme="minorEastAsia" w:eastAsiaTheme="minorEastAsia"/>
          <w:color w:val="auto"/>
          <w:szCs w:val="21"/>
          <w:highlight w:val="none"/>
        </w:rPr>
        <w:t>编号：</w:t>
      </w:r>
      <w:r>
        <w:rPr>
          <w:rFonts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u w:val="single"/>
        </w:rPr>
        <w:t xml:space="preserve">         </w:t>
      </w:r>
      <w:r>
        <w:rPr>
          <w:rFonts w:cs="宋体" w:asciiTheme="minorEastAsia" w:hAnsiTheme="minorEastAsia" w:eastAsiaTheme="minorEastAsia"/>
          <w:color w:val="auto"/>
          <w:szCs w:val="21"/>
          <w:highlight w:val="none"/>
          <w:u w:val="single"/>
        </w:rPr>
        <w:t xml:space="preserve">             </w:t>
      </w:r>
      <w:r>
        <w:rPr>
          <w:rFonts w:cs="宋体" w:asciiTheme="minorEastAsia" w:hAnsiTheme="minorEastAsia" w:eastAsiaTheme="minorEastAsia"/>
          <w:color w:val="auto"/>
          <w:szCs w:val="21"/>
          <w:highlight w:val="none"/>
        </w:rPr>
        <w:t xml:space="preserve">  </w:t>
      </w:r>
    </w:p>
    <w:p w14:paraId="56ED99B5">
      <w:pPr>
        <w:snapToGrid w:val="0"/>
        <w:spacing w:line="440" w:lineRule="exac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货币单位：元人民币</w:t>
      </w:r>
    </w:p>
    <w:tbl>
      <w:tblPr>
        <w:tblStyle w:val="78"/>
        <w:tblW w:w="6928" w:type="dxa"/>
        <w:tblInd w:w="93" w:type="dxa"/>
        <w:tblLayout w:type="fixed"/>
        <w:tblCellMar>
          <w:top w:w="0" w:type="dxa"/>
          <w:left w:w="108" w:type="dxa"/>
          <w:bottom w:w="0" w:type="dxa"/>
          <w:right w:w="108" w:type="dxa"/>
        </w:tblCellMar>
      </w:tblPr>
      <w:tblGrid>
        <w:gridCol w:w="1921"/>
        <w:gridCol w:w="1741"/>
        <w:gridCol w:w="1800"/>
        <w:gridCol w:w="1466"/>
      </w:tblGrid>
      <w:tr w14:paraId="4EF53937">
        <w:tblPrEx>
          <w:tblCellMar>
            <w:top w:w="0" w:type="dxa"/>
            <w:left w:w="108" w:type="dxa"/>
            <w:bottom w:w="0" w:type="dxa"/>
            <w:right w:w="108" w:type="dxa"/>
          </w:tblCellMar>
        </w:tblPrEx>
        <w:trPr>
          <w:trHeight w:val="702" w:hRule="atLeast"/>
        </w:trPr>
        <w:tc>
          <w:tcPr>
            <w:tcW w:w="1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2EFC2">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项目名称</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B94E8">
            <w:pPr>
              <w:widowControl/>
              <w:jc w:val="center"/>
              <w:textAlignment w:val="center"/>
              <w:rPr>
                <w:rFonts w:ascii="宋体" w:hAnsi="宋体" w:cs="宋体"/>
                <w:b/>
                <w:bCs/>
                <w:color w:val="auto"/>
                <w:kern w:val="0"/>
                <w:szCs w:val="21"/>
                <w:highlight w:val="none"/>
              </w:rPr>
            </w:pPr>
            <w:r>
              <w:rPr>
                <w:rFonts w:hint="eastAsia" w:ascii="宋体" w:hAnsi="宋体" w:cs="宋体"/>
                <w:b/>
                <w:szCs w:val="21"/>
                <w:lang w:val="en-US" w:eastAsia="zh-CN"/>
              </w:rPr>
              <w:t>响应报价</w:t>
            </w:r>
            <w:r>
              <w:rPr>
                <w:rFonts w:ascii="宋体" w:hAnsi="宋体" w:cs="宋体"/>
                <w:b/>
                <w:szCs w:val="21"/>
              </w:rPr>
              <w:t>折扣（</w:t>
            </w:r>
            <w:r>
              <w:rPr>
                <w:rFonts w:hint="eastAsia" w:ascii="宋体" w:hAnsi="宋体" w:cs="宋体"/>
                <w:b/>
                <w:szCs w:val="21"/>
              </w:rPr>
              <w:t>%</w:t>
            </w:r>
            <w:r>
              <w:rPr>
                <w:rFonts w:ascii="宋体" w:hAnsi="宋体" w:cs="宋体"/>
                <w:b/>
                <w:szCs w:val="21"/>
              </w:rPr>
              <w:t>）</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E2099">
            <w:pPr>
              <w:widowControl/>
              <w:jc w:val="center"/>
              <w:textAlignment w:val="center"/>
              <w:rPr>
                <w:rFonts w:ascii="宋体" w:hAnsi="宋体" w:cs="宋体"/>
                <w:b/>
                <w:bCs/>
                <w:color w:val="auto"/>
                <w:kern w:val="0"/>
                <w:szCs w:val="21"/>
                <w:highlight w:val="none"/>
              </w:rPr>
            </w:pPr>
            <w:r>
              <w:rPr>
                <w:rFonts w:hint="eastAsia" w:ascii="宋体" w:hAnsi="宋体" w:cs="宋体"/>
                <w:b/>
                <w:kern w:val="0"/>
                <w:szCs w:val="21"/>
                <w:lang w:bidi="ar"/>
              </w:rPr>
              <w:t>增值税税率（%）</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45E32">
            <w:pPr>
              <w:widowControl/>
              <w:jc w:val="center"/>
              <w:rPr>
                <w:rFonts w:ascii="宋体" w:hAnsi="宋体" w:cs="宋体"/>
                <w:b/>
                <w:bCs/>
                <w:color w:val="auto"/>
                <w:kern w:val="0"/>
                <w:szCs w:val="21"/>
                <w:highlight w:val="none"/>
              </w:rPr>
            </w:pPr>
            <w:r>
              <w:rPr>
                <w:rFonts w:hint="eastAsia" w:ascii="宋体" w:hAnsi="宋体" w:cs="宋体"/>
                <w:b/>
                <w:szCs w:val="21"/>
              </w:rPr>
              <w:t>备注</w:t>
            </w:r>
          </w:p>
        </w:tc>
      </w:tr>
      <w:tr w14:paraId="33963E1C">
        <w:tblPrEx>
          <w:tblCellMar>
            <w:top w:w="0" w:type="dxa"/>
            <w:left w:w="108" w:type="dxa"/>
            <w:bottom w:w="0" w:type="dxa"/>
            <w:right w:w="108" w:type="dxa"/>
          </w:tblCellMar>
        </w:tblPrEx>
        <w:trPr>
          <w:trHeight w:val="1932" w:hRule="atLeast"/>
        </w:trPr>
        <w:tc>
          <w:tcPr>
            <w:tcW w:w="1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21FC9">
            <w:pPr>
              <w:widowControl/>
              <w:jc w:val="center"/>
              <w:rPr>
                <w:rFonts w:hint="eastAsia" w:ascii="宋体" w:hAnsi="宋体" w:eastAsia="宋体" w:cs="宋体"/>
                <w:color w:val="auto"/>
                <w:kern w:val="0"/>
                <w:sz w:val="22"/>
                <w:szCs w:val="22"/>
                <w:highlight w:val="none"/>
                <w:lang w:eastAsia="zh-CN"/>
              </w:rPr>
            </w:pPr>
            <w:r>
              <w:rPr>
                <w:rFonts w:hint="eastAsia" w:asciiTheme="minorEastAsia" w:hAnsiTheme="minorEastAsia" w:eastAsiaTheme="minorEastAsia"/>
                <w:color w:val="auto"/>
                <w:highlight w:val="none"/>
                <w:u w:val="single"/>
                <w:lang w:eastAsia="zh-CN"/>
              </w:rPr>
              <w:t>湖北信通通信有限公司2026年度荆州公安装卸搬运项目</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BF31A">
            <w:pPr>
              <w:jc w:val="center"/>
              <w:rPr>
                <w:rFonts w:ascii="宋体" w:hAnsi="宋体" w:cs="宋体"/>
                <w:color w:val="auto"/>
                <w:kern w:val="0"/>
                <w:szCs w:val="21"/>
                <w:highlight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68861">
            <w:pPr>
              <w:jc w:val="center"/>
              <w:rPr>
                <w:rFonts w:ascii="宋体" w:hAnsi="宋体" w:cs="宋体"/>
                <w:color w:val="auto"/>
                <w:kern w:val="0"/>
                <w:sz w:val="22"/>
                <w:szCs w:val="22"/>
                <w:highlight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9FEB9">
            <w:pPr>
              <w:widowControl/>
              <w:jc w:val="center"/>
              <w:rPr>
                <w:rFonts w:ascii="宋体" w:hAnsi="宋体" w:cs="宋体"/>
                <w:color w:val="auto"/>
                <w:kern w:val="0"/>
                <w:sz w:val="22"/>
                <w:szCs w:val="22"/>
                <w:highlight w:val="none"/>
              </w:rPr>
            </w:pPr>
            <w:r>
              <w:rPr>
                <w:rFonts w:hint="eastAsia" w:ascii="宋体" w:hAnsi="宋体" w:eastAsia="宋体" w:cs="宋体"/>
                <w:kern w:val="2"/>
                <w:sz w:val="21"/>
                <w:szCs w:val="21"/>
                <w:lang w:val="en-US" w:eastAsia="zh-CN" w:bidi="ar-SA"/>
              </w:rPr>
              <w:t>响应折扣依据技术规范书中人工搬运价格表及机械装卸价格表</w:t>
            </w:r>
          </w:p>
        </w:tc>
      </w:tr>
    </w:tbl>
    <w:p w14:paraId="4CE8F0A1">
      <w:pPr>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注：</w:t>
      </w:r>
    </w:p>
    <w:p w14:paraId="7762B64A">
      <w:pPr>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1、本项目报价须包含完成采购人要求的与本项目工作相关所产生的所有费用，后期不得增加；</w:t>
      </w:r>
    </w:p>
    <w:p w14:paraId="2B8A623F">
      <w:pPr>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2</w:t>
      </w:r>
      <w:r>
        <w:rPr>
          <w:rFonts w:hint="eastAsia" w:asciiTheme="minorEastAsia" w:hAnsiTheme="minorEastAsia" w:eastAsiaTheme="minorEastAsia"/>
          <w:color w:val="auto"/>
          <w:szCs w:val="21"/>
          <w:highlight w:val="none"/>
        </w:rPr>
        <w:t>、报价最</w:t>
      </w:r>
      <w:r>
        <w:rPr>
          <w:rFonts w:hint="eastAsia" w:cs="Times New Roman" w:asciiTheme="minorEastAsia" w:hAnsiTheme="minorEastAsia" w:eastAsiaTheme="minorEastAsia"/>
          <w:color w:val="auto"/>
          <w:szCs w:val="21"/>
          <w:highlight w:val="none"/>
        </w:rPr>
        <w:t>多保留两位小数（四舍五入）。</w:t>
      </w:r>
      <w:r>
        <w:rPr>
          <w:rFonts w:hint="eastAsia" w:ascii="宋体" w:hAnsi="宋体"/>
          <w:szCs w:val="21"/>
          <w:highlight w:val="none"/>
        </w:rPr>
        <w:t>供应商</w:t>
      </w:r>
      <w:r>
        <w:rPr>
          <w:rFonts w:hint="eastAsia" w:ascii="宋体" w:hAnsi="宋体"/>
          <w:szCs w:val="21"/>
          <w:highlight w:val="none"/>
          <w:lang w:val="en-US" w:eastAsia="zh-CN"/>
        </w:rPr>
        <w:t>响应</w:t>
      </w:r>
      <w:r>
        <w:rPr>
          <w:rFonts w:hint="eastAsia" w:asciiTheme="minorEastAsia" w:hAnsiTheme="minorEastAsia" w:eastAsiaTheme="minorEastAsia"/>
          <w:highlight w:val="none"/>
        </w:rPr>
        <w:t>报价</w:t>
      </w:r>
      <w:r>
        <w:rPr>
          <w:rFonts w:hint="eastAsia" w:asciiTheme="minorEastAsia" w:hAnsiTheme="minorEastAsia" w:eastAsiaTheme="minorEastAsia"/>
          <w:highlight w:val="none"/>
          <w:lang w:val="en-US" w:eastAsia="zh-CN"/>
        </w:rPr>
        <w:t>折扣</w:t>
      </w:r>
      <w:r>
        <w:rPr>
          <w:rFonts w:hint="eastAsia" w:asciiTheme="minorEastAsia" w:hAnsiTheme="minorEastAsia" w:eastAsiaTheme="minorEastAsia"/>
          <w:highlight w:val="none"/>
        </w:rPr>
        <w:t>按百分比形式填报</w:t>
      </w:r>
      <w:r>
        <w:rPr>
          <w:rFonts w:hint="eastAsia" w:cs="Times New Roman" w:asciiTheme="minorEastAsia" w:hAnsiTheme="minorEastAsia" w:eastAsiaTheme="minorEastAsia"/>
          <w:color w:val="auto"/>
          <w:szCs w:val="21"/>
          <w:highlight w:val="none"/>
        </w:rPr>
        <w:t>。</w:t>
      </w:r>
    </w:p>
    <w:p w14:paraId="48E8A23D">
      <w:pPr>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3</w:t>
      </w:r>
      <w:r>
        <w:rPr>
          <w:rFonts w:hint="eastAsia" w:asciiTheme="minorEastAsia" w:hAnsiTheme="minorEastAsia" w:eastAsiaTheme="minorEastAsia"/>
          <w:color w:val="auto"/>
          <w:szCs w:val="21"/>
          <w:highlight w:val="none"/>
        </w:rPr>
        <w:t>、根据国家营改增工作要求，</w:t>
      </w:r>
      <w:r>
        <w:rPr>
          <w:rFonts w:hint="eastAsia" w:asciiTheme="minorEastAsia" w:hAnsiTheme="minorEastAsia" w:eastAsiaTheme="minorEastAsia"/>
          <w:b/>
          <w:bCs/>
          <w:color w:val="auto"/>
          <w:szCs w:val="21"/>
          <w:highlight w:val="none"/>
        </w:rPr>
        <w:t>本次采购一般纳税人的增值税税率应为“</w:t>
      </w:r>
      <w:r>
        <w:rPr>
          <w:rFonts w:hint="eastAsia" w:asciiTheme="minorEastAsia" w:hAnsiTheme="minorEastAsia" w:eastAsiaTheme="minorEastAsia"/>
          <w:b/>
          <w:bCs/>
          <w:color w:val="auto"/>
          <w:szCs w:val="21"/>
          <w:highlight w:val="none"/>
          <w:lang w:val="en-US" w:eastAsia="zh-CN"/>
        </w:rPr>
        <w:t>6%</w:t>
      </w:r>
      <w:r>
        <w:rPr>
          <w:rFonts w:hint="eastAsia" w:asciiTheme="minorEastAsia" w:hAnsiTheme="minorEastAsia" w:eastAsiaTheme="minorEastAsia"/>
          <w:b/>
          <w:bCs/>
          <w:color w:val="auto"/>
          <w:szCs w:val="21"/>
          <w:highlight w:val="none"/>
        </w:rPr>
        <w:t>”；如供应商为小规模纳税人，则应填报的税率为“3%”</w:t>
      </w:r>
      <w:r>
        <w:rPr>
          <w:rFonts w:hint="eastAsia" w:asciiTheme="minorEastAsia" w:hAnsiTheme="minorEastAsia" w:eastAsiaTheme="minorEastAsia"/>
          <w:color w:val="auto"/>
          <w:szCs w:val="21"/>
          <w:highlight w:val="none"/>
        </w:rPr>
        <w:t>，如供应商符合《税务总局关于明确增值税小规模纳税人减免增值税等政策的公告》（财政部 税务总局公告2023年第1号）文中减免增值税要求，则从其税率；若供应商所报税率不符合上述要求，按无效响应处理。</w:t>
      </w:r>
    </w:p>
    <w:p w14:paraId="24D41FF0">
      <w:pPr>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4</w:t>
      </w:r>
      <w:r>
        <w:rPr>
          <w:rFonts w:hint="eastAsia" w:asciiTheme="minorEastAsia" w:hAnsiTheme="minorEastAsia" w:eastAsiaTheme="minorEastAsia"/>
          <w:color w:val="auto"/>
          <w:szCs w:val="21"/>
          <w:highlight w:val="none"/>
        </w:rPr>
        <w:t>、供应商必须按报价要求和规定格式填写此表，不得自行修改或删减报价一览表或分项报价表（如有）中的内容及格式。若进行了实质性修改或未进行实质性响应，则按无效响应处理。</w:t>
      </w:r>
    </w:p>
    <w:p w14:paraId="1E9F6F67">
      <w:pPr>
        <w:spacing w:line="44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5</w:t>
      </w:r>
      <w:r>
        <w:rPr>
          <w:rFonts w:hint="eastAsia" w:asciiTheme="minorEastAsia" w:hAnsiTheme="minorEastAsia" w:eastAsiaTheme="minorEastAsia"/>
          <w:color w:val="auto"/>
          <w:szCs w:val="21"/>
          <w:highlight w:val="none"/>
        </w:rPr>
        <w:t>、本项目设置最高响应限价，供应商报价高于最高响应限价的，其响应将被否决。</w:t>
      </w:r>
    </w:p>
    <w:p w14:paraId="79820BA8">
      <w:pPr>
        <w:spacing w:line="440" w:lineRule="exact"/>
        <w:rPr>
          <w:rFonts w:asciiTheme="minorEastAsia" w:hAnsiTheme="minorEastAsia" w:eastAsiaTheme="minorEastAsia"/>
          <w:color w:val="auto"/>
          <w:szCs w:val="21"/>
          <w:highlight w:val="none"/>
        </w:rPr>
      </w:pPr>
    </w:p>
    <w:p w14:paraId="419528C1">
      <w:pPr>
        <w:spacing w:line="440" w:lineRule="exact"/>
        <w:ind w:firstLine="1274" w:firstLineChars="607"/>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供应商名称：</w:t>
      </w:r>
      <w:r>
        <w:rPr>
          <w:rFonts w:hint="eastAsia" w:asciiTheme="minorEastAsia" w:hAnsiTheme="minorEastAsia" w:eastAsiaTheme="minorEastAsia"/>
          <w:color w:val="auto"/>
          <w:sz w:val="21"/>
          <w:szCs w:val="21"/>
          <w:highlight w:val="none"/>
          <w:u w:val="single"/>
        </w:rPr>
        <w:t xml:space="preserve">　　　　　　　　           </w:t>
      </w:r>
    </w:p>
    <w:p w14:paraId="226C093E">
      <w:pPr>
        <w:spacing w:line="440" w:lineRule="exact"/>
        <w:ind w:firstLine="1274" w:firstLineChars="607"/>
        <w:jc w:val="left"/>
        <w:rPr>
          <w:rFonts w:asciiTheme="minorEastAsia" w:hAnsiTheme="minorEastAsia" w:eastAsiaTheme="minorEastAsia"/>
          <w:color w:val="auto"/>
          <w:sz w:val="24"/>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bookmarkEnd w:id="813"/>
    <w:bookmarkEnd w:id="814"/>
    <w:bookmarkEnd w:id="815"/>
    <w:bookmarkEnd w:id="816"/>
    <w:p w14:paraId="4618C9F0">
      <w:pPr>
        <w:rPr>
          <w:color w:val="auto"/>
          <w:highlight w:val="none"/>
        </w:rPr>
      </w:pPr>
    </w:p>
    <w:sectPr>
      <w:pgSz w:w="11906" w:h="16838"/>
      <w:pgMar w:top="1417"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5058F47-161F-4ADB-B67B-BBD501AB80E2}"/>
  </w:font>
  <w:font w:name="黑体">
    <w:panose1 w:val="02010609060101010101"/>
    <w:charset w:val="86"/>
    <w:family w:val="auto"/>
    <w:pitch w:val="default"/>
    <w:sig w:usb0="800002BF" w:usb1="38CF7CFA" w:usb2="00000016" w:usb3="00000000" w:csb0="00040001" w:csb1="00000000"/>
    <w:embedRegular r:id="rId2" w:fontKey="{4751AAEC-9760-4A53-AC04-751055B98E2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C5FB78D7-335E-4470-96C2-84E859222BF0}"/>
  </w:font>
  <w:font w:name="楷体_GB2312">
    <w:altName w:val="楷体"/>
    <w:panose1 w:val="02010609030101010101"/>
    <w:charset w:val="86"/>
    <w:family w:val="modern"/>
    <w:pitch w:val="default"/>
    <w:sig w:usb0="00000000" w:usb1="00000000" w:usb2="00000000" w:usb3="00000000" w:csb0="00040000" w:csb1="00000000"/>
    <w:embedRegular r:id="rId4" w:fontKey="{FB7D7230-3CDD-4E67-8B1F-8B0C9F327F33}"/>
  </w:font>
  <w:font w:name="楷体">
    <w:panose1 w:val="02010609060101010101"/>
    <w:charset w:val="86"/>
    <w:family w:val="auto"/>
    <w:pitch w:val="default"/>
    <w:sig w:usb0="800002BF" w:usb1="38CF7CFA" w:usb2="00000016" w:usb3="00000000" w:csb0="00040001" w:csb1="00000000"/>
    <w:embedRegular r:id="rId5" w:fontKey="{9DF00AFC-E889-4F59-A5C0-14B668BAB1F9}"/>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6" w:fontKey="{A5C64355-BA61-4B52-8C16-4B0D949DD9E0}"/>
  </w:font>
  <w:font w:name="仿宋">
    <w:panose1 w:val="02010609060101010101"/>
    <w:charset w:val="86"/>
    <w:family w:val="modern"/>
    <w:pitch w:val="default"/>
    <w:sig w:usb0="800002BF" w:usb1="38CF7CFA" w:usb2="00000016" w:usb3="00000000" w:csb0="00040001" w:csb1="00000000"/>
    <w:embedRegular r:id="rId7" w:fontKey="{E7B5E99A-4E0E-4E91-A18C-CAEF28CD4FD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华文细黑">
    <w:panose1 w:val="02010600040101010101"/>
    <w:charset w:val="86"/>
    <w:family w:val="auto"/>
    <w:pitch w:val="default"/>
    <w:sig w:usb0="00000287" w:usb1="080F0000" w:usb2="00000000" w:usb3="00000000" w:csb0="0004009F" w:csb1="DFD70000"/>
  </w:font>
  <w:font w:name="长城仿宋">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TimesNewRomanPSMT">
    <w:altName w:val="宋体"/>
    <w:panose1 w:val="00000000000000000000"/>
    <w:charset w:val="00"/>
    <w:family w:val="roman"/>
    <w:pitch w:val="default"/>
    <w:sig w:usb0="00000000" w:usb1="00000000" w:usb2="00000010" w:usb3="00000000" w:csb0="00040001" w:csb1="00000000"/>
  </w:font>
  <w:font w:name="方正黑体简体">
    <w:altName w:val="黑体"/>
    <w:panose1 w:val="00000000000000000000"/>
    <w:charset w:val="86"/>
    <w:family w:val="auto"/>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MS Shell Dlg">
    <w:altName w:val="Microsoft Sans Serif"/>
    <w:panose1 w:val="020B0604020202020204"/>
    <w:charset w:val="00"/>
    <w:family w:val="swiss"/>
    <w:pitch w:val="default"/>
    <w:sig w:usb0="00000000" w:usb1="00000000" w:usb2="00000029" w:usb3="00000000" w:csb0="000101FF" w:csb1="00000000"/>
  </w:font>
  <w:font w:name="Microsoft Sans Serif">
    <w:panose1 w:val="020B0604020202020204"/>
    <w:charset w:val="00"/>
    <w:family w:val="auto"/>
    <w:pitch w:val="default"/>
    <w:sig w:usb0="E5002EFF" w:usb1="C000605B" w:usb2="00000029" w:usb3="00000000" w:csb0="200101FF" w:csb1="20280000"/>
  </w:font>
  <w:font w:name="新宋体">
    <w:panose1 w:val="02010609030101010101"/>
    <w:charset w:val="86"/>
    <w:family w:val="modern"/>
    <w:pitch w:val="default"/>
    <w:sig w:usb0="00000203" w:usb1="288F0000" w:usb2="0000000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华文中宋">
    <w:panose1 w:val="02010600040101010101"/>
    <w:charset w:val="86"/>
    <w:family w:val="auto"/>
    <w:pitch w:val="default"/>
    <w:sig w:usb0="00000287" w:usb1="080F0000" w:usb2="00000000" w:usb3="00000000" w:csb0="0004009F" w:csb1="DFD70000"/>
  </w:font>
  <w:font w:name="Arial Unicode MS">
    <w:altName w:val="宋体"/>
    <w:panose1 w:val="020B0604020202020204"/>
    <w:charset w:val="86"/>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方正大标宋简体">
    <w:altName w:val="微软雅黑"/>
    <w:panose1 w:val="00000000000000000000"/>
    <w:charset w:val="86"/>
    <w:family w:val="script"/>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Microsoft Yahei Font">
    <w:altName w:val="Segoe Print"/>
    <w:panose1 w:val="00000000000000000000"/>
    <w:charset w:val="00"/>
    <w:family w:val="auto"/>
    <w:pitch w:val="default"/>
    <w:sig w:usb0="00000000" w:usb1="00000000" w:usb2="00000000" w:usb3="00000000" w:csb0="00000000" w:csb1="00000000"/>
    <w:embedRegular r:id="rId8" w:fontKey="{B8101859-3B3E-4391-9CCE-F0B02A7EBAC2}"/>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modern"/>
    <w:pitch w:val="default"/>
    <w:sig w:usb0="E00002FF" w:usb1="6AC7FDFB" w:usb2="08000012" w:usb3="00000000" w:csb0="4002009F" w:csb1="DFD70000"/>
    <w:embedRegular r:id="rId9" w:fontKey="{0B70D16E-933A-4919-B3FA-DAF4BC923A08}"/>
  </w:font>
  <w:font w:name="方正仿宋_GB2312">
    <w:panose1 w:val="02000000000000000000"/>
    <w:charset w:val="86"/>
    <w:family w:val="auto"/>
    <w:pitch w:val="default"/>
    <w:sig w:usb0="A00002BF" w:usb1="184F6CFA" w:usb2="00000012" w:usb3="00000000" w:csb0="00040001" w:csb1="00000000"/>
    <w:embedRegular r:id="rId10" w:fontKey="{1E52BAB7-061B-4484-863E-16F7FF35B072}"/>
  </w:font>
  <w:font w:name="KSOFE44F9426">
    <w:panose1 w:val="02010609060101010101"/>
    <w:charset w:val="86"/>
    <w:family w:val="auto"/>
    <w:pitch w:val="default"/>
    <w:sig w:usb0="00000001" w:usb1="00000000" w:usb2="00000000" w:usb3="00000000" w:csb0="00040001" w:csb1="00000000"/>
  </w:font>
  <w:font w:name="WPSEMBED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6817"/>
    </w:sdtPr>
    <w:sdtContent>
      <w:p w14:paraId="5AC393EC">
        <w:pPr>
          <w:pStyle w:val="50"/>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71002"/>
    </w:sdtPr>
    <w:sdtContent>
      <w:p w14:paraId="1400D64D">
        <w:pPr>
          <w:pStyle w:val="50"/>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31</w:t>
        </w:r>
        <w:r>
          <w:rPr>
            <w:rFonts w:ascii="宋体" w:hAnsi="宋体"/>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02"/>
    </w:sdtPr>
    <w:sdtContent>
      <w:p w14:paraId="6E62F62B">
        <w:pPr>
          <w:pStyle w:val="50"/>
          <w:jc w:val="center"/>
        </w:pPr>
        <w:r>
          <w:fldChar w:fldCharType="begin"/>
        </w:r>
        <w:r>
          <w:instrText xml:space="preserve">PAGE   \* MERGEFORMAT</w:instrText>
        </w:r>
        <w:r>
          <w:fldChar w:fldCharType="separate"/>
        </w:r>
        <w:r>
          <w:rPr>
            <w:lang w:val="zh-CN"/>
          </w:rPr>
          <w:t>7</w:t>
        </w:r>
        <w:r>
          <w:rPr>
            <w:lang w:val="zh-CN"/>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1444734"/>
    </w:sdtPr>
    <w:sdtContent>
      <w:p w14:paraId="5487E24B">
        <w:pPr>
          <w:pStyle w:val="50"/>
          <w:jc w:val="center"/>
        </w:pPr>
        <w:r>
          <w:fldChar w:fldCharType="begin"/>
        </w:r>
        <w:r>
          <w:instrText xml:space="preserve">PAGE   \* MERGEFORMAT</w:instrText>
        </w:r>
        <w:r>
          <w:fldChar w:fldCharType="separate"/>
        </w:r>
        <w:r>
          <w:rPr>
            <w:lang w:val="zh-CN"/>
          </w:rPr>
          <w:t>58</w:t>
        </w:r>
        <w:r>
          <w:fldChar w:fldCharType="end"/>
        </w:r>
      </w:p>
    </w:sdtContent>
  </w:sdt>
  <w:p w14:paraId="53F63C45"/>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ED030">
    <w:pPr>
      <w:pStyle w:val="51"/>
      <w:jc w:val="left"/>
    </w:pPr>
    <w:r>
      <w:rPr>
        <w:sz w:val="18"/>
      </w:rPr>
      <w:pict>
        <v:shape id="_x0000_s2071" o:spid="_x0000_s2071" o:spt="136" type="#_x0000_t136" style="position:absolute;left:0pt;height:61.45pt;width:539.8pt;mso-position-horizontal:center;mso-position-horizontal-relative:margin;mso-position-vertical:center;mso-position-vertical-relative:margin;rotation:-2949120f;z-index:-251646976;mso-width-relative:page;mso-height-relative:page;" fillcolor="#C0C0C0" filled="t" stroked="f" coordsize="21600,21600" adj="10800">
          <v:path/>
          <v:fill on="t" opacity="29491f" focussize="0,0"/>
          <v:stroke on="f"/>
          <v:imagedata o:title=""/>
          <o:lock v:ext="edit" aspectratio="t"/>
          <v:textpath on="t" fitshape="t" fitpath="t" trim="t" xscale="f" string="湖北信通通信有限公司" style="font-family:宋体;font-size:36pt;v-same-letter-heights:f;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EA952">
    <w:pPr>
      <w:pStyle w:val="51"/>
    </w:pPr>
    <w:r>
      <w:pict>
        <v:shape id="PowerPlusWaterMarkObject259948725" o:spid="_x0000_s2072" o:spt="136" type="#_x0000_t136" style="position:absolute;left:0pt;height:53.2pt;width:532.2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湖北信通通信有限公司"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0850E">
    <w:pPr>
      <w:pStyle w:val="51"/>
    </w:pPr>
    <w:r>
      <w:pict>
        <v:shape id="PowerPlusWaterMarkObject259948724" o:spid="_x0000_s2070" o:spt="136" type="#_x0000_t136" style="position:absolute;left:0pt;height:53.2pt;width:532.2pt;mso-position-horizontal:center;mso-position-horizontal-relative:margin;mso-position-vertical:center;mso-position-vertical-relative:margin;rotation:20643840f;z-index:-251648000;mso-width-relative:page;mso-height-relative:page;" fillcolor="#C0C0C0" filled="t" stroked="f" coordsize="21600,21600" o:allowincell="f">
          <v:path/>
          <v:fill on="t" opacity="32768f" focussize="0,0"/>
          <v:stroke on="f"/>
          <v:imagedata o:title=""/>
          <o:lock v:ext="edit"/>
          <v:textpath on="t" fitshape="t" fitpath="t" trim="f" xscale="f" string="湖北信通通信有限公司"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E121D">
    <w:pPr>
      <w:pStyle w:val="51"/>
      <w:jc w:val="left"/>
    </w:pPr>
    <w:r>
      <w:rPr>
        <w:sz w:val="18"/>
      </w:rPr>
      <w:pict>
        <v:shape id="PowerPlusWaterMarkObject358237" o:spid="_x0000_s2068" o:spt="136" type="#_x0000_t136" style="position:absolute;left:0pt;height:61.45pt;width:539.8pt;mso-position-horizontal:center;mso-position-horizontal-relative:margin;mso-position-vertical:center;mso-position-vertical-relative:margin;rotation:-2949120f;z-index:-251652096;mso-width-relative:page;mso-height-relative:page;" fillcolor="#C0C0C0" filled="t" stroked="f" coordsize="21600,21600" adj="10800">
          <v:path/>
          <v:fill on="t" opacity="29491f" focussize="0,0"/>
          <v:stroke on="f"/>
          <v:imagedata o:title=""/>
          <o:lock v:ext="edit" aspectratio="t"/>
          <v:textpath on="t" fitshape="t" fitpath="t" trim="t" xscale="f" string="湖北信通通信有限公司" style="font-family:宋体;font-size:36pt;v-same-letter-heights:f;v-text-align:center;"/>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6C840">
    <w:pPr>
      <w:pStyle w:val="51"/>
      <w:jc w:val="left"/>
    </w:pPr>
  </w:p>
  <w:p w14:paraId="5C62F917">
    <w:r>
      <w:rPr>
        <w:sz w:val="21"/>
      </w:rPr>
      <w:pict>
        <v:shape id="PowerPlusWaterMarkObject368893" o:spid="_x0000_s2069" o:spt="136" type="#_x0000_t136" style="position:absolute;left:0pt;height:61.45pt;width:539.8pt;mso-position-horizontal:center;mso-position-horizontal-relative:margin;mso-position-vertical:center;mso-position-vertical-relative:margin;rotation:-2949120f;z-index:-251651072;mso-width-relative:page;mso-height-relative:page;" fillcolor="#C0C0C0" filled="t" stroked="f" coordsize="21600,21600" adj="10800">
          <v:path/>
          <v:fill on="t" opacity="29491f" focussize="0,0"/>
          <v:stroke on="f"/>
          <v:imagedata o:title=""/>
          <o:lock v:ext="edit" aspectratio="t"/>
          <v:textpath on="t" fitshape="t" fitpath="t" trim="t" xscale="f" string="湖北信通通信有限公司" style="font-family:宋体;font-size:3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CB9648"/>
    <w:multiLevelType w:val="singleLevel"/>
    <w:tmpl w:val="B6CB9648"/>
    <w:lvl w:ilvl="0" w:tentative="0">
      <w:start w:val="1"/>
      <w:numFmt w:val="decimal"/>
      <w:lvlText w:val="%1."/>
      <w:lvlJc w:val="left"/>
      <w:pPr>
        <w:tabs>
          <w:tab w:val="left" w:pos="312"/>
        </w:tabs>
      </w:pPr>
    </w:lvl>
  </w:abstractNum>
  <w:abstractNum w:abstractNumId="1">
    <w:nsid w:val="FFFFFF83"/>
    <w:multiLevelType w:val="singleLevel"/>
    <w:tmpl w:val="FFFFFF83"/>
    <w:lvl w:ilvl="0" w:tentative="0">
      <w:start w:val="1"/>
      <w:numFmt w:val="bullet"/>
      <w:pStyle w:val="36"/>
      <w:lvlText w:val=""/>
      <w:lvlJc w:val="left"/>
      <w:pPr>
        <w:tabs>
          <w:tab w:val="left" w:pos="780"/>
        </w:tabs>
        <w:ind w:left="780" w:leftChars="200" w:hanging="360" w:hangingChars="200"/>
      </w:pPr>
      <w:rPr>
        <w:rFonts w:hint="default" w:ascii="Wingdings" w:hAnsi="Wingdings"/>
      </w:rPr>
    </w:lvl>
  </w:abstractNum>
  <w:abstractNum w:abstractNumId="2">
    <w:nsid w:val="00000002"/>
    <w:multiLevelType w:val="multilevel"/>
    <w:tmpl w:val="00000002"/>
    <w:lvl w:ilvl="0" w:tentative="0">
      <w:start w:val="1"/>
      <w:numFmt w:val="chineseCountingThousand"/>
      <w:suff w:val="nothing"/>
      <w:lvlText w:val="第%1部分  "/>
      <w:lvlJc w:val="left"/>
      <w:pPr>
        <w:ind w:left="9050" w:hanging="954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chineseCountingThousand"/>
      <w:suff w:val="nothing"/>
      <w:lvlText w:val="%2、"/>
      <w:lvlJc w:val="left"/>
      <w:pPr>
        <w:ind w:left="230" w:firstLine="0"/>
      </w:pPr>
      <w:rPr>
        <w:rFonts w:hint="eastAsia"/>
      </w:rPr>
    </w:lvl>
    <w:lvl w:ilvl="2" w:tentative="0">
      <w:start w:val="1"/>
      <w:numFmt w:val="decimal"/>
      <w:suff w:val="nothing"/>
      <w:lvlText w:val="%3、  "/>
      <w:lvlJc w:val="left"/>
      <w:pPr>
        <w:ind w:left="230" w:firstLine="0"/>
      </w:pPr>
      <w:rPr>
        <w:rFonts w:hint="eastAsia"/>
      </w:rPr>
    </w:lvl>
    <w:lvl w:ilvl="3" w:tentative="0">
      <w:start w:val="1"/>
      <w:numFmt w:val="decimal"/>
      <w:pStyle w:val="672"/>
      <w:lvlText w:val="%3.%4、"/>
      <w:lvlJc w:val="left"/>
      <w:pPr>
        <w:tabs>
          <w:tab w:val="left" w:pos="290"/>
        </w:tabs>
        <w:ind w:left="290" w:hanging="420"/>
      </w:pPr>
      <w:rPr>
        <w:rFonts w:hint="eastAsia"/>
      </w:rPr>
    </w:lvl>
    <w:lvl w:ilvl="4" w:tentative="0">
      <w:start w:val="1"/>
      <w:numFmt w:val="chineseCountingThousand"/>
      <w:lvlText w:val="(%5)"/>
      <w:lvlJc w:val="left"/>
      <w:pPr>
        <w:tabs>
          <w:tab w:val="left" w:pos="-70"/>
        </w:tabs>
        <w:ind w:left="-70" w:hanging="42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5" w:tentative="0">
      <w:start w:val="1"/>
      <w:numFmt w:val="decimal"/>
      <w:suff w:val="nothing"/>
      <w:lvlText w:val="%6%5"/>
      <w:lvlJc w:val="left"/>
      <w:pPr>
        <w:ind w:left="-490" w:firstLine="0"/>
      </w:pPr>
      <w:rPr>
        <w:rFonts w:hint="eastAsia"/>
      </w:rPr>
    </w:lvl>
    <w:lvl w:ilvl="6" w:tentative="0">
      <w:start w:val="1"/>
      <w:numFmt w:val="none"/>
      <w:suff w:val="nothing"/>
      <w:lvlText w:val=""/>
      <w:lvlJc w:val="left"/>
      <w:pPr>
        <w:ind w:left="-490" w:firstLine="0"/>
      </w:pPr>
      <w:rPr>
        <w:rFonts w:hint="eastAsia"/>
      </w:rPr>
    </w:lvl>
    <w:lvl w:ilvl="7" w:tentative="0">
      <w:start w:val="1"/>
      <w:numFmt w:val="none"/>
      <w:suff w:val="nothing"/>
      <w:lvlText w:val=""/>
      <w:lvlJc w:val="left"/>
      <w:pPr>
        <w:ind w:left="-490" w:firstLine="0"/>
      </w:pPr>
      <w:rPr>
        <w:rFonts w:hint="eastAsia"/>
      </w:rPr>
    </w:lvl>
    <w:lvl w:ilvl="8" w:tentative="0">
      <w:start w:val="1"/>
      <w:numFmt w:val="none"/>
      <w:suff w:val="nothing"/>
      <w:lvlText w:val=""/>
      <w:lvlJc w:val="left"/>
      <w:pPr>
        <w:ind w:left="-490" w:firstLine="0"/>
      </w:pPr>
      <w:rPr>
        <w:rFonts w:hint="eastAsia"/>
      </w:rPr>
    </w:lvl>
  </w:abstractNum>
  <w:abstractNum w:abstractNumId="3">
    <w:nsid w:val="00000046"/>
    <w:multiLevelType w:val="singleLevel"/>
    <w:tmpl w:val="00000046"/>
    <w:lvl w:ilvl="0" w:tentative="0">
      <w:start w:val="1"/>
      <w:numFmt w:val="bullet"/>
      <w:pStyle w:val="671"/>
      <w:lvlText w:val=""/>
      <w:lvlJc w:val="left"/>
      <w:pPr>
        <w:tabs>
          <w:tab w:val="left" w:pos="360"/>
        </w:tabs>
        <w:ind w:left="360" w:hanging="360"/>
      </w:pPr>
      <w:rPr>
        <w:rFonts w:hint="default" w:ascii="Wingdings" w:hAnsi="Wingdings"/>
      </w:rPr>
    </w:lvl>
  </w:abstractNum>
  <w:abstractNum w:abstractNumId="4">
    <w:nsid w:val="04D50113"/>
    <w:multiLevelType w:val="multilevel"/>
    <w:tmpl w:val="04D50113"/>
    <w:lvl w:ilvl="0" w:tentative="0">
      <w:start w:val="1"/>
      <w:numFmt w:val="decimal"/>
      <w:pStyle w:val="569"/>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056D5293"/>
    <w:multiLevelType w:val="multilevel"/>
    <w:tmpl w:val="056D5293"/>
    <w:lvl w:ilvl="0" w:tentative="0">
      <w:start w:val="1"/>
      <w:numFmt w:val="bullet"/>
      <w:lvlText w:val=""/>
      <w:lvlJc w:val="left"/>
      <w:pPr>
        <w:ind w:left="840" w:hanging="420"/>
      </w:pPr>
      <w:rPr>
        <w:rFonts w:hint="default" w:ascii="Wingdings" w:hAnsi="Wingdings"/>
      </w:rPr>
    </w:lvl>
    <w:lvl w:ilvl="1" w:tentative="0">
      <w:start w:val="1"/>
      <w:numFmt w:val="bullet"/>
      <w:pStyle w:val="392"/>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05CC020D"/>
    <w:multiLevelType w:val="multilevel"/>
    <w:tmpl w:val="05CC020D"/>
    <w:lvl w:ilvl="0" w:tentative="0">
      <w:start w:val="1"/>
      <w:numFmt w:val="decimal"/>
      <w:lvlText w:val="%1."/>
      <w:lvlJc w:val="left"/>
      <w:pPr>
        <w:ind w:left="785" w:hanging="360"/>
      </w:pPr>
      <w:rPr>
        <w:rFonts w:hint="default"/>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7">
    <w:nsid w:val="061F7D56"/>
    <w:multiLevelType w:val="multilevel"/>
    <w:tmpl w:val="061F7D56"/>
    <w:lvl w:ilvl="0" w:tentative="0">
      <w:start w:val="1"/>
      <w:numFmt w:val="decimal"/>
      <w:lvlText w:val="%1)"/>
      <w:lvlJc w:val="left"/>
      <w:pPr>
        <w:ind w:left="900" w:hanging="420"/>
      </w:pPr>
      <w:rPr>
        <w:sz w:val="24"/>
        <w:szCs w:val="24"/>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pStyle w:val="619"/>
      <w:lvlText w:val="%5)"/>
      <w:lvlJc w:val="left"/>
      <w:pPr>
        <w:ind w:left="2580" w:hanging="420"/>
      </w:pPr>
    </w:lvl>
    <w:lvl w:ilvl="5" w:tentative="0">
      <w:start w:val="1"/>
      <w:numFmt w:val="lowerRoman"/>
      <w:pStyle w:val="636"/>
      <w:lvlText w:val="%6."/>
      <w:lvlJc w:val="right"/>
      <w:pPr>
        <w:ind w:left="3000" w:hanging="420"/>
      </w:pPr>
    </w:lvl>
    <w:lvl w:ilvl="6" w:tentative="0">
      <w:start w:val="1"/>
      <w:numFmt w:val="decimal"/>
      <w:pStyle w:val="639"/>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115B7682"/>
    <w:multiLevelType w:val="multilevel"/>
    <w:tmpl w:val="115B768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12F16C64"/>
    <w:multiLevelType w:val="multilevel"/>
    <w:tmpl w:val="12F16C64"/>
    <w:lvl w:ilvl="0" w:tentative="0">
      <w:start w:val="1"/>
      <w:numFmt w:val="bullet"/>
      <w:pStyle w:val="372"/>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0">
    <w:nsid w:val="154A6C66"/>
    <w:multiLevelType w:val="multilevel"/>
    <w:tmpl w:val="154A6C6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182D19A0"/>
    <w:multiLevelType w:val="multilevel"/>
    <w:tmpl w:val="182D19A0"/>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689"/>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2">
    <w:nsid w:val="1FED7CF5"/>
    <w:multiLevelType w:val="multilevel"/>
    <w:tmpl w:val="1FED7CF5"/>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24CA0FA1"/>
    <w:multiLevelType w:val="multilevel"/>
    <w:tmpl w:val="24CA0FA1"/>
    <w:lvl w:ilvl="0" w:tentative="0">
      <w:start w:val="1"/>
      <w:numFmt w:val="decimal"/>
      <w:pStyle w:val="426"/>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pStyle w:val="623"/>
      <w:lvlText w:val="%7."/>
      <w:lvlJc w:val="left"/>
      <w:pPr>
        <w:ind w:left="3420" w:hanging="420"/>
      </w:pPr>
    </w:lvl>
    <w:lvl w:ilvl="7" w:tentative="0">
      <w:start w:val="1"/>
      <w:numFmt w:val="lowerLetter"/>
      <w:pStyle w:val="611"/>
      <w:lvlText w:val="%8)"/>
      <w:lvlJc w:val="left"/>
      <w:pPr>
        <w:ind w:left="3840" w:hanging="420"/>
      </w:pPr>
    </w:lvl>
    <w:lvl w:ilvl="8" w:tentative="0">
      <w:start w:val="1"/>
      <w:numFmt w:val="lowerRoman"/>
      <w:pStyle w:val="662"/>
      <w:lvlText w:val="%9."/>
      <w:lvlJc w:val="right"/>
      <w:pPr>
        <w:ind w:left="4260" w:hanging="420"/>
      </w:pPr>
    </w:lvl>
  </w:abstractNum>
  <w:abstractNum w:abstractNumId="14">
    <w:nsid w:val="24D774CB"/>
    <w:multiLevelType w:val="multilevel"/>
    <w:tmpl w:val="24D774CB"/>
    <w:lvl w:ilvl="0" w:tentative="0">
      <w:start w:val="1"/>
      <w:numFmt w:val="decimal"/>
      <w:lvlText w:val="第%1节."/>
      <w:lvlJc w:val="left"/>
      <w:pPr>
        <w:tabs>
          <w:tab w:val="left" w:pos="425"/>
        </w:tabs>
        <w:ind w:left="425" w:hanging="425"/>
      </w:pPr>
      <w:rPr>
        <w:rFonts w:hint="eastAsia"/>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pStyle w:val="677"/>
      <w:lvlText w:val="%1.%2.%3.%4.%5."/>
      <w:lvlJc w:val="left"/>
      <w:pPr>
        <w:tabs>
          <w:tab w:val="left" w:pos="992"/>
        </w:tabs>
        <w:ind w:left="992" w:hanging="992"/>
      </w:pPr>
      <w:rPr>
        <w:rFonts w:hint="eastAsia"/>
      </w:rPr>
    </w:lvl>
    <w:lvl w:ilvl="5" w:tentative="0">
      <w:start w:val="1"/>
      <w:numFmt w:val="decimal"/>
      <w:pStyle w:val="678"/>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5">
    <w:nsid w:val="26694C0E"/>
    <w:multiLevelType w:val="multilevel"/>
    <w:tmpl w:val="26694C0E"/>
    <w:lvl w:ilvl="0" w:tentative="0">
      <w:start w:val="1"/>
      <w:numFmt w:val="bullet"/>
      <w:pStyle w:val="371"/>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6">
    <w:nsid w:val="267D30CE"/>
    <w:multiLevelType w:val="multilevel"/>
    <w:tmpl w:val="267D30CE"/>
    <w:lvl w:ilvl="0" w:tentative="0">
      <w:start w:val="1"/>
      <w:numFmt w:val="decimal"/>
      <w:lvlText w:val="%1."/>
      <w:lvlJc w:val="left"/>
      <w:pPr>
        <w:ind w:left="360" w:hanging="360"/>
      </w:pPr>
      <w:rPr>
        <w:rFonts w:hint="default"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2A172C1B"/>
    <w:multiLevelType w:val="singleLevel"/>
    <w:tmpl w:val="2A172C1B"/>
    <w:lvl w:ilvl="0" w:tentative="0">
      <w:start w:val="4"/>
      <w:numFmt w:val="chineseCounting"/>
      <w:suff w:val="space"/>
      <w:lvlText w:val="第%1章"/>
      <w:lvlJc w:val="left"/>
      <w:rPr>
        <w:rFonts w:hint="eastAsia"/>
      </w:rPr>
    </w:lvl>
  </w:abstractNum>
  <w:abstractNum w:abstractNumId="18">
    <w:nsid w:val="2AA957BB"/>
    <w:multiLevelType w:val="multilevel"/>
    <w:tmpl w:val="2AA957BB"/>
    <w:lvl w:ilvl="0" w:tentative="0">
      <w:start w:val="1"/>
      <w:numFmt w:val="decimal"/>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292"/>
      </w:pPr>
      <w:rPr>
        <w:rFonts w:hint="eastAsia"/>
      </w:rPr>
    </w:lvl>
    <w:lvl w:ilvl="2" w:tentative="0">
      <w:start w:val="1"/>
      <w:numFmt w:val="decimal"/>
      <w:lvlText w:val="%1.%2.%3"/>
      <w:lvlJc w:val="left"/>
      <w:pPr>
        <w:tabs>
          <w:tab w:val="left" w:pos="720"/>
        </w:tabs>
        <w:ind w:left="720" w:hanging="153"/>
      </w:pPr>
      <w:rPr>
        <w:rFonts w:hint="eastAsia"/>
      </w:rPr>
    </w:lvl>
    <w:lvl w:ilvl="3" w:tentative="0">
      <w:start w:val="1"/>
      <w:numFmt w:val="bullet"/>
      <w:pStyle w:val="357"/>
      <w:lvlText w:val=""/>
      <w:lvlJc w:val="left"/>
      <w:pPr>
        <w:tabs>
          <w:tab w:val="left" w:pos="1271"/>
        </w:tabs>
        <w:ind w:left="1271" w:hanging="420"/>
      </w:pPr>
      <w:rPr>
        <w:rFonts w:hint="default" w:ascii="Wingdings" w:hAnsi="Wingdings"/>
      </w:rPr>
    </w:lvl>
    <w:lvl w:ilvl="4" w:tentative="0">
      <w:start w:val="1"/>
      <w:numFmt w:val="decimal"/>
      <w:lvlText w:val="%1.%2.%3.%4.%5"/>
      <w:lvlJc w:val="left"/>
      <w:pPr>
        <w:tabs>
          <w:tab w:val="left" w:pos="1008"/>
        </w:tabs>
        <w:ind w:left="1008" w:firstLine="126"/>
      </w:pPr>
      <w:rPr>
        <w:rFonts w:hint="eastAsia"/>
        <w:b/>
      </w:rPr>
    </w:lvl>
    <w:lvl w:ilvl="5" w:tentative="0">
      <w:start w:val="1"/>
      <w:numFmt w:val="decimal"/>
      <w:lvlText w:val="%1.%2.%3.%4.%5.%6"/>
      <w:lvlJc w:val="left"/>
      <w:pPr>
        <w:tabs>
          <w:tab w:val="left" w:pos="1152"/>
        </w:tabs>
        <w:ind w:left="1152" w:firstLine="266"/>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9">
    <w:nsid w:val="2CB96BE2"/>
    <w:multiLevelType w:val="multilevel"/>
    <w:tmpl w:val="2CB96BE2"/>
    <w:lvl w:ilvl="0" w:tentative="0">
      <w:start w:val="1"/>
      <w:numFmt w:val="decimal"/>
      <w:lvlText w:val="%1."/>
      <w:lvlJc w:val="left"/>
      <w:pPr>
        <w:ind w:left="840" w:hanging="420"/>
      </w:pPr>
      <w:rPr>
        <w:rFonts w:hint="eastAsia"/>
        <w:b w:val="0"/>
        <w:i w:val="0"/>
        <w:sz w:val="21"/>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2EEA77EA"/>
    <w:multiLevelType w:val="multilevel"/>
    <w:tmpl w:val="2EEA77EA"/>
    <w:lvl w:ilvl="0" w:tentative="0">
      <w:start w:val="1"/>
      <w:numFmt w:val="decimal"/>
      <w:pStyle w:val="21"/>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1">
    <w:nsid w:val="31442E6F"/>
    <w:multiLevelType w:val="multilevel"/>
    <w:tmpl w:val="31442E6F"/>
    <w:lvl w:ilvl="0" w:tentative="0">
      <w:start w:val="1"/>
      <w:numFmt w:val="lowerLetter"/>
      <w:pStyle w:val="465"/>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2">
    <w:nsid w:val="35040E8B"/>
    <w:multiLevelType w:val="multilevel"/>
    <w:tmpl w:val="35040E8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3">
    <w:nsid w:val="3C1A7CF4"/>
    <w:multiLevelType w:val="multilevel"/>
    <w:tmpl w:val="3C1A7CF4"/>
    <w:lvl w:ilvl="0" w:tentative="0">
      <w:start w:val="1"/>
      <w:numFmt w:val="decimal"/>
      <w:lvlText w:val="%1."/>
      <w:lvlJc w:val="left"/>
      <w:pPr>
        <w:ind w:left="360" w:hanging="360"/>
      </w:pPr>
      <w:rPr>
        <w:rFonts w:hint="default" w:ascii="宋体" w:hAnsi="宋体" w:eastAsia="宋体"/>
        <w:b w:val="0"/>
        <w:i w:val="0"/>
        <w:sz w:val="21"/>
      </w:rPr>
    </w:lvl>
    <w:lvl w:ilvl="1" w:tentative="0">
      <w:start w:val="1"/>
      <w:numFmt w:val="decimal"/>
      <w:lvlText w:val="（%2）"/>
      <w:lvlJc w:val="left"/>
      <w:pPr>
        <w:ind w:left="1140" w:hanging="7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3D9D72B6"/>
    <w:multiLevelType w:val="multilevel"/>
    <w:tmpl w:val="3D9D72B6"/>
    <w:lvl w:ilvl="0" w:tentative="0">
      <w:start w:val="1"/>
      <w:numFmt w:val="decimal"/>
      <w:lvlText w:val="%1、"/>
      <w:lvlJc w:val="left"/>
      <w:pPr>
        <w:tabs>
          <w:tab w:val="left" w:pos="495"/>
        </w:tabs>
        <w:ind w:left="495" w:hanging="495"/>
      </w:pPr>
      <w:rPr>
        <w:rFonts w:ascii="Calibri" w:hAnsi="Calibri" w:eastAsia="宋体" w:cs="Times New Roman"/>
      </w:rPr>
    </w:lvl>
    <w:lvl w:ilvl="1" w:tentative="0">
      <w:start w:val="4"/>
      <w:numFmt w:val="decimal"/>
      <w:lvlText w:val="%1.%2"/>
      <w:lvlJc w:val="left"/>
      <w:pPr>
        <w:tabs>
          <w:tab w:val="left" w:pos="495"/>
        </w:tabs>
        <w:ind w:left="495" w:hanging="495"/>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pStyle w:val="396"/>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080"/>
        </w:tabs>
        <w:ind w:left="1080" w:hanging="108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25">
    <w:nsid w:val="3E9B7F1A"/>
    <w:multiLevelType w:val="multilevel"/>
    <w:tmpl w:val="3E9B7F1A"/>
    <w:lvl w:ilvl="0" w:tentative="0">
      <w:start w:val="1"/>
      <w:numFmt w:val="bullet"/>
      <w:pStyle w:val="374"/>
      <w:lvlText w:val=""/>
      <w:lvlJc w:val="left"/>
      <w:pPr>
        <w:ind w:left="1260" w:hanging="420"/>
      </w:pPr>
      <w:rPr>
        <w:rFonts w:hint="default" w:ascii="Wingdings" w:hAnsi="Wingdings"/>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26">
    <w:nsid w:val="3FC7786C"/>
    <w:multiLevelType w:val="multilevel"/>
    <w:tmpl w:val="3FC7786C"/>
    <w:lvl w:ilvl="0" w:tentative="0">
      <w:start w:val="1"/>
      <w:numFmt w:val="lowerLetter"/>
      <w:lvlText w:val="%1)"/>
      <w:lvlJc w:val="left"/>
      <w:pPr>
        <w:ind w:left="900" w:hanging="420"/>
      </w:pPr>
    </w:lvl>
    <w:lvl w:ilvl="1" w:tentative="0">
      <w:start w:val="1"/>
      <w:numFmt w:val="lowerLetter"/>
      <w:pStyle w:val="624"/>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7">
    <w:nsid w:val="403447D4"/>
    <w:multiLevelType w:val="multilevel"/>
    <w:tmpl w:val="403447D4"/>
    <w:lvl w:ilvl="0" w:tentative="0">
      <w:start w:val="1"/>
      <w:numFmt w:val="lowerLetter"/>
      <w:pStyle w:val="630"/>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8">
    <w:nsid w:val="472A5C44"/>
    <w:multiLevelType w:val="multilevel"/>
    <w:tmpl w:val="472A5C44"/>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pStyle w:val="616"/>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9">
    <w:nsid w:val="4AC775F4"/>
    <w:multiLevelType w:val="multilevel"/>
    <w:tmpl w:val="4AC775F4"/>
    <w:lvl w:ilvl="0" w:tentative="0">
      <w:start w:val="1"/>
      <w:numFmt w:val="decimal"/>
      <w:lvlText w:val="%1."/>
      <w:lvlJc w:val="left"/>
      <w:pPr>
        <w:ind w:left="425" w:hanging="425"/>
      </w:pPr>
      <w:rPr>
        <w:rFonts w:hint="eastAsia" w:ascii="宋体" w:hAnsi="宋体" w:eastAsia="宋体"/>
        <w:b/>
        <w:sz w:val="28"/>
      </w:rPr>
    </w:lvl>
    <w:lvl w:ilvl="1" w:tentative="0">
      <w:start w:val="1"/>
      <w:numFmt w:val="decimal"/>
      <w:lvlText w:val="%1.%2"/>
      <w:lvlJc w:val="left"/>
      <w:pPr>
        <w:ind w:left="850" w:hanging="425"/>
      </w:pPr>
      <w:rPr>
        <w:rFonts w:hint="eastAsia" w:eastAsia="宋体"/>
        <w:b/>
        <w:i w:val="0"/>
        <w:sz w:val="24"/>
      </w:rPr>
    </w:lvl>
    <w:lvl w:ilvl="2" w:tentative="0">
      <w:start w:val="1"/>
      <w:numFmt w:val="decimal"/>
      <w:lvlText w:val="%1.%2.%3"/>
      <w:lvlJc w:val="left"/>
      <w:pPr>
        <w:ind w:left="1275" w:hanging="425"/>
      </w:pPr>
      <w:rPr>
        <w:rFonts w:hint="eastAsia" w:eastAsia="宋体"/>
        <w:b w:val="0"/>
        <w:i w:val="0"/>
        <w:sz w:val="21"/>
      </w:rPr>
    </w:lvl>
    <w:lvl w:ilvl="3" w:tentative="0">
      <w:start w:val="1"/>
      <w:numFmt w:val="decimal"/>
      <w:lvlText w:val="%1.%2.%3.%4"/>
      <w:lvlJc w:val="left"/>
      <w:pPr>
        <w:ind w:left="1700" w:hanging="425"/>
      </w:pPr>
      <w:rPr>
        <w:rFonts w:hint="eastAsia"/>
      </w:rPr>
    </w:lvl>
    <w:lvl w:ilvl="4" w:tentative="0">
      <w:start w:val="1"/>
      <w:numFmt w:val="decimal"/>
      <w:lvlText w:val="%1.%2.%3.%4.%5"/>
      <w:lvlJc w:val="left"/>
      <w:pPr>
        <w:ind w:left="2125" w:hanging="425"/>
      </w:pPr>
      <w:rPr>
        <w:rFonts w:hint="eastAsia"/>
      </w:rPr>
    </w:lvl>
    <w:lvl w:ilvl="5" w:tentative="0">
      <w:start w:val="1"/>
      <w:numFmt w:val="decimal"/>
      <w:lvlText w:val="%1.%2.%3.%4.%5.%6"/>
      <w:lvlJc w:val="left"/>
      <w:pPr>
        <w:ind w:left="2550" w:hanging="425"/>
      </w:pPr>
      <w:rPr>
        <w:rFonts w:hint="eastAsia"/>
      </w:rPr>
    </w:lvl>
    <w:lvl w:ilvl="6" w:tentative="0">
      <w:start w:val="1"/>
      <w:numFmt w:val="decimal"/>
      <w:lvlText w:val="%1.%2.%3.%4.%5.%6.%7"/>
      <w:lvlJc w:val="left"/>
      <w:pPr>
        <w:ind w:left="2975" w:hanging="425"/>
      </w:pPr>
      <w:rPr>
        <w:rFonts w:hint="eastAsia"/>
      </w:rPr>
    </w:lvl>
    <w:lvl w:ilvl="7" w:tentative="0">
      <w:start w:val="1"/>
      <w:numFmt w:val="decimal"/>
      <w:lvlText w:val="%1.%2.%3.%4.%5.%6.%7.%8"/>
      <w:lvlJc w:val="left"/>
      <w:pPr>
        <w:ind w:left="3400" w:hanging="425"/>
      </w:pPr>
      <w:rPr>
        <w:rFonts w:hint="eastAsia"/>
      </w:rPr>
    </w:lvl>
    <w:lvl w:ilvl="8" w:tentative="0">
      <w:start w:val="1"/>
      <w:numFmt w:val="decimal"/>
      <w:lvlText w:val="%1.%2.%3.%4.%5.%6.%7.%8.%9"/>
      <w:lvlJc w:val="left"/>
      <w:pPr>
        <w:ind w:left="3825" w:hanging="425"/>
      </w:pPr>
      <w:rPr>
        <w:rFonts w:hint="eastAsia"/>
      </w:rPr>
    </w:lvl>
  </w:abstractNum>
  <w:abstractNum w:abstractNumId="30">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133"/>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1">
    <w:nsid w:val="53F359B1"/>
    <w:multiLevelType w:val="multilevel"/>
    <w:tmpl w:val="53F359B1"/>
    <w:lvl w:ilvl="0" w:tentative="0">
      <w:start w:val="1"/>
      <w:numFmt w:val="bullet"/>
      <w:pStyle w:val="19"/>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32">
    <w:nsid w:val="553F243A"/>
    <w:multiLevelType w:val="multilevel"/>
    <w:tmpl w:val="553F243A"/>
    <w:lvl w:ilvl="0" w:tentative="0">
      <w:start w:val="1"/>
      <w:numFmt w:val="decimal"/>
      <w:pStyle w:val="185"/>
      <w:suff w:val="nothing"/>
      <w:lvlText w:val="%1    "/>
      <w:lvlJc w:val="left"/>
      <w:pPr>
        <w:ind w:left="432" w:hanging="432"/>
      </w:pPr>
      <w:rPr>
        <w:rFonts w:hint="default" w:ascii="Times New Roman" w:hAnsi="Times New Roman" w:eastAsia="宋体"/>
        <w:b/>
        <w:i w:val="0"/>
      </w:rPr>
    </w:lvl>
    <w:lvl w:ilvl="1" w:tentative="0">
      <w:start w:val="1"/>
      <w:numFmt w:val="decimal"/>
      <w:pStyle w:val="186"/>
      <w:suff w:val="nothing"/>
      <w:lvlText w:val="%1.%2    "/>
      <w:lvlJc w:val="left"/>
      <w:pPr>
        <w:ind w:left="576" w:hanging="576"/>
      </w:pPr>
      <w:rPr>
        <w:rFonts w:hint="default" w:ascii="Times New Roman" w:hAnsi="Times New Roman" w:eastAsia="宋体"/>
        <w:b/>
        <w:i w:val="0"/>
      </w:rPr>
    </w:lvl>
    <w:lvl w:ilvl="2" w:tentative="0">
      <w:start w:val="1"/>
      <w:numFmt w:val="decimal"/>
      <w:suff w:val="nothing"/>
      <w:lvlText w:val="%1.%2.%3    "/>
      <w:lvlJc w:val="left"/>
      <w:pPr>
        <w:ind w:left="2340" w:hanging="720"/>
      </w:pPr>
      <w:rPr>
        <w:rFonts w:hint="default" w:ascii="Times New Roman" w:hAnsi="Times New Roman" w:eastAsia="宋体"/>
      </w:rPr>
    </w:lvl>
    <w:lvl w:ilvl="3" w:tentative="0">
      <w:start w:val="1"/>
      <w:numFmt w:val="decimal"/>
      <w:suff w:val="nothing"/>
      <w:lvlText w:val="%1.%2.%3.%4    "/>
      <w:lvlJc w:val="left"/>
      <w:pPr>
        <w:ind w:left="864" w:hanging="864"/>
      </w:pPr>
      <w:rPr>
        <w:rFonts w:hint="default" w:ascii="Times New Roman" w:hAnsi="Times New Roman" w:eastAsia="宋体"/>
        <w:b w:val="0"/>
        <w:i w:val="0"/>
        <w:sz w:val="24"/>
        <w:szCs w:val="24"/>
      </w:rPr>
    </w:lvl>
    <w:lvl w:ilvl="4" w:tentative="0">
      <w:start w:val="1"/>
      <w:numFmt w:val="decimal"/>
      <w:suff w:val="nothing"/>
      <w:lvlText w:val="%1.%2.%3.%4.%5  "/>
      <w:lvlJc w:val="left"/>
      <w:pPr>
        <w:ind w:left="1008" w:hanging="1008"/>
      </w:pPr>
      <w:rPr>
        <w:rFonts w:hint="eastAsia"/>
      </w:rPr>
    </w:lvl>
    <w:lvl w:ilvl="5" w:tentative="0">
      <w:start w:val="1"/>
      <w:numFmt w:val="decimal"/>
      <w:lvlRestart w:val="2"/>
      <w:suff w:val="nothing"/>
      <w:lvlText w:val="图%1.%2-%6    "/>
      <w:lvlJc w:val="left"/>
      <w:pPr>
        <w:ind w:left="1152" w:hanging="1152"/>
      </w:pPr>
      <w:rPr>
        <w:rFonts w:hint="default" w:ascii="Times New Roman" w:hAnsi="Times New Roman" w:eastAsia="宋体"/>
      </w:rPr>
    </w:lvl>
    <w:lvl w:ilvl="6" w:tentative="0">
      <w:start w:val="1"/>
      <w:numFmt w:val="decimal"/>
      <w:lvlRestart w:val="2"/>
      <w:suff w:val="nothing"/>
      <w:lvlText w:val="表%1.%2-%7    "/>
      <w:lvlJc w:val="left"/>
      <w:pPr>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3">
    <w:nsid w:val="58E8074C"/>
    <w:multiLevelType w:val="multilevel"/>
    <w:tmpl w:val="58E8074C"/>
    <w:lvl w:ilvl="0" w:tentative="0">
      <w:start w:val="1"/>
      <w:numFmt w:val="decimal"/>
      <w:pStyle w:val="687"/>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4">
    <w:nsid w:val="63335EB9"/>
    <w:multiLevelType w:val="multilevel"/>
    <w:tmpl w:val="63335EB9"/>
    <w:lvl w:ilvl="0" w:tentative="0">
      <w:start w:val="1"/>
      <w:numFmt w:val="bullet"/>
      <w:pStyle w:val="32"/>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35">
    <w:nsid w:val="63DE7ADE"/>
    <w:multiLevelType w:val="multilevel"/>
    <w:tmpl w:val="63DE7ADE"/>
    <w:lvl w:ilvl="0" w:tentative="0">
      <w:start w:val="1"/>
      <w:numFmt w:val="decimal"/>
      <w:lvlText w:val="%1."/>
      <w:lvlJc w:val="left"/>
      <w:pPr>
        <w:ind w:left="63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6">
    <w:nsid w:val="64FB4BFD"/>
    <w:multiLevelType w:val="multilevel"/>
    <w:tmpl w:val="64FB4BF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669958D2"/>
    <w:multiLevelType w:val="multilevel"/>
    <w:tmpl w:val="669958D2"/>
    <w:lvl w:ilvl="0" w:tentative="0">
      <w:start w:val="1"/>
      <w:numFmt w:val="decimal"/>
      <w:pStyle w:val="575"/>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8">
    <w:nsid w:val="669D69EA"/>
    <w:multiLevelType w:val="multilevel"/>
    <w:tmpl w:val="669D69EA"/>
    <w:lvl w:ilvl="0" w:tentative="0">
      <w:start w:val="1"/>
      <w:numFmt w:val="decimal"/>
      <w:lvlText w:val="%1."/>
      <w:lvlJc w:val="left"/>
      <w:pPr>
        <w:ind w:left="840" w:hanging="420"/>
      </w:pPr>
      <w:rPr>
        <w:rFonts w:hint="eastAsia" w:eastAsia="仿宋_GB2312"/>
        <w:color w:val="auto"/>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9">
    <w:nsid w:val="67562C2F"/>
    <w:multiLevelType w:val="multilevel"/>
    <w:tmpl w:val="67562C2F"/>
    <w:lvl w:ilvl="0" w:tentative="0">
      <w:start w:val="1"/>
      <w:numFmt w:val="decimal"/>
      <w:lvlText w:val="%1."/>
      <w:lvlJc w:val="left"/>
      <w:pPr>
        <w:ind w:left="900" w:hanging="420"/>
      </w:pPr>
    </w:lvl>
    <w:lvl w:ilvl="1" w:tentative="0">
      <w:start w:val="1"/>
      <w:numFmt w:val="lowerLetter"/>
      <w:pStyle w:val="602"/>
      <w:lvlText w:val="%2)"/>
      <w:lvlJc w:val="left"/>
      <w:pPr>
        <w:ind w:left="1320" w:hanging="420"/>
      </w:pPr>
    </w:lvl>
    <w:lvl w:ilvl="2" w:tentative="0">
      <w:start w:val="1"/>
      <w:numFmt w:val="lowerRoman"/>
      <w:pStyle w:val="610"/>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0">
    <w:nsid w:val="69DF544E"/>
    <w:multiLevelType w:val="multilevel"/>
    <w:tmpl w:val="69DF544E"/>
    <w:lvl w:ilvl="0" w:tentative="0">
      <w:start w:val="1"/>
      <w:numFmt w:val="bullet"/>
      <w:pStyle w:val="397"/>
      <w:lvlText w:val=""/>
      <w:lvlJc w:val="left"/>
      <w:pPr>
        <w:tabs>
          <w:tab w:val="left" w:pos="840"/>
        </w:tabs>
        <w:ind w:left="840" w:hanging="420"/>
      </w:pPr>
      <w:rPr>
        <w:rFonts w:hint="default" w:ascii="Wingdings" w:hAnsi="Wingdings"/>
        <w:color w:val="auto"/>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41">
    <w:nsid w:val="6AB026BF"/>
    <w:multiLevelType w:val="multilevel"/>
    <w:tmpl w:val="6AB026BF"/>
    <w:lvl w:ilvl="0" w:tentative="0">
      <w:start w:val="1"/>
      <w:numFmt w:val="bullet"/>
      <w:pStyle w:val="42"/>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42">
    <w:nsid w:val="6CEA2025"/>
    <w:multiLevelType w:val="multilevel"/>
    <w:tmpl w:val="6CEA2025"/>
    <w:lvl w:ilvl="0" w:tentative="0">
      <w:start w:val="1"/>
      <w:numFmt w:val="none"/>
      <w:pStyle w:val="351"/>
      <w:suff w:val="nothing"/>
      <w:lvlText w:val="%1"/>
      <w:lvlJc w:val="left"/>
      <w:pPr>
        <w:ind w:left="0" w:firstLine="0"/>
      </w:pPr>
      <w:rPr>
        <w:rFonts w:hint="default" w:ascii="Times New Roman" w:hAnsi="Times New Roman"/>
        <w:b/>
        <w:i w:val="0"/>
        <w:sz w:val="21"/>
      </w:rPr>
    </w:lvl>
    <w:lvl w:ilvl="1" w:tentative="0">
      <w:start w:val="1"/>
      <w:numFmt w:val="decimal"/>
      <w:pStyle w:val="342"/>
      <w:suff w:val="nothing"/>
      <w:lvlText w:val="%1%2　"/>
      <w:lvlJc w:val="left"/>
      <w:pPr>
        <w:ind w:left="180" w:firstLine="0"/>
      </w:pPr>
      <w:rPr>
        <w:rFonts w:hint="eastAsia" w:ascii="黑体" w:hAnsi="Times New Roman" w:eastAsia="黑体"/>
        <w:b/>
        <w:i w:val="0"/>
        <w:sz w:val="24"/>
        <w:szCs w:val="24"/>
      </w:rPr>
    </w:lvl>
    <w:lvl w:ilvl="2" w:tentative="0">
      <w:start w:val="1"/>
      <w:numFmt w:val="decimal"/>
      <w:pStyle w:val="341"/>
      <w:suff w:val="nothing"/>
      <w:lvlText w:val="%1%2.%3　"/>
      <w:lvlJc w:val="left"/>
      <w:pPr>
        <w:ind w:left="720" w:firstLine="0"/>
      </w:pPr>
      <w:rPr>
        <w:rFonts w:hint="eastAsia" w:ascii="黑体" w:hAnsi="Times New Roman" w:eastAsia="黑体"/>
        <w:b w:val="0"/>
        <w:i w:val="0"/>
        <w:sz w:val="21"/>
      </w:rPr>
    </w:lvl>
    <w:lvl w:ilvl="3" w:tentative="0">
      <w:start w:val="1"/>
      <w:numFmt w:val="decimal"/>
      <w:pStyle w:val="340"/>
      <w:suff w:val="nothing"/>
      <w:lvlText w:val="%1%2.4.%4　"/>
      <w:lvlJc w:val="left"/>
      <w:pPr>
        <w:ind w:left="420" w:firstLine="0"/>
      </w:pPr>
      <w:rPr>
        <w:rFonts w:hint="eastAsia" w:ascii="黑体" w:hAnsi="Times New Roman" w:eastAsia="黑体"/>
        <w:b w:val="0"/>
        <w:i w:val="0"/>
        <w:sz w:val="21"/>
      </w:rPr>
    </w:lvl>
    <w:lvl w:ilvl="4" w:tentative="0">
      <w:start w:val="1"/>
      <w:numFmt w:val="decimal"/>
      <w:pStyle w:val="339"/>
      <w:suff w:val="nothing"/>
      <w:lvlText w:val="5.%12.5.%5　"/>
      <w:lvlJc w:val="left"/>
      <w:pPr>
        <w:ind w:left="420" w:firstLine="0"/>
      </w:pPr>
      <w:rPr>
        <w:rFonts w:hint="eastAsia" w:ascii="黑体" w:hAnsi="Times New Roman" w:eastAsia="黑体"/>
        <w:b w:val="0"/>
        <w:i w:val="0"/>
        <w:sz w:val="21"/>
      </w:rPr>
    </w:lvl>
    <w:lvl w:ilvl="5" w:tentative="0">
      <w:start w:val="1"/>
      <w:numFmt w:val="decimal"/>
      <w:pStyle w:val="344"/>
      <w:suff w:val="nothing"/>
      <w:lvlText w:val="%1%2.%3.%4.%5.%6　"/>
      <w:lvlJc w:val="left"/>
      <w:pPr>
        <w:ind w:left="0" w:firstLine="0"/>
      </w:pPr>
      <w:rPr>
        <w:rFonts w:hint="eastAsia" w:ascii="黑体" w:hAnsi="Times New Roman" w:eastAsia="黑体"/>
        <w:b w:val="0"/>
        <w:i w:val="0"/>
        <w:sz w:val="21"/>
      </w:rPr>
    </w:lvl>
    <w:lvl w:ilvl="6" w:tentative="0">
      <w:start w:val="1"/>
      <w:numFmt w:val="decimal"/>
      <w:pStyle w:val="365"/>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3">
    <w:nsid w:val="76C07F7C"/>
    <w:multiLevelType w:val="multilevel"/>
    <w:tmpl w:val="76C07F7C"/>
    <w:lvl w:ilvl="0" w:tentative="0">
      <w:start w:val="1"/>
      <w:numFmt w:val="bullet"/>
      <w:pStyle w:val="401"/>
      <w:lvlText w:val=""/>
      <w:lvlJc w:val="left"/>
      <w:pPr>
        <w:tabs>
          <w:tab w:val="left" w:pos="851"/>
        </w:tabs>
        <w:ind w:left="851" w:hanging="346"/>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4">
    <w:nsid w:val="7CFF1DD7"/>
    <w:multiLevelType w:val="multilevel"/>
    <w:tmpl w:val="7CFF1DD7"/>
    <w:lvl w:ilvl="0" w:tentative="0">
      <w:start w:val="1"/>
      <w:numFmt w:val="decimal"/>
      <w:lvlText w:val="%1."/>
      <w:lvlJc w:val="left"/>
      <w:pPr>
        <w:ind w:left="360" w:hanging="360"/>
      </w:pPr>
      <w:rPr>
        <w:rFonts w:hint="default"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7F2D4821"/>
    <w:multiLevelType w:val="multilevel"/>
    <w:tmpl w:val="7F2D4821"/>
    <w:lvl w:ilvl="0" w:tentative="0">
      <w:start w:val="1"/>
      <w:numFmt w:val="decimal"/>
      <w:pStyle w:val="656"/>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6">
    <w:nsid w:val="7FA36634"/>
    <w:multiLevelType w:val="multilevel"/>
    <w:tmpl w:val="7FA3663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7">
    <w:nsid w:val="7FBB6BBD"/>
    <w:multiLevelType w:val="multilevel"/>
    <w:tmpl w:val="7FBB6BBD"/>
    <w:lvl w:ilvl="0" w:tentative="0">
      <w:start w:val="1"/>
      <w:numFmt w:val="decimal"/>
      <w:pStyle w:val="196"/>
      <w:lvlText w:val="图%1"/>
      <w:lvlJc w:val="center"/>
      <w:pPr>
        <w:tabs>
          <w:tab w:val="left" w:pos="1701"/>
        </w:tabs>
        <w:ind w:left="1701" w:hanging="340"/>
      </w:pPr>
      <w:rPr>
        <w:rFonts w:hint="eastAsia" w:ascii="Times New Roman" w:hAnsi="Times New Roman" w:eastAsia="宋体"/>
        <w:b w:val="0"/>
        <w:i w:val="0"/>
        <w:sz w:val="18"/>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1"/>
  </w:num>
  <w:num w:numId="2">
    <w:abstractNumId w:val="20"/>
  </w:num>
  <w:num w:numId="3">
    <w:abstractNumId w:val="34"/>
  </w:num>
  <w:num w:numId="4">
    <w:abstractNumId w:val="1"/>
  </w:num>
  <w:num w:numId="5">
    <w:abstractNumId w:val="41"/>
  </w:num>
  <w:num w:numId="6">
    <w:abstractNumId w:val="30"/>
  </w:num>
  <w:num w:numId="7">
    <w:abstractNumId w:val="32"/>
  </w:num>
  <w:num w:numId="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18"/>
  </w:num>
  <w:num w:numId="11">
    <w:abstractNumId w:val="15"/>
  </w:num>
  <w:num w:numId="12">
    <w:abstractNumId w:val="9"/>
  </w:num>
  <w:num w:numId="13">
    <w:abstractNumId w:val="25"/>
  </w:num>
  <w:num w:numId="14">
    <w:abstractNumId w:val="5"/>
  </w:num>
  <w:num w:numId="15">
    <w:abstractNumId w:val="24"/>
  </w:num>
  <w:num w:numId="16">
    <w:abstractNumId w:val="40"/>
  </w:num>
  <w:num w:numId="17">
    <w:abstractNumId w:val="43"/>
  </w:num>
  <w:num w:numId="18">
    <w:abstractNumId w:val="13"/>
  </w:num>
  <w:num w:numId="19">
    <w:abstractNumId w:val="21"/>
  </w:num>
  <w:num w:numId="20">
    <w:abstractNumId w:val="4"/>
  </w:num>
  <w:num w:numId="21">
    <w:abstractNumId w:val="37"/>
  </w:num>
  <w:num w:numId="22">
    <w:abstractNumId w:val="39"/>
  </w:num>
  <w:num w:numId="23">
    <w:abstractNumId w:val="28"/>
  </w:num>
  <w:num w:numId="24">
    <w:abstractNumId w:val="7"/>
  </w:num>
  <w:num w:numId="25">
    <w:abstractNumId w:val="26"/>
  </w:num>
  <w:num w:numId="26">
    <w:abstractNumId w:val="27"/>
  </w:num>
  <w:num w:numId="27">
    <w:abstractNumId w:val="45"/>
  </w:num>
  <w:num w:numId="28">
    <w:abstractNumId w:val="3"/>
  </w:num>
  <w:num w:numId="29">
    <w:abstractNumId w:val="2"/>
  </w:num>
  <w:num w:numId="30">
    <w:abstractNumId w:val="14"/>
    <w:lvlOverride w:ilvl="0">
      <w:lvl w:ilvl="0" w:tentative="1">
        <w:start w:val="0"/>
        <w:numFmt w:val="decimal"/>
        <w:lvlText w:val=""/>
        <w:lvlJc w:val="left"/>
      </w:lvl>
    </w:lvlOverride>
    <w:lvlOverride w:ilvl="1">
      <w:lvl w:ilvl="1" w:tentative="1">
        <w:start w:val="0"/>
        <w:numFmt w:val="decimal"/>
        <w:lvlText w:val=""/>
        <w:lvlJc w:val="left"/>
      </w:lvl>
    </w:lvlOverride>
    <w:lvlOverride w:ilvl="2">
      <w:lvl w:ilvl="2" w:tentative="1">
        <w:start w:val="1"/>
        <w:numFmt w:val="decimal"/>
        <w:lvlText w:val="%1.%2.%3."/>
        <w:lvlJc w:val="left"/>
        <w:pPr>
          <w:tabs>
            <w:tab w:val="left" w:pos="709"/>
          </w:tabs>
          <w:ind w:left="709" w:hanging="709"/>
        </w:pPr>
        <w:rPr>
          <w:rFonts w:hint="eastAsia"/>
        </w:rPr>
      </w:lvl>
    </w:lvlOverride>
    <w:lvlOverride w:ilvl="3">
      <w:lvl w:ilvl="3" w:tentative="1">
        <w:start w:val="1"/>
        <w:numFmt w:val="decimal"/>
        <w:lvlText w:val="%1.%2.%3.%4."/>
        <w:lvlJc w:val="left"/>
        <w:pPr>
          <w:tabs>
            <w:tab w:val="left" w:pos="851"/>
          </w:tabs>
          <w:ind w:left="851" w:hanging="851"/>
        </w:pPr>
        <w:rPr>
          <w:rFonts w:hint="eastAsia"/>
        </w:rPr>
      </w:lvl>
    </w:lvlOverride>
  </w:num>
  <w:num w:numId="31">
    <w:abstractNumId w:val="33"/>
  </w:num>
  <w:num w:numId="32">
    <w:abstractNumId w:val="11"/>
  </w:num>
  <w:num w:numId="33">
    <w:abstractNumId w:val="29"/>
  </w:num>
  <w:num w:numId="34">
    <w:abstractNumId w:val="10"/>
  </w:num>
  <w:num w:numId="35">
    <w:abstractNumId w:val="36"/>
  </w:num>
  <w:num w:numId="36">
    <w:abstractNumId w:val="6"/>
  </w:num>
  <w:num w:numId="37">
    <w:abstractNumId w:val="46"/>
  </w:num>
  <w:num w:numId="38">
    <w:abstractNumId w:val="17"/>
  </w:num>
  <w:num w:numId="39">
    <w:abstractNumId w:val="35"/>
  </w:num>
  <w:num w:numId="40">
    <w:abstractNumId w:val="38"/>
  </w:num>
  <w:num w:numId="41">
    <w:abstractNumId w:val="8"/>
  </w:num>
  <w:num w:numId="42">
    <w:abstractNumId w:val="16"/>
  </w:num>
  <w:num w:numId="43">
    <w:abstractNumId w:val="12"/>
  </w:num>
  <w:num w:numId="44">
    <w:abstractNumId w:val="44"/>
  </w:num>
  <w:num w:numId="45">
    <w:abstractNumId w:val="19"/>
  </w:num>
  <w:num w:numId="46">
    <w:abstractNumId w:val="22"/>
  </w:num>
  <w:num w:numId="47">
    <w:abstractNumId w:val="0"/>
  </w:num>
  <w:num w:numId="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removePersonalInformation/>
  <w:embedTrueTypeFonts/>
  <w:saveSubsetFonts/>
  <w:bordersDoNotSurroundHeader w:val="0"/>
  <w:bordersDoNotSurroundFooter w:val="0"/>
  <w:hideSpellingErrors/>
  <w:documentProtection w:enforcement="0"/>
  <w:defaultTabStop w:val="420"/>
  <w:drawingGridHorizontalSpacing w:val="105"/>
  <w:drawingGridVerticalSpacing w:val="159"/>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xZjUyYjU2Y2M1ZDU0YTQ4YzM4NDE5NWU3NjQ5ZjIifQ=="/>
  </w:docVars>
  <w:rsids>
    <w:rsidRoot w:val="006D1E24"/>
    <w:rsid w:val="00001213"/>
    <w:rsid w:val="00001D14"/>
    <w:rsid w:val="000047D0"/>
    <w:rsid w:val="00004907"/>
    <w:rsid w:val="00005469"/>
    <w:rsid w:val="00005869"/>
    <w:rsid w:val="0000597B"/>
    <w:rsid w:val="00006B07"/>
    <w:rsid w:val="00006BEE"/>
    <w:rsid w:val="000071DC"/>
    <w:rsid w:val="00010968"/>
    <w:rsid w:val="000129AA"/>
    <w:rsid w:val="00016CB3"/>
    <w:rsid w:val="0001723C"/>
    <w:rsid w:val="00020580"/>
    <w:rsid w:val="00020D9C"/>
    <w:rsid w:val="00020E44"/>
    <w:rsid w:val="00020EAA"/>
    <w:rsid w:val="0002129D"/>
    <w:rsid w:val="00021878"/>
    <w:rsid w:val="00021A11"/>
    <w:rsid w:val="0002308E"/>
    <w:rsid w:val="0002398D"/>
    <w:rsid w:val="0002468F"/>
    <w:rsid w:val="00024A8D"/>
    <w:rsid w:val="000262B3"/>
    <w:rsid w:val="00027253"/>
    <w:rsid w:val="00027794"/>
    <w:rsid w:val="000278FD"/>
    <w:rsid w:val="00027DA1"/>
    <w:rsid w:val="00032D72"/>
    <w:rsid w:val="00033ED9"/>
    <w:rsid w:val="000344B4"/>
    <w:rsid w:val="00035AF0"/>
    <w:rsid w:val="00036221"/>
    <w:rsid w:val="0003775A"/>
    <w:rsid w:val="0004206C"/>
    <w:rsid w:val="0004255D"/>
    <w:rsid w:val="000430E6"/>
    <w:rsid w:val="000445C6"/>
    <w:rsid w:val="00045A63"/>
    <w:rsid w:val="000475AB"/>
    <w:rsid w:val="00047CB9"/>
    <w:rsid w:val="00047E9C"/>
    <w:rsid w:val="0005063E"/>
    <w:rsid w:val="000507FE"/>
    <w:rsid w:val="00051CBD"/>
    <w:rsid w:val="0005332E"/>
    <w:rsid w:val="000538AD"/>
    <w:rsid w:val="000560BC"/>
    <w:rsid w:val="000575D6"/>
    <w:rsid w:val="00057C72"/>
    <w:rsid w:val="0006029F"/>
    <w:rsid w:val="00061B23"/>
    <w:rsid w:val="00062473"/>
    <w:rsid w:val="00062A74"/>
    <w:rsid w:val="00062B10"/>
    <w:rsid w:val="00062DD6"/>
    <w:rsid w:val="00063079"/>
    <w:rsid w:val="00066342"/>
    <w:rsid w:val="00072527"/>
    <w:rsid w:val="00073059"/>
    <w:rsid w:val="00073E0B"/>
    <w:rsid w:val="000776A3"/>
    <w:rsid w:val="00077F33"/>
    <w:rsid w:val="000810B3"/>
    <w:rsid w:val="00081C20"/>
    <w:rsid w:val="0008220C"/>
    <w:rsid w:val="0008322D"/>
    <w:rsid w:val="000839CB"/>
    <w:rsid w:val="00087C01"/>
    <w:rsid w:val="000901AA"/>
    <w:rsid w:val="0009041E"/>
    <w:rsid w:val="00091987"/>
    <w:rsid w:val="00091A8A"/>
    <w:rsid w:val="00092670"/>
    <w:rsid w:val="00094678"/>
    <w:rsid w:val="00096432"/>
    <w:rsid w:val="00096BF6"/>
    <w:rsid w:val="00096D4D"/>
    <w:rsid w:val="0009720F"/>
    <w:rsid w:val="000975BF"/>
    <w:rsid w:val="000A0EF5"/>
    <w:rsid w:val="000A0F15"/>
    <w:rsid w:val="000A112B"/>
    <w:rsid w:val="000A1448"/>
    <w:rsid w:val="000A2258"/>
    <w:rsid w:val="000A6869"/>
    <w:rsid w:val="000A71E6"/>
    <w:rsid w:val="000B256E"/>
    <w:rsid w:val="000B411A"/>
    <w:rsid w:val="000B55EC"/>
    <w:rsid w:val="000B68DB"/>
    <w:rsid w:val="000B6EB8"/>
    <w:rsid w:val="000B731B"/>
    <w:rsid w:val="000C09BF"/>
    <w:rsid w:val="000C1E9B"/>
    <w:rsid w:val="000C37EF"/>
    <w:rsid w:val="000C4D25"/>
    <w:rsid w:val="000C5F40"/>
    <w:rsid w:val="000C61DD"/>
    <w:rsid w:val="000C6FAE"/>
    <w:rsid w:val="000D090B"/>
    <w:rsid w:val="000D0F58"/>
    <w:rsid w:val="000D1110"/>
    <w:rsid w:val="000D1501"/>
    <w:rsid w:val="000D2C0F"/>
    <w:rsid w:val="000D2C2A"/>
    <w:rsid w:val="000D3739"/>
    <w:rsid w:val="000D43D9"/>
    <w:rsid w:val="000D5954"/>
    <w:rsid w:val="000D5B17"/>
    <w:rsid w:val="000D709E"/>
    <w:rsid w:val="000E045B"/>
    <w:rsid w:val="000E1C06"/>
    <w:rsid w:val="000E1EB7"/>
    <w:rsid w:val="000E28EF"/>
    <w:rsid w:val="000E2DD2"/>
    <w:rsid w:val="000E4B58"/>
    <w:rsid w:val="000E4EDF"/>
    <w:rsid w:val="000E5F8C"/>
    <w:rsid w:val="000E65C0"/>
    <w:rsid w:val="000E68A1"/>
    <w:rsid w:val="000E7CC4"/>
    <w:rsid w:val="000F00A8"/>
    <w:rsid w:val="000F0928"/>
    <w:rsid w:val="000F115E"/>
    <w:rsid w:val="000F206E"/>
    <w:rsid w:val="000F6114"/>
    <w:rsid w:val="000F6AD7"/>
    <w:rsid w:val="000F6C5A"/>
    <w:rsid w:val="00100EEB"/>
    <w:rsid w:val="00102BE9"/>
    <w:rsid w:val="00102CEA"/>
    <w:rsid w:val="00104246"/>
    <w:rsid w:val="001051DB"/>
    <w:rsid w:val="00105889"/>
    <w:rsid w:val="001058CD"/>
    <w:rsid w:val="00105A7C"/>
    <w:rsid w:val="00107748"/>
    <w:rsid w:val="00107807"/>
    <w:rsid w:val="00107E05"/>
    <w:rsid w:val="00110A63"/>
    <w:rsid w:val="001112C1"/>
    <w:rsid w:val="00114674"/>
    <w:rsid w:val="001162FF"/>
    <w:rsid w:val="00116C70"/>
    <w:rsid w:val="00117868"/>
    <w:rsid w:val="00117882"/>
    <w:rsid w:val="00120CA5"/>
    <w:rsid w:val="001306E5"/>
    <w:rsid w:val="001352F8"/>
    <w:rsid w:val="001353AF"/>
    <w:rsid w:val="001354E7"/>
    <w:rsid w:val="0013604E"/>
    <w:rsid w:val="00136152"/>
    <w:rsid w:val="0013621D"/>
    <w:rsid w:val="00136343"/>
    <w:rsid w:val="00141291"/>
    <w:rsid w:val="001413DE"/>
    <w:rsid w:val="001435BB"/>
    <w:rsid w:val="00143677"/>
    <w:rsid w:val="001464EC"/>
    <w:rsid w:val="0014751D"/>
    <w:rsid w:val="001476AF"/>
    <w:rsid w:val="00147B74"/>
    <w:rsid w:val="001505E6"/>
    <w:rsid w:val="0015087D"/>
    <w:rsid w:val="001521DF"/>
    <w:rsid w:val="001558A9"/>
    <w:rsid w:val="001558E8"/>
    <w:rsid w:val="001559C5"/>
    <w:rsid w:val="00156AD9"/>
    <w:rsid w:val="001570BE"/>
    <w:rsid w:val="001571D8"/>
    <w:rsid w:val="00160D74"/>
    <w:rsid w:val="00161363"/>
    <w:rsid w:val="00164E3D"/>
    <w:rsid w:val="00165030"/>
    <w:rsid w:val="001659D3"/>
    <w:rsid w:val="00166895"/>
    <w:rsid w:val="001712B8"/>
    <w:rsid w:val="00173B11"/>
    <w:rsid w:val="00173C41"/>
    <w:rsid w:val="00174F8F"/>
    <w:rsid w:val="00176386"/>
    <w:rsid w:val="00180FCE"/>
    <w:rsid w:val="00182766"/>
    <w:rsid w:val="001830EA"/>
    <w:rsid w:val="001845D4"/>
    <w:rsid w:val="001848F1"/>
    <w:rsid w:val="00184F2C"/>
    <w:rsid w:val="001851E3"/>
    <w:rsid w:val="00186411"/>
    <w:rsid w:val="00186424"/>
    <w:rsid w:val="0018646D"/>
    <w:rsid w:val="00187043"/>
    <w:rsid w:val="0019032F"/>
    <w:rsid w:val="00190B58"/>
    <w:rsid w:val="00193C2A"/>
    <w:rsid w:val="00195240"/>
    <w:rsid w:val="00196397"/>
    <w:rsid w:val="001965CE"/>
    <w:rsid w:val="001972CF"/>
    <w:rsid w:val="00197936"/>
    <w:rsid w:val="001A1730"/>
    <w:rsid w:val="001A2F27"/>
    <w:rsid w:val="001A3EB7"/>
    <w:rsid w:val="001A4C6B"/>
    <w:rsid w:val="001A7B9F"/>
    <w:rsid w:val="001A7C37"/>
    <w:rsid w:val="001B0424"/>
    <w:rsid w:val="001B1299"/>
    <w:rsid w:val="001B1E47"/>
    <w:rsid w:val="001B2099"/>
    <w:rsid w:val="001B2883"/>
    <w:rsid w:val="001B3F0F"/>
    <w:rsid w:val="001B79BF"/>
    <w:rsid w:val="001C162C"/>
    <w:rsid w:val="001C1E3D"/>
    <w:rsid w:val="001C2649"/>
    <w:rsid w:val="001C2B03"/>
    <w:rsid w:val="001C363E"/>
    <w:rsid w:val="001C3F5C"/>
    <w:rsid w:val="001C4A6F"/>
    <w:rsid w:val="001C5464"/>
    <w:rsid w:val="001C560E"/>
    <w:rsid w:val="001C59FC"/>
    <w:rsid w:val="001C5D49"/>
    <w:rsid w:val="001C70F8"/>
    <w:rsid w:val="001C715D"/>
    <w:rsid w:val="001C7C48"/>
    <w:rsid w:val="001D0DDC"/>
    <w:rsid w:val="001D1275"/>
    <w:rsid w:val="001D201F"/>
    <w:rsid w:val="001D433D"/>
    <w:rsid w:val="001D4DB5"/>
    <w:rsid w:val="001D618A"/>
    <w:rsid w:val="001D6D30"/>
    <w:rsid w:val="001D6E23"/>
    <w:rsid w:val="001E0048"/>
    <w:rsid w:val="001E06A7"/>
    <w:rsid w:val="001E15DC"/>
    <w:rsid w:val="001E259D"/>
    <w:rsid w:val="001E2A0A"/>
    <w:rsid w:val="001E39E7"/>
    <w:rsid w:val="001E41CF"/>
    <w:rsid w:val="001E55ED"/>
    <w:rsid w:val="001E6213"/>
    <w:rsid w:val="001E7788"/>
    <w:rsid w:val="001F1BB7"/>
    <w:rsid w:val="001F258D"/>
    <w:rsid w:val="001F2F59"/>
    <w:rsid w:val="001F4F2C"/>
    <w:rsid w:val="001F4F38"/>
    <w:rsid w:val="001F5418"/>
    <w:rsid w:val="001F74E8"/>
    <w:rsid w:val="002010F2"/>
    <w:rsid w:val="0020132B"/>
    <w:rsid w:val="002017B3"/>
    <w:rsid w:val="0020216F"/>
    <w:rsid w:val="002041E5"/>
    <w:rsid w:val="00205154"/>
    <w:rsid w:val="00205C2E"/>
    <w:rsid w:val="00210392"/>
    <w:rsid w:val="002109CC"/>
    <w:rsid w:val="00213454"/>
    <w:rsid w:val="002140A1"/>
    <w:rsid w:val="00217911"/>
    <w:rsid w:val="00220AB2"/>
    <w:rsid w:val="00221FF3"/>
    <w:rsid w:val="0022246C"/>
    <w:rsid w:val="00222817"/>
    <w:rsid w:val="00222BB3"/>
    <w:rsid w:val="00225310"/>
    <w:rsid w:val="002255BE"/>
    <w:rsid w:val="00227F04"/>
    <w:rsid w:val="00227F7C"/>
    <w:rsid w:val="00230261"/>
    <w:rsid w:val="00230FBA"/>
    <w:rsid w:val="002310DF"/>
    <w:rsid w:val="002315C9"/>
    <w:rsid w:val="00231762"/>
    <w:rsid w:val="00232E61"/>
    <w:rsid w:val="00233265"/>
    <w:rsid w:val="002338BC"/>
    <w:rsid w:val="00233FFE"/>
    <w:rsid w:val="0023406D"/>
    <w:rsid w:val="00234EA4"/>
    <w:rsid w:val="0023604B"/>
    <w:rsid w:val="00236DB2"/>
    <w:rsid w:val="00237520"/>
    <w:rsid w:val="00240B23"/>
    <w:rsid w:val="0024210A"/>
    <w:rsid w:val="002428C1"/>
    <w:rsid w:val="002434D9"/>
    <w:rsid w:val="0024395B"/>
    <w:rsid w:val="00244FFC"/>
    <w:rsid w:val="002459C2"/>
    <w:rsid w:val="00246597"/>
    <w:rsid w:val="00247396"/>
    <w:rsid w:val="00247911"/>
    <w:rsid w:val="00250163"/>
    <w:rsid w:val="00254C4F"/>
    <w:rsid w:val="00254DD5"/>
    <w:rsid w:val="002552C5"/>
    <w:rsid w:val="00257772"/>
    <w:rsid w:val="00257D6C"/>
    <w:rsid w:val="00260CC4"/>
    <w:rsid w:val="00260E4A"/>
    <w:rsid w:val="00261D39"/>
    <w:rsid w:val="00261FDE"/>
    <w:rsid w:val="00263504"/>
    <w:rsid w:val="00263D8B"/>
    <w:rsid w:val="00264F8F"/>
    <w:rsid w:val="0026596A"/>
    <w:rsid w:val="00265D3C"/>
    <w:rsid w:val="0026631A"/>
    <w:rsid w:val="00266376"/>
    <w:rsid w:val="0026656B"/>
    <w:rsid w:val="00266F33"/>
    <w:rsid w:val="0027044A"/>
    <w:rsid w:val="002704B8"/>
    <w:rsid w:val="002707A3"/>
    <w:rsid w:val="00270803"/>
    <w:rsid w:val="00271B49"/>
    <w:rsid w:val="00272C88"/>
    <w:rsid w:val="002742EC"/>
    <w:rsid w:val="00276632"/>
    <w:rsid w:val="00276C1D"/>
    <w:rsid w:val="00277C54"/>
    <w:rsid w:val="00280A92"/>
    <w:rsid w:val="00280E8F"/>
    <w:rsid w:val="00281520"/>
    <w:rsid w:val="0028282F"/>
    <w:rsid w:val="002842DF"/>
    <w:rsid w:val="002864CD"/>
    <w:rsid w:val="00287A8C"/>
    <w:rsid w:val="00291EFA"/>
    <w:rsid w:val="00293222"/>
    <w:rsid w:val="00294153"/>
    <w:rsid w:val="002942FF"/>
    <w:rsid w:val="00294F89"/>
    <w:rsid w:val="00295D81"/>
    <w:rsid w:val="00296112"/>
    <w:rsid w:val="002A310C"/>
    <w:rsid w:val="002A411E"/>
    <w:rsid w:val="002A4B48"/>
    <w:rsid w:val="002A5F03"/>
    <w:rsid w:val="002A637A"/>
    <w:rsid w:val="002A6E2F"/>
    <w:rsid w:val="002B06D1"/>
    <w:rsid w:val="002B1672"/>
    <w:rsid w:val="002B3064"/>
    <w:rsid w:val="002B4238"/>
    <w:rsid w:val="002B6B8F"/>
    <w:rsid w:val="002C01C6"/>
    <w:rsid w:val="002C0B56"/>
    <w:rsid w:val="002C12FE"/>
    <w:rsid w:val="002C134E"/>
    <w:rsid w:val="002C17E2"/>
    <w:rsid w:val="002C1F77"/>
    <w:rsid w:val="002C2734"/>
    <w:rsid w:val="002C319B"/>
    <w:rsid w:val="002C3215"/>
    <w:rsid w:val="002C364D"/>
    <w:rsid w:val="002C3771"/>
    <w:rsid w:val="002C5B95"/>
    <w:rsid w:val="002C61C4"/>
    <w:rsid w:val="002C6C4D"/>
    <w:rsid w:val="002C72D6"/>
    <w:rsid w:val="002D0C0F"/>
    <w:rsid w:val="002D11AF"/>
    <w:rsid w:val="002D22BA"/>
    <w:rsid w:val="002D3DD7"/>
    <w:rsid w:val="002D4B18"/>
    <w:rsid w:val="002D557F"/>
    <w:rsid w:val="002D5862"/>
    <w:rsid w:val="002D6A11"/>
    <w:rsid w:val="002D74A6"/>
    <w:rsid w:val="002D7600"/>
    <w:rsid w:val="002D794D"/>
    <w:rsid w:val="002E0B19"/>
    <w:rsid w:val="002E26AA"/>
    <w:rsid w:val="002E2A86"/>
    <w:rsid w:val="002E31E7"/>
    <w:rsid w:val="002E32AA"/>
    <w:rsid w:val="002E360E"/>
    <w:rsid w:val="002E4559"/>
    <w:rsid w:val="002E6413"/>
    <w:rsid w:val="002E6A25"/>
    <w:rsid w:val="002E6B3F"/>
    <w:rsid w:val="002E71A2"/>
    <w:rsid w:val="002F037F"/>
    <w:rsid w:val="002F0F26"/>
    <w:rsid w:val="002F1759"/>
    <w:rsid w:val="002F1872"/>
    <w:rsid w:val="002F2670"/>
    <w:rsid w:val="002F3276"/>
    <w:rsid w:val="002F4305"/>
    <w:rsid w:val="002F63E3"/>
    <w:rsid w:val="002F67EF"/>
    <w:rsid w:val="002F73D1"/>
    <w:rsid w:val="003005E7"/>
    <w:rsid w:val="00300CCB"/>
    <w:rsid w:val="00301BA9"/>
    <w:rsid w:val="00302C99"/>
    <w:rsid w:val="00305CA7"/>
    <w:rsid w:val="00306010"/>
    <w:rsid w:val="0030679D"/>
    <w:rsid w:val="00306817"/>
    <w:rsid w:val="00306EB1"/>
    <w:rsid w:val="00310C54"/>
    <w:rsid w:val="003111A9"/>
    <w:rsid w:val="003116CF"/>
    <w:rsid w:val="003125EE"/>
    <w:rsid w:val="00313C13"/>
    <w:rsid w:val="00314673"/>
    <w:rsid w:val="0031491C"/>
    <w:rsid w:val="003149E8"/>
    <w:rsid w:val="00314BA8"/>
    <w:rsid w:val="00315201"/>
    <w:rsid w:val="003163F6"/>
    <w:rsid w:val="00316621"/>
    <w:rsid w:val="003169BF"/>
    <w:rsid w:val="0031734A"/>
    <w:rsid w:val="00317B40"/>
    <w:rsid w:val="00320956"/>
    <w:rsid w:val="00321111"/>
    <w:rsid w:val="00321CF8"/>
    <w:rsid w:val="003223E5"/>
    <w:rsid w:val="00322D96"/>
    <w:rsid w:val="00323FFE"/>
    <w:rsid w:val="00324A2E"/>
    <w:rsid w:val="00324A8F"/>
    <w:rsid w:val="00324FEF"/>
    <w:rsid w:val="00325342"/>
    <w:rsid w:val="00325834"/>
    <w:rsid w:val="00326C34"/>
    <w:rsid w:val="00327E98"/>
    <w:rsid w:val="00330F44"/>
    <w:rsid w:val="00331E14"/>
    <w:rsid w:val="003330C2"/>
    <w:rsid w:val="0033543C"/>
    <w:rsid w:val="003356DC"/>
    <w:rsid w:val="00336072"/>
    <w:rsid w:val="00337135"/>
    <w:rsid w:val="00337D5A"/>
    <w:rsid w:val="003426B3"/>
    <w:rsid w:val="00342C93"/>
    <w:rsid w:val="003439F6"/>
    <w:rsid w:val="00344797"/>
    <w:rsid w:val="00347031"/>
    <w:rsid w:val="0034778F"/>
    <w:rsid w:val="0035058F"/>
    <w:rsid w:val="00350628"/>
    <w:rsid w:val="00354821"/>
    <w:rsid w:val="00355398"/>
    <w:rsid w:val="003567DA"/>
    <w:rsid w:val="00356B01"/>
    <w:rsid w:val="0035700C"/>
    <w:rsid w:val="00357682"/>
    <w:rsid w:val="003608D4"/>
    <w:rsid w:val="00360E24"/>
    <w:rsid w:val="00361F81"/>
    <w:rsid w:val="003620DF"/>
    <w:rsid w:val="00362B77"/>
    <w:rsid w:val="00362DB4"/>
    <w:rsid w:val="0036458A"/>
    <w:rsid w:val="00364F15"/>
    <w:rsid w:val="00366E48"/>
    <w:rsid w:val="00367944"/>
    <w:rsid w:val="00367A29"/>
    <w:rsid w:val="00372139"/>
    <w:rsid w:val="00372D5B"/>
    <w:rsid w:val="00373F68"/>
    <w:rsid w:val="0037478D"/>
    <w:rsid w:val="00375A09"/>
    <w:rsid w:val="00381A65"/>
    <w:rsid w:val="00381BC0"/>
    <w:rsid w:val="00381F10"/>
    <w:rsid w:val="003820C6"/>
    <w:rsid w:val="00385140"/>
    <w:rsid w:val="00385470"/>
    <w:rsid w:val="00385648"/>
    <w:rsid w:val="00385A32"/>
    <w:rsid w:val="0038639A"/>
    <w:rsid w:val="00386842"/>
    <w:rsid w:val="003869B6"/>
    <w:rsid w:val="003875AC"/>
    <w:rsid w:val="00390254"/>
    <w:rsid w:val="0039040B"/>
    <w:rsid w:val="00391035"/>
    <w:rsid w:val="00393C71"/>
    <w:rsid w:val="00394DFC"/>
    <w:rsid w:val="003964EB"/>
    <w:rsid w:val="00397BE2"/>
    <w:rsid w:val="00397F97"/>
    <w:rsid w:val="003A12E8"/>
    <w:rsid w:val="003A2C0F"/>
    <w:rsid w:val="003A38EB"/>
    <w:rsid w:val="003A500C"/>
    <w:rsid w:val="003A6589"/>
    <w:rsid w:val="003A6D6C"/>
    <w:rsid w:val="003A7C89"/>
    <w:rsid w:val="003B02F5"/>
    <w:rsid w:val="003B0616"/>
    <w:rsid w:val="003B09CC"/>
    <w:rsid w:val="003B0EAC"/>
    <w:rsid w:val="003B1BFF"/>
    <w:rsid w:val="003B34FF"/>
    <w:rsid w:val="003B3C91"/>
    <w:rsid w:val="003B3CC3"/>
    <w:rsid w:val="003B4CC5"/>
    <w:rsid w:val="003B6288"/>
    <w:rsid w:val="003B654E"/>
    <w:rsid w:val="003C0EF7"/>
    <w:rsid w:val="003C1BB8"/>
    <w:rsid w:val="003C2639"/>
    <w:rsid w:val="003C296B"/>
    <w:rsid w:val="003C3666"/>
    <w:rsid w:val="003C3983"/>
    <w:rsid w:val="003C3A0F"/>
    <w:rsid w:val="003C5E38"/>
    <w:rsid w:val="003C69B8"/>
    <w:rsid w:val="003D0817"/>
    <w:rsid w:val="003D1264"/>
    <w:rsid w:val="003D1E15"/>
    <w:rsid w:val="003D2E0D"/>
    <w:rsid w:val="003D2EE1"/>
    <w:rsid w:val="003E2D73"/>
    <w:rsid w:val="003E4DE2"/>
    <w:rsid w:val="003E5604"/>
    <w:rsid w:val="003E5EC5"/>
    <w:rsid w:val="003E6406"/>
    <w:rsid w:val="003E6E96"/>
    <w:rsid w:val="003E717C"/>
    <w:rsid w:val="003E73B2"/>
    <w:rsid w:val="003F0AA3"/>
    <w:rsid w:val="003F0C44"/>
    <w:rsid w:val="003F16B7"/>
    <w:rsid w:val="003F198D"/>
    <w:rsid w:val="003F2FAE"/>
    <w:rsid w:val="003F3580"/>
    <w:rsid w:val="003F360D"/>
    <w:rsid w:val="003F5459"/>
    <w:rsid w:val="003F61DE"/>
    <w:rsid w:val="003F6DE6"/>
    <w:rsid w:val="003F6F4B"/>
    <w:rsid w:val="003F7856"/>
    <w:rsid w:val="00400B3E"/>
    <w:rsid w:val="0040109A"/>
    <w:rsid w:val="00401A3C"/>
    <w:rsid w:val="00403219"/>
    <w:rsid w:val="00404896"/>
    <w:rsid w:val="00404931"/>
    <w:rsid w:val="004062F8"/>
    <w:rsid w:val="00407986"/>
    <w:rsid w:val="00407F26"/>
    <w:rsid w:val="00410A62"/>
    <w:rsid w:val="0041104B"/>
    <w:rsid w:val="004120A8"/>
    <w:rsid w:val="004159C7"/>
    <w:rsid w:val="004169D2"/>
    <w:rsid w:val="00416AF9"/>
    <w:rsid w:val="0042098E"/>
    <w:rsid w:val="0042206F"/>
    <w:rsid w:val="00422D64"/>
    <w:rsid w:val="00424D9D"/>
    <w:rsid w:val="00425096"/>
    <w:rsid w:val="00425128"/>
    <w:rsid w:val="00426094"/>
    <w:rsid w:val="004263D0"/>
    <w:rsid w:val="00426B48"/>
    <w:rsid w:val="004306C9"/>
    <w:rsid w:val="00430AE4"/>
    <w:rsid w:val="00431CC2"/>
    <w:rsid w:val="00431EED"/>
    <w:rsid w:val="00432010"/>
    <w:rsid w:val="004324BA"/>
    <w:rsid w:val="00432F10"/>
    <w:rsid w:val="00435618"/>
    <w:rsid w:val="00435ACD"/>
    <w:rsid w:val="00436072"/>
    <w:rsid w:val="004362FE"/>
    <w:rsid w:val="004367A0"/>
    <w:rsid w:val="004413F0"/>
    <w:rsid w:val="00441FA6"/>
    <w:rsid w:val="00445F8C"/>
    <w:rsid w:val="004466DF"/>
    <w:rsid w:val="00450223"/>
    <w:rsid w:val="004505C7"/>
    <w:rsid w:val="00454D2C"/>
    <w:rsid w:val="0045530D"/>
    <w:rsid w:val="00455481"/>
    <w:rsid w:val="004562AC"/>
    <w:rsid w:val="004567D8"/>
    <w:rsid w:val="00456C5A"/>
    <w:rsid w:val="00456CE8"/>
    <w:rsid w:val="0045728D"/>
    <w:rsid w:val="004613BF"/>
    <w:rsid w:val="00461967"/>
    <w:rsid w:val="00462C34"/>
    <w:rsid w:val="0046375D"/>
    <w:rsid w:val="00463CF7"/>
    <w:rsid w:val="0046422B"/>
    <w:rsid w:val="0046568F"/>
    <w:rsid w:val="00465C75"/>
    <w:rsid w:val="00466635"/>
    <w:rsid w:val="0046735C"/>
    <w:rsid w:val="00467BC1"/>
    <w:rsid w:val="004706A5"/>
    <w:rsid w:val="00470BBF"/>
    <w:rsid w:val="0047141F"/>
    <w:rsid w:val="00474A74"/>
    <w:rsid w:val="00475B75"/>
    <w:rsid w:val="0048060D"/>
    <w:rsid w:val="00483139"/>
    <w:rsid w:val="00483E73"/>
    <w:rsid w:val="004840AF"/>
    <w:rsid w:val="00484D35"/>
    <w:rsid w:val="004850BB"/>
    <w:rsid w:val="004857FE"/>
    <w:rsid w:val="00485FDC"/>
    <w:rsid w:val="00486C53"/>
    <w:rsid w:val="0048715D"/>
    <w:rsid w:val="004876D5"/>
    <w:rsid w:val="004908F9"/>
    <w:rsid w:val="004915CA"/>
    <w:rsid w:val="00492A9C"/>
    <w:rsid w:val="00493539"/>
    <w:rsid w:val="00494DEE"/>
    <w:rsid w:val="004951C8"/>
    <w:rsid w:val="00496633"/>
    <w:rsid w:val="004969D6"/>
    <w:rsid w:val="004A0973"/>
    <w:rsid w:val="004A09A6"/>
    <w:rsid w:val="004A1032"/>
    <w:rsid w:val="004A194C"/>
    <w:rsid w:val="004A23A1"/>
    <w:rsid w:val="004A5604"/>
    <w:rsid w:val="004A596D"/>
    <w:rsid w:val="004A711E"/>
    <w:rsid w:val="004A7B6C"/>
    <w:rsid w:val="004A7D86"/>
    <w:rsid w:val="004B03F6"/>
    <w:rsid w:val="004B05F2"/>
    <w:rsid w:val="004B0624"/>
    <w:rsid w:val="004B0CAD"/>
    <w:rsid w:val="004B1DA7"/>
    <w:rsid w:val="004B5064"/>
    <w:rsid w:val="004B72D6"/>
    <w:rsid w:val="004B76F5"/>
    <w:rsid w:val="004C0425"/>
    <w:rsid w:val="004C1A32"/>
    <w:rsid w:val="004C1CF8"/>
    <w:rsid w:val="004C35CD"/>
    <w:rsid w:val="004C3BF4"/>
    <w:rsid w:val="004C44E7"/>
    <w:rsid w:val="004C454B"/>
    <w:rsid w:val="004C5103"/>
    <w:rsid w:val="004C6623"/>
    <w:rsid w:val="004C6D0E"/>
    <w:rsid w:val="004C7609"/>
    <w:rsid w:val="004C774F"/>
    <w:rsid w:val="004D07CA"/>
    <w:rsid w:val="004D1731"/>
    <w:rsid w:val="004D22F4"/>
    <w:rsid w:val="004D2528"/>
    <w:rsid w:val="004D27D7"/>
    <w:rsid w:val="004D3245"/>
    <w:rsid w:val="004D54BE"/>
    <w:rsid w:val="004D618E"/>
    <w:rsid w:val="004D670B"/>
    <w:rsid w:val="004D7C84"/>
    <w:rsid w:val="004E0925"/>
    <w:rsid w:val="004E14E5"/>
    <w:rsid w:val="004E1970"/>
    <w:rsid w:val="004E24FF"/>
    <w:rsid w:val="004E3223"/>
    <w:rsid w:val="004E49BC"/>
    <w:rsid w:val="004E66BC"/>
    <w:rsid w:val="004E70C5"/>
    <w:rsid w:val="004E72AA"/>
    <w:rsid w:val="004E7D6B"/>
    <w:rsid w:val="004F025A"/>
    <w:rsid w:val="004F0945"/>
    <w:rsid w:val="004F0E18"/>
    <w:rsid w:val="004F1BAD"/>
    <w:rsid w:val="004F20DF"/>
    <w:rsid w:val="004F2F03"/>
    <w:rsid w:val="004F3F70"/>
    <w:rsid w:val="004F6DAE"/>
    <w:rsid w:val="005029DE"/>
    <w:rsid w:val="00504884"/>
    <w:rsid w:val="00505356"/>
    <w:rsid w:val="005062CC"/>
    <w:rsid w:val="005065C5"/>
    <w:rsid w:val="00507854"/>
    <w:rsid w:val="00511A06"/>
    <w:rsid w:val="00512735"/>
    <w:rsid w:val="00514617"/>
    <w:rsid w:val="005146C5"/>
    <w:rsid w:val="00515EB1"/>
    <w:rsid w:val="005161EF"/>
    <w:rsid w:val="0051687E"/>
    <w:rsid w:val="00516EDF"/>
    <w:rsid w:val="005200A4"/>
    <w:rsid w:val="005204B3"/>
    <w:rsid w:val="00520559"/>
    <w:rsid w:val="00520659"/>
    <w:rsid w:val="005227F2"/>
    <w:rsid w:val="005242CA"/>
    <w:rsid w:val="00525636"/>
    <w:rsid w:val="00526C6D"/>
    <w:rsid w:val="00530B70"/>
    <w:rsid w:val="00530CB7"/>
    <w:rsid w:val="00531093"/>
    <w:rsid w:val="005316DA"/>
    <w:rsid w:val="0053236F"/>
    <w:rsid w:val="00534354"/>
    <w:rsid w:val="0053445B"/>
    <w:rsid w:val="005348FF"/>
    <w:rsid w:val="00535D4C"/>
    <w:rsid w:val="005362CC"/>
    <w:rsid w:val="00540228"/>
    <w:rsid w:val="00542051"/>
    <w:rsid w:val="00542212"/>
    <w:rsid w:val="00542516"/>
    <w:rsid w:val="005430F4"/>
    <w:rsid w:val="0054328C"/>
    <w:rsid w:val="00543B4F"/>
    <w:rsid w:val="00543CA0"/>
    <w:rsid w:val="00543E79"/>
    <w:rsid w:val="00546157"/>
    <w:rsid w:val="005468F0"/>
    <w:rsid w:val="005473AE"/>
    <w:rsid w:val="00547546"/>
    <w:rsid w:val="005514A7"/>
    <w:rsid w:val="00553505"/>
    <w:rsid w:val="00553969"/>
    <w:rsid w:val="005547C4"/>
    <w:rsid w:val="005600F5"/>
    <w:rsid w:val="005605AE"/>
    <w:rsid w:val="00561E23"/>
    <w:rsid w:val="0056390B"/>
    <w:rsid w:val="00564D16"/>
    <w:rsid w:val="00565324"/>
    <w:rsid w:val="0056789E"/>
    <w:rsid w:val="005709E1"/>
    <w:rsid w:val="00573013"/>
    <w:rsid w:val="00573490"/>
    <w:rsid w:val="005738E9"/>
    <w:rsid w:val="00575101"/>
    <w:rsid w:val="005771B3"/>
    <w:rsid w:val="0057736F"/>
    <w:rsid w:val="005774C5"/>
    <w:rsid w:val="005809A2"/>
    <w:rsid w:val="00580D19"/>
    <w:rsid w:val="0058173A"/>
    <w:rsid w:val="00581A41"/>
    <w:rsid w:val="00581B71"/>
    <w:rsid w:val="0058259F"/>
    <w:rsid w:val="00583ADB"/>
    <w:rsid w:val="00583F29"/>
    <w:rsid w:val="00583FB6"/>
    <w:rsid w:val="00584533"/>
    <w:rsid w:val="005849F1"/>
    <w:rsid w:val="0058563C"/>
    <w:rsid w:val="00586CD1"/>
    <w:rsid w:val="00590013"/>
    <w:rsid w:val="00590C46"/>
    <w:rsid w:val="00590F3E"/>
    <w:rsid w:val="005921CB"/>
    <w:rsid w:val="0059389E"/>
    <w:rsid w:val="005943CD"/>
    <w:rsid w:val="005959F1"/>
    <w:rsid w:val="005A0E2D"/>
    <w:rsid w:val="005A0F69"/>
    <w:rsid w:val="005A1C47"/>
    <w:rsid w:val="005A60EA"/>
    <w:rsid w:val="005B157C"/>
    <w:rsid w:val="005B1F45"/>
    <w:rsid w:val="005B257B"/>
    <w:rsid w:val="005B2DA9"/>
    <w:rsid w:val="005B45CF"/>
    <w:rsid w:val="005B5096"/>
    <w:rsid w:val="005B51B6"/>
    <w:rsid w:val="005B55EF"/>
    <w:rsid w:val="005B6BB6"/>
    <w:rsid w:val="005C0710"/>
    <w:rsid w:val="005C299E"/>
    <w:rsid w:val="005C5B43"/>
    <w:rsid w:val="005D1B18"/>
    <w:rsid w:val="005D26BE"/>
    <w:rsid w:val="005D4C85"/>
    <w:rsid w:val="005D6187"/>
    <w:rsid w:val="005D6BDC"/>
    <w:rsid w:val="005D6EE0"/>
    <w:rsid w:val="005D6FA4"/>
    <w:rsid w:val="005D77AA"/>
    <w:rsid w:val="005E14E9"/>
    <w:rsid w:val="005E2223"/>
    <w:rsid w:val="005E2F6E"/>
    <w:rsid w:val="005E2FF9"/>
    <w:rsid w:val="005E32FF"/>
    <w:rsid w:val="005E60FB"/>
    <w:rsid w:val="005E63CD"/>
    <w:rsid w:val="005E68C1"/>
    <w:rsid w:val="005E6942"/>
    <w:rsid w:val="005E7C2F"/>
    <w:rsid w:val="005F0A5A"/>
    <w:rsid w:val="005F148D"/>
    <w:rsid w:val="005F1BA7"/>
    <w:rsid w:val="005F216C"/>
    <w:rsid w:val="005F23ED"/>
    <w:rsid w:val="005F2A80"/>
    <w:rsid w:val="005F2F82"/>
    <w:rsid w:val="005F3889"/>
    <w:rsid w:val="005F4BAA"/>
    <w:rsid w:val="005F6314"/>
    <w:rsid w:val="00601F67"/>
    <w:rsid w:val="00602632"/>
    <w:rsid w:val="0060299F"/>
    <w:rsid w:val="00602C2D"/>
    <w:rsid w:val="006041B3"/>
    <w:rsid w:val="0060594D"/>
    <w:rsid w:val="00606456"/>
    <w:rsid w:val="00606B8B"/>
    <w:rsid w:val="00610E5B"/>
    <w:rsid w:val="00611A39"/>
    <w:rsid w:val="00611CC4"/>
    <w:rsid w:val="00612B87"/>
    <w:rsid w:val="00612F64"/>
    <w:rsid w:val="0061347B"/>
    <w:rsid w:val="006136FF"/>
    <w:rsid w:val="006146A5"/>
    <w:rsid w:val="00615E3B"/>
    <w:rsid w:val="00616166"/>
    <w:rsid w:val="00616E1D"/>
    <w:rsid w:val="00616F5E"/>
    <w:rsid w:val="006173FB"/>
    <w:rsid w:val="006174BE"/>
    <w:rsid w:val="006208A9"/>
    <w:rsid w:val="00621649"/>
    <w:rsid w:val="00623B52"/>
    <w:rsid w:val="006256CE"/>
    <w:rsid w:val="00625C11"/>
    <w:rsid w:val="00627D4C"/>
    <w:rsid w:val="006300D3"/>
    <w:rsid w:val="00631CAC"/>
    <w:rsid w:val="006336B2"/>
    <w:rsid w:val="00633E3E"/>
    <w:rsid w:val="00635155"/>
    <w:rsid w:val="00635B32"/>
    <w:rsid w:val="00637355"/>
    <w:rsid w:val="00637451"/>
    <w:rsid w:val="00637FAB"/>
    <w:rsid w:val="006414E6"/>
    <w:rsid w:val="00641881"/>
    <w:rsid w:val="00642959"/>
    <w:rsid w:val="00643401"/>
    <w:rsid w:val="0064383C"/>
    <w:rsid w:val="006467E6"/>
    <w:rsid w:val="006479D9"/>
    <w:rsid w:val="006501BA"/>
    <w:rsid w:val="00653169"/>
    <w:rsid w:val="006541CF"/>
    <w:rsid w:val="006558F9"/>
    <w:rsid w:val="00656F1A"/>
    <w:rsid w:val="00661287"/>
    <w:rsid w:val="00662E01"/>
    <w:rsid w:val="00662F8A"/>
    <w:rsid w:val="00666FD0"/>
    <w:rsid w:val="00667E25"/>
    <w:rsid w:val="0067004E"/>
    <w:rsid w:val="00673E6C"/>
    <w:rsid w:val="0067475C"/>
    <w:rsid w:val="00674A18"/>
    <w:rsid w:val="0067638A"/>
    <w:rsid w:val="00677E41"/>
    <w:rsid w:val="00680D0B"/>
    <w:rsid w:val="00681030"/>
    <w:rsid w:val="0068123F"/>
    <w:rsid w:val="0068278C"/>
    <w:rsid w:val="00683C73"/>
    <w:rsid w:val="00683ED3"/>
    <w:rsid w:val="00683EFE"/>
    <w:rsid w:val="00685750"/>
    <w:rsid w:val="006868C0"/>
    <w:rsid w:val="006912DA"/>
    <w:rsid w:val="00692DA8"/>
    <w:rsid w:val="00692FAB"/>
    <w:rsid w:val="00693415"/>
    <w:rsid w:val="00694AAE"/>
    <w:rsid w:val="00695BE5"/>
    <w:rsid w:val="0069643C"/>
    <w:rsid w:val="006973BB"/>
    <w:rsid w:val="006979BF"/>
    <w:rsid w:val="00697E9A"/>
    <w:rsid w:val="006A0F74"/>
    <w:rsid w:val="006A11CB"/>
    <w:rsid w:val="006A281F"/>
    <w:rsid w:val="006A3661"/>
    <w:rsid w:val="006A61E8"/>
    <w:rsid w:val="006A6A90"/>
    <w:rsid w:val="006A7D4A"/>
    <w:rsid w:val="006B2B3A"/>
    <w:rsid w:val="006B2D49"/>
    <w:rsid w:val="006B47FC"/>
    <w:rsid w:val="006B4EB3"/>
    <w:rsid w:val="006B5212"/>
    <w:rsid w:val="006B6D28"/>
    <w:rsid w:val="006B7EE6"/>
    <w:rsid w:val="006C0976"/>
    <w:rsid w:val="006C2209"/>
    <w:rsid w:val="006C327F"/>
    <w:rsid w:val="006C3457"/>
    <w:rsid w:val="006C35DB"/>
    <w:rsid w:val="006C3739"/>
    <w:rsid w:val="006C377E"/>
    <w:rsid w:val="006C3DAC"/>
    <w:rsid w:val="006C4C6F"/>
    <w:rsid w:val="006C5785"/>
    <w:rsid w:val="006C57D3"/>
    <w:rsid w:val="006C6244"/>
    <w:rsid w:val="006C6F1E"/>
    <w:rsid w:val="006C7204"/>
    <w:rsid w:val="006D1E24"/>
    <w:rsid w:val="006D3574"/>
    <w:rsid w:val="006D3969"/>
    <w:rsid w:val="006D73B0"/>
    <w:rsid w:val="006D7905"/>
    <w:rsid w:val="006E1230"/>
    <w:rsid w:val="006E1810"/>
    <w:rsid w:val="006E2F76"/>
    <w:rsid w:val="006E4787"/>
    <w:rsid w:val="006E4FF8"/>
    <w:rsid w:val="006F1DF7"/>
    <w:rsid w:val="006F2060"/>
    <w:rsid w:val="006F510F"/>
    <w:rsid w:val="006F5361"/>
    <w:rsid w:val="006F702F"/>
    <w:rsid w:val="006F7374"/>
    <w:rsid w:val="006F7985"/>
    <w:rsid w:val="006F79E9"/>
    <w:rsid w:val="00700386"/>
    <w:rsid w:val="00700D9B"/>
    <w:rsid w:val="00701E8C"/>
    <w:rsid w:val="00704F0D"/>
    <w:rsid w:val="0070651A"/>
    <w:rsid w:val="007067F8"/>
    <w:rsid w:val="007076CD"/>
    <w:rsid w:val="00711072"/>
    <w:rsid w:val="007116E4"/>
    <w:rsid w:val="00711852"/>
    <w:rsid w:val="00711D5E"/>
    <w:rsid w:val="00714CAB"/>
    <w:rsid w:val="00714DD9"/>
    <w:rsid w:val="00714F6F"/>
    <w:rsid w:val="0071680E"/>
    <w:rsid w:val="007207A0"/>
    <w:rsid w:val="0072099F"/>
    <w:rsid w:val="00720FD1"/>
    <w:rsid w:val="007218C3"/>
    <w:rsid w:val="00723382"/>
    <w:rsid w:val="00724243"/>
    <w:rsid w:val="007243F8"/>
    <w:rsid w:val="007253A5"/>
    <w:rsid w:val="007265E8"/>
    <w:rsid w:val="00732D8D"/>
    <w:rsid w:val="00732E42"/>
    <w:rsid w:val="007339EE"/>
    <w:rsid w:val="007341CF"/>
    <w:rsid w:val="0073456F"/>
    <w:rsid w:val="00735F38"/>
    <w:rsid w:val="00740747"/>
    <w:rsid w:val="00741E54"/>
    <w:rsid w:val="00743228"/>
    <w:rsid w:val="00743CFC"/>
    <w:rsid w:val="00746EE9"/>
    <w:rsid w:val="00747DE1"/>
    <w:rsid w:val="00751AE2"/>
    <w:rsid w:val="00751E7D"/>
    <w:rsid w:val="00752CD1"/>
    <w:rsid w:val="00753151"/>
    <w:rsid w:val="00753505"/>
    <w:rsid w:val="0075594E"/>
    <w:rsid w:val="0076103F"/>
    <w:rsid w:val="00761AE4"/>
    <w:rsid w:val="0076273A"/>
    <w:rsid w:val="00763061"/>
    <w:rsid w:val="007639A3"/>
    <w:rsid w:val="00765F43"/>
    <w:rsid w:val="00766B60"/>
    <w:rsid w:val="007704C1"/>
    <w:rsid w:val="0077122F"/>
    <w:rsid w:val="007716B6"/>
    <w:rsid w:val="00771F86"/>
    <w:rsid w:val="007728A2"/>
    <w:rsid w:val="007744AD"/>
    <w:rsid w:val="00774C21"/>
    <w:rsid w:val="0077500A"/>
    <w:rsid w:val="00775FBF"/>
    <w:rsid w:val="007767A1"/>
    <w:rsid w:val="007808EE"/>
    <w:rsid w:val="0078188A"/>
    <w:rsid w:val="00782FEE"/>
    <w:rsid w:val="007867A7"/>
    <w:rsid w:val="007877D5"/>
    <w:rsid w:val="007905F8"/>
    <w:rsid w:val="00791CFD"/>
    <w:rsid w:val="007929B4"/>
    <w:rsid w:val="00795C77"/>
    <w:rsid w:val="00795D40"/>
    <w:rsid w:val="00795F74"/>
    <w:rsid w:val="00796CCB"/>
    <w:rsid w:val="00796F83"/>
    <w:rsid w:val="007A1A6B"/>
    <w:rsid w:val="007A1A9F"/>
    <w:rsid w:val="007A3005"/>
    <w:rsid w:val="007A361F"/>
    <w:rsid w:val="007A47AA"/>
    <w:rsid w:val="007A4AA7"/>
    <w:rsid w:val="007A4B28"/>
    <w:rsid w:val="007A5619"/>
    <w:rsid w:val="007A5F97"/>
    <w:rsid w:val="007A66C1"/>
    <w:rsid w:val="007A6778"/>
    <w:rsid w:val="007A6AE8"/>
    <w:rsid w:val="007A75FE"/>
    <w:rsid w:val="007A78A8"/>
    <w:rsid w:val="007B02BB"/>
    <w:rsid w:val="007B0491"/>
    <w:rsid w:val="007B057B"/>
    <w:rsid w:val="007B111A"/>
    <w:rsid w:val="007B3149"/>
    <w:rsid w:val="007B3927"/>
    <w:rsid w:val="007B3E46"/>
    <w:rsid w:val="007B5036"/>
    <w:rsid w:val="007B5C28"/>
    <w:rsid w:val="007B6419"/>
    <w:rsid w:val="007B703A"/>
    <w:rsid w:val="007B7131"/>
    <w:rsid w:val="007B751D"/>
    <w:rsid w:val="007B78A9"/>
    <w:rsid w:val="007C07A8"/>
    <w:rsid w:val="007C0EB9"/>
    <w:rsid w:val="007C222A"/>
    <w:rsid w:val="007C279B"/>
    <w:rsid w:val="007C3369"/>
    <w:rsid w:val="007C4C1C"/>
    <w:rsid w:val="007C50F5"/>
    <w:rsid w:val="007C56B0"/>
    <w:rsid w:val="007C7480"/>
    <w:rsid w:val="007D06BE"/>
    <w:rsid w:val="007D2DF8"/>
    <w:rsid w:val="007D3E77"/>
    <w:rsid w:val="007D4699"/>
    <w:rsid w:val="007D46EE"/>
    <w:rsid w:val="007D4C85"/>
    <w:rsid w:val="007D5A53"/>
    <w:rsid w:val="007D5DEB"/>
    <w:rsid w:val="007D772E"/>
    <w:rsid w:val="007E0769"/>
    <w:rsid w:val="007E07DE"/>
    <w:rsid w:val="007E1C75"/>
    <w:rsid w:val="007E2620"/>
    <w:rsid w:val="007E2D82"/>
    <w:rsid w:val="007E3FB4"/>
    <w:rsid w:val="007E4206"/>
    <w:rsid w:val="007E652B"/>
    <w:rsid w:val="007E722B"/>
    <w:rsid w:val="007E7E11"/>
    <w:rsid w:val="007F103E"/>
    <w:rsid w:val="007F169F"/>
    <w:rsid w:val="007F19E1"/>
    <w:rsid w:val="007F306F"/>
    <w:rsid w:val="007F5511"/>
    <w:rsid w:val="007F6996"/>
    <w:rsid w:val="0080007B"/>
    <w:rsid w:val="00800580"/>
    <w:rsid w:val="008009FF"/>
    <w:rsid w:val="0080180B"/>
    <w:rsid w:val="0080185D"/>
    <w:rsid w:val="0080246B"/>
    <w:rsid w:val="008025A4"/>
    <w:rsid w:val="0080277F"/>
    <w:rsid w:val="00805764"/>
    <w:rsid w:val="0080646B"/>
    <w:rsid w:val="008065B3"/>
    <w:rsid w:val="00807F04"/>
    <w:rsid w:val="00810E84"/>
    <w:rsid w:val="008114A7"/>
    <w:rsid w:val="00812802"/>
    <w:rsid w:val="008163A1"/>
    <w:rsid w:val="00816614"/>
    <w:rsid w:val="00816620"/>
    <w:rsid w:val="00816A33"/>
    <w:rsid w:val="00816D2B"/>
    <w:rsid w:val="0082058B"/>
    <w:rsid w:val="0082162F"/>
    <w:rsid w:val="00821EF8"/>
    <w:rsid w:val="00822871"/>
    <w:rsid w:val="00823BAD"/>
    <w:rsid w:val="00823E1F"/>
    <w:rsid w:val="008269F9"/>
    <w:rsid w:val="0082728A"/>
    <w:rsid w:val="00830214"/>
    <w:rsid w:val="0083028E"/>
    <w:rsid w:val="00830B76"/>
    <w:rsid w:val="00832641"/>
    <w:rsid w:val="0083474E"/>
    <w:rsid w:val="00837ECC"/>
    <w:rsid w:val="00840885"/>
    <w:rsid w:val="00840B09"/>
    <w:rsid w:val="0084207A"/>
    <w:rsid w:val="008422B9"/>
    <w:rsid w:val="0084394D"/>
    <w:rsid w:val="00843D83"/>
    <w:rsid w:val="00843EA6"/>
    <w:rsid w:val="00846062"/>
    <w:rsid w:val="0084705D"/>
    <w:rsid w:val="00852484"/>
    <w:rsid w:val="008525D4"/>
    <w:rsid w:val="00852D1A"/>
    <w:rsid w:val="0085473C"/>
    <w:rsid w:val="00855FA8"/>
    <w:rsid w:val="0085623E"/>
    <w:rsid w:val="00856C56"/>
    <w:rsid w:val="00860C7B"/>
    <w:rsid w:val="00863311"/>
    <w:rsid w:val="008646E4"/>
    <w:rsid w:val="00864B0D"/>
    <w:rsid w:val="00864D35"/>
    <w:rsid w:val="00866C16"/>
    <w:rsid w:val="00866F72"/>
    <w:rsid w:val="00866FEA"/>
    <w:rsid w:val="0086784F"/>
    <w:rsid w:val="008722E5"/>
    <w:rsid w:val="008741E8"/>
    <w:rsid w:val="00874AAE"/>
    <w:rsid w:val="00875517"/>
    <w:rsid w:val="0087571F"/>
    <w:rsid w:val="00875B19"/>
    <w:rsid w:val="00875D54"/>
    <w:rsid w:val="00875DD7"/>
    <w:rsid w:val="008778A2"/>
    <w:rsid w:val="0088000D"/>
    <w:rsid w:val="00880BE2"/>
    <w:rsid w:val="00880DBE"/>
    <w:rsid w:val="008812A8"/>
    <w:rsid w:val="00881D91"/>
    <w:rsid w:val="008837BA"/>
    <w:rsid w:val="008849BF"/>
    <w:rsid w:val="00884D46"/>
    <w:rsid w:val="00884F19"/>
    <w:rsid w:val="00885116"/>
    <w:rsid w:val="008873F4"/>
    <w:rsid w:val="00887F75"/>
    <w:rsid w:val="00890BCD"/>
    <w:rsid w:val="008918CC"/>
    <w:rsid w:val="00891A72"/>
    <w:rsid w:val="008923AB"/>
    <w:rsid w:val="00893237"/>
    <w:rsid w:val="00893678"/>
    <w:rsid w:val="00894590"/>
    <w:rsid w:val="0089678B"/>
    <w:rsid w:val="00896C8A"/>
    <w:rsid w:val="0089709E"/>
    <w:rsid w:val="00897382"/>
    <w:rsid w:val="008979E0"/>
    <w:rsid w:val="008A1733"/>
    <w:rsid w:val="008A2538"/>
    <w:rsid w:val="008A2CFD"/>
    <w:rsid w:val="008A477C"/>
    <w:rsid w:val="008A5842"/>
    <w:rsid w:val="008A5E0A"/>
    <w:rsid w:val="008B1249"/>
    <w:rsid w:val="008B52C3"/>
    <w:rsid w:val="008B6145"/>
    <w:rsid w:val="008B6C81"/>
    <w:rsid w:val="008C02BF"/>
    <w:rsid w:val="008C178B"/>
    <w:rsid w:val="008C1BC7"/>
    <w:rsid w:val="008C2A4D"/>
    <w:rsid w:val="008C3840"/>
    <w:rsid w:val="008C65C2"/>
    <w:rsid w:val="008C76AC"/>
    <w:rsid w:val="008C7EC1"/>
    <w:rsid w:val="008D03E0"/>
    <w:rsid w:val="008D0E03"/>
    <w:rsid w:val="008D0E19"/>
    <w:rsid w:val="008D1946"/>
    <w:rsid w:val="008D248A"/>
    <w:rsid w:val="008D3074"/>
    <w:rsid w:val="008D3AC0"/>
    <w:rsid w:val="008D5083"/>
    <w:rsid w:val="008D531F"/>
    <w:rsid w:val="008D668E"/>
    <w:rsid w:val="008D7C95"/>
    <w:rsid w:val="008E1C56"/>
    <w:rsid w:val="008E3BE6"/>
    <w:rsid w:val="008E454B"/>
    <w:rsid w:val="008E55BB"/>
    <w:rsid w:val="008E701F"/>
    <w:rsid w:val="008E7C3F"/>
    <w:rsid w:val="008F0D98"/>
    <w:rsid w:val="008F1918"/>
    <w:rsid w:val="008F4E02"/>
    <w:rsid w:val="008F56EC"/>
    <w:rsid w:val="008F5B84"/>
    <w:rsid w:val="008F622A"/>
    <w:rsid w:val="008F798D"/>
    <w:rsid w:val="00900307"/>
    <w:rsid w:val="0090060E"/>
    <w:rsid w:val="00901EEB"/>
    <w:rsid w:val="00902408"/>
    <w:rsid w:val="0090275E"/>
    <w:rsid w:val="009040A6"/>
    <w:rsid w:val="009045E4"/>
    <w:rsid w:val="00904B2B"/>
    <w:rsid w:val="00905370"/>
    <w:rsid w:val="00906415"/>
    <w:rsid w:val="00907378"/>
    <w:rsid w:val="009077FF"/>
    <w:rsid w:val="00910188"/>
    <w:rsid w:val="00911BA0"/>
    <w:rsid w:val="00911D21"/>
    <w:rsid w:val="009124D2"/>
    <w:rsid w:val="00912AC3"/>
    <w:rsid w:val="00913CF6"/>
    <w:rsid w:val="00916E62"/>
    <w:rsid w:val="0092084A"/>
    <w:rsid w:val="009208E9"/>
    <w:rsid w:val="00920B88"/>
    <w:rsid w:val="0092379B"/>
    <w:rsid w:val="00923D39"/>
    <w:rsid w:val="00925B0D"/>
    <w:rsid w:val="009304CD"/>
    <w:rsid w:val="00930754"/>
    <w:rsid w:val="009314B7"/>
    <w:rsid w:val="00932FA6"/>
    <w:rsid w:val="00935FCA"/>
    <w:rsid w:val="00937277"/>
    <w:rsid w:val="00937A0A"/>
    <w:rsid w:val="00940095"/>
    <w:rsid w:val="0094017E"/>
    <w:rsid w:val="00941505"/>
    <w:rsid w:val="0094331E"/>
    <w:rsid w:val="00944A8E"/>
    <w:rsid w:val="00945F08"/>
    <w:rsid w:val="00947309"/>
    <w:rsid w:val="0094774A"/>
    <w:rsid w:val="00952287"/>
    <w:rsid w:val="009562E2"/>
    <w:rsid w:val="00956D15"/>
    <w:rsid w:val="00957742"/>
    <w:rsid w:val="00957A74"/>
    <w:rsid w:val="0096095A"/>
    <w:rsid w:val="009633FD"/>
    <w:rsid w:val="00963ED1"/>
    <w:rsid w:val="00965DEC"/>
    <w:rsid w:val="00966853"/>
    <w:rsid w:val="00966B34"/>
    <w:rsid w:val="00967FC1"/>
    <w:rsid w:val="00972253"/>
    <w:rsid w:val="00974C0C"/>
    <w:rsid w:val="00974FE6"/>
    <w:rsid w:val="00976D44"/>
    <w:rsid w:val="00980775"/>
    <w:rsid w:val="00980F02"/>
    <w:rsid w:val="00983604"/>
    <w:rsid w:val="00984F6F"/>
    <w:rsid w:val="0098572E"/>
    <w:rsid w:val="0098690A"/>
    <w:rsid w:val="009876B2"/>
    <w:rsid w:val="00991447"/>
    <w:rsid w:val="00993428"/>
    <w:rsid w:val="00993680"/>
    <w:rsid w:val="0099395C"/>
    <w:rsid w:val="00994596"/>
    <w:rsid w:val="0099463C"/>
    <w:rsid w:val="00994D79"/>
    <w:rsid w:val="0099717A"/>
    <w:rsid w:val="009A03B3"/>
    <w:rsid w:val="009A0DAC"/>
    <w:rsid w:val="009A184D"/>
    <w:rsid w:val="009A1CAA"/>
    <w:rsid w:val="009A2F08"/>
    <w:rsid w:val="009A5DB0"/>
    <w:rsid w:val="009A61D3"/>
    <w:rsid w:val="009A7438"/>
    <w:rsid w:val="009B1E34"/>
    <w:rsid w:val="009B236A"/>
    <w:rsid w:val="009B2CB0"/>
    <w:rsid w:val="009B33ED"/>
    <w:rsid w:val="009B3539"/>
    <w:rsid w:val="009B5B9A"/>
    <w:rsid w:val="009B6748"/>
    <w:rsid w:val="009B77C4"/>
    <w:rsid w:val="009C0737"/>
    <w:rsid w:val="009C0BC2"/>
    <w:rsid w:val="009C1319"/>
    <w:rsid w:val="009C28CC"/>
    <w:rsid w:val="009C37E7"/>
    <w:rsid w:val="009C436E"/>
    <w:rsid w:val="009C4C6C"/>
    <w:rsid w:val="009C4F33"/>
    <w:rsid w:val="009C5812"/>
    <w:rsid w:val="009C6B87"/>
    <w:rsid w:val="009C722B"/>
    <w:rsid w:val="009C7D8D"/>
    <w:rsid w:val="009D0914"/>
    <w:rsid w:val="009D1CC4"/>
    <w:rsid w:val="009D231E"/>
    <w:rsid w:val="009D289C"/>
    <w:rsid w:val="009D2B2D"/>
    <w:rsid w:val="009D3253"/>
    <w:rsid w:val="009D4A1E"/>
    <w:rsid w:val="009D4D93"/>
    <w:rsid w:val="009D57F1"/>
    <w:rsid w:val="009D5FDA"/>
    <w:rsid w:val="009D7270"/>
    <w:rsid w:val="009D7299"/>
    <w:rsid w:val="009D7598"/>
    <w:rsid w:val="009D791A"/>
    <w:rsid w:val="009E1453"/>
    <w:rsid w:val="009E274F"/>
    <w:rsid w:val="009E2AE4"/>
    <w:rsid w:val="009E4595"/>
    <w:rsid w:val="009E53F5"/>
    <w:rsid w:val="009E6B4E"/>
    <w:rsid w:val="009E7330"/>
    <w:rsid w:val="009F0956"/>
    <w:rsid w:val="009F0DDF"/>
    <w:rsid w:val="009F1158"/>
    <w:rsid w:val="009F2931"/>
    <w:rsid w:val="009F2DF8"/>
    <w:rsid w:val="009F34D1"/>
    <w:rsid w:val="009F488B"/>
    <w:rsid w:val="009F5A31"/>
    <w:rsid w:val="009F60E9"/>
    <w:rsid w:val="009F6275"/>
    <w:rsid w:val="009F7F8B"/>
    <w:rsid w:val="00A00023"/>
    <w:rsid w:val="00A03872"/>
    <w:rsid w:val="00A03EAC"/>
    <w:rsid w:val="00A05C83"/>
    <w:rsid w:val="00A06708"/>
    <w:rsid w:val="00A0678A"/>
    <w:rsid w:val="00A06AE7"/>
    <w:rsid w:val="00A0760D"/>
    <w:rsid w:val="00A125A3"/>
    <w:rsid w:val="00A127DC"/>
    <w:rsid w:val="00A13633"/>
    <w:rsid w:val="00A14013"/>
    <w:rsid w:val="00A146D0"/>
    <w:rsid w:val="00A14ED3"/>
    <w:rsid w:val="00A15101"/>
    <w:rsid w:val="00A15649"/>
    <w:rsid w:val="00A1712F"/>
    <w:rsid w:val="00A17508"/>
    <w:rsid w:val="00A204B0"/>
    <w:rsid w:val="00A21041"/>
    <w:rsid w:val="00A238B5"/>
    <w:rsid w:val="00A238D7"/>
    <w:rsid w:val="00A240BB"/>
    <w:rsid w:val="00A24819"/>
    <w:rsid w:val="00A24B66"/>
    <w:rsid w:val="00A25E35"/>
    <w:rsid w:val="00A2705E"/>
    <w:rsid w:val="00A30FAC"/>
    <w:rsid w:val="00A3195D"/>
    <w:rsid w:val="00A31A42"/>
    <w:rsid w:val="00A321DA"/>
    <w:rsid w:val="00A339BF"/>
    <w:rsid w:val="00A341E7"/>
    <w:rsid w:val="00A34F9C"/>
    <w:rsid w:val="00A37813"/>
    <w:rsid w:val="00A406BF"/>
    <w:rsid w:val="00A4202B"/>
    <w:rsid w:val="00A42EF3"/>
    <w:rsid w:val="00A44BCB"/>
    <w:rsid w:val="00A45888"/>
    <w:rsid w:val="00A50242"/>
    <w:rsid w:val="00A50EB0"/>
    <w:rsid w:val="00A526BC"/>
    <w:rsid w:val="00A5378D"/>
    <w:rsid w:val="00A5379D"/>
    <w:rsid w:val="00A53AA9"/>
    <w:rsid w:val="00A54998"/>
    <w:rsid w:val="00A55ECE"/>
    <w:rsid w:val="00A56311"/>
    <w:rsid w:val="00A56965"/>
    <w:rsid w:val="00A56AF6"/>
    <w:rsid w:val="00A56D8D"/>
    <w:rsid w:val="00A60223"/>
    <w:rsid w:val="00A60A79"/>
    <w:rsid w:val="00A613AC"/>
    <w:rsid w:val="00A62071"/>
    <w:rsid w:val="00A621D1"/>
    <w:rsid w:val="00A63436"/>
    <w:rsid w:val="00A6371D"/>
    <w:rsid w:val="00A65011"/>
    <w:rsid w:val="00A6565C"/>
    <w:rsid w:val="00A65855"/>
    <w:rsid w:val="00A66FA9"/>
    <w:rsid w:val="00A67B71"/>
    <w:rsid w:val="00A70DC6"/>
    <w:rsid w:val="00A70DC8"/>
    <w:rsid w:val="00A72208"/>
    <w:rsid w:val="00A7330B"/>
    <w:rsid w:val="00A73942"/>
    <w:rsid w:val="00A73B0D"/>
    <w:rsid w:val="00A73B72"/>
    <w:rsid w:val="00A748C4"/>
    <w:rsid w:val="00A74ADB"/>
    <w:rsid w:val="00A76C84"/>
    <w:rsid w:val="00A81304"/>
    <w:rsid w:val="00A8228E"/>
    <w:rsid w:val="00A8332F"/>
    <w:rsid w:val="00A838B9"/>
    <w:rsid w:val="00A84359"/>
    <w:rsid w:val="00A84B9D"/>
    <w:rsid w:val="00A85BD4"/>
    <w:rsid w:val="00A8604B"/>
    <w:rsid w:val="00A86199"/>
    <w:rsid w:val="00A86B2C"/>
    <w:rsid w:val="00A87A2C"/>
    <w:rsid w:val="00A925C1"/>
    <w:rsid w:val="00A92B52"/>
    <w:rsid w:val="00A931DC"/>
    <w:rsid w:val="00A9446A"/>
    <w:rsid w:val="00A960E3"/>
    <w:rsid w:val="00AA1554"/>
    <w:rsid w:val="00AA25C2"/>
    <w:rsid w:val="00AA2EB2"/>
    <w:rsid w:val="00AA3C2D"/>
    <w:rsid w:val="00AA3E4E"/>
    <w:rsid w:val="00AA40AD"/>
    <w:rsid w:val="00AA5125"/>
    <w:rsid w:val="00AA5754"/>
    <w:rsid w:val="00AA7105"/>
    <w:rsid w:val="00AA74A7"/>
    <w:rsid w:val="00AB0009"/>
    <w:rsid w:val="00AB06D9"/>
    <w:rsid w:val="00AB143E"/>
    <w:rsid w:val="00AB3F74"/>
    <w:rsid w:val="00AB47A2"/>
    <w:rsid w:val="00AB67F2"/>
    <w:rsid w:val="00AB693A"/>
    <w:rsid w:val="00AB720C"/>
    <w:rsid w:val="00AB7453"/>
    <w:rsid w:val="00AB7B5E"/>
    <w:rsid w:val="00AC0372"/>
    <w:rsid w:val="00AC0396"/>
    <w:rsid w:val="00AC103C"/>
    <w:rsid w:val="00AC2066"/>
    <w:rsid w:val="00AC44FE"/>
    <w:rsid w:val="00AC4788"/>
    <w:rsid w:val="00AC4E67"/>
    <w:rsid w:val="00AC50FF"/>
    <w:rsid w:val="00AC529B"/>
    <w:rsid w:val="00AC6D59"/>
    <w:rsid w:val="00AC7960"/>
    <w:rsid w:val="00AD1D93"/>
    <w:rsid w:val="00AD2E8A"/>
    <w:rsid w:val="00AD392E"/>
    <w:rsid w:val="00AD4488"/>
    <w:rsid w:val="00AD4BDB"/>
    <w:rsid w:val="00AD51A7"/>
    <w:rsid w:val="00AD67FC"/>
    <w:rsid w:val="00AD775E"/>
    <w:rsid w:val="00AD7D70"/>
    <w:rsid w:val="00AD7DCD"/>
    <w:rsid w:val="00AE07F9"/>
    <w:rsid w:val="00AE156D"/>
    <w:rsid w:val="00AE1969"/>
    <w:rsid w:val="00AE2241"/>
    <w:rsid w:val="00AE38B4"/>
    <w:rsid w:val="00AE3FFF"/>
    <w:rsid w:val="00AE4D02"/>
    <w:rsid w:val="00AE6F1B"/>
    <w:rsid w:val="00AE72F3"/>
    <w:rsid w:val="00AF077D"/>
    <w:rsid w:val="00AF1494"/>
    <w:rsid w:val="00AF172F"/>
    <w:rsid w:val="00AF295D"/>
    <w:rsid w:val="00AF3F35"/>
    <w:rsid w:val="00AF5435"/>
    <w:rsid w:val="00AF6800"/>
    <w:rsid w:val="00B00D84"/>
    <w:rsid w:val="00B03088"/>
    <w:rsid w:val="00B0321C"/>
    <w:rsid w:val="00B032A1"/>
    <w:rsid w:val="00B03593"/>
    <w:rsid w:val="00B057AA"/>
    <w:rsid w:val="00B06B80"/>
    <w:rsid w:val="00B1001D"/>
    <w:rsid w:val="00B10793"/>
    <w:rsid w:val="00B11587"/>
    <w:rsid w:val="00B13203"/>
    <w:rsid w:val="00B13301"/>
    <w:rsid w:val="00B13CB7"/>
    <w:rsid w:val="00B14062"/>
    <w:rsid w:val="00B15ACE"/>
    <w:rsid w:val="00B21C42"/>
    <w:rsid w:val="00B23073"/>
    <w:rsid w:val="00B23364"/>
    <w:rsid w:val="00B2362D"/>
    <w:rsid w:val="00B23EA6"/>
    <w:rsid w:val="00B24183"/>
    <w:rsid w:val="00B249FB"/>
    <w:rsid w:val="00B25905"/>
    <w:rsid w:val="00B331B7"/>
    <w:rsid w:val="00B33670"/>
    <w:rsid w:val="00B3411C"/>
    <w:rsid w:val="00B342EB"/>
    <w:rsid w:val="00B3659D"/>
    <w:rsid w:val="00B36ABD"/>
    <w:rsid w:val="00B36CC5"/>
    <w:rsid w:val="00B37948"/>
    <w:rsid w:val="00B405CE"/>
    <w:rsid w:val="00B42DAF"/>
    <w:rsid w:val="00B42DCA"/>
    <w:rsid w:val="00B4553A"/>
    <w:rsid w:val="00B45993"/>
    <w:rsid w:val="00B4723C"/>
    <w:rsid w:val="00B50566"/>
    <w:rsid w:val="00B513D5"/>
    <w:rsid w:val="00B53FB6"/>
    <w:rsid w:val="00B5426F"/>
    <w:rsid w:val="00B544CC"/>
    <w:rsid w:val="00B54BA5"/>
    <w:rsid w:val="00B57FC2"/>
    <w:rsid w:val="00B606C1"/>
    <w:rsid w:val="00B607F1"/>
    <w:rsid w:val="00B614B8"/>
    <w:rsid w:val="00B62DE5"/>
    <w:rsid w:val="00B64926"/>
    <w:rsid w:val="00B65A77"/>
    <w:rsid w:val="00B65D23"/>
    <w:rsid w:val="00B65F6E"/>
    <w:rsid w:val="00B66093"/>
    <w:rsid w:val="00B66839"/>
    <w:rsid w:val="00B668A7"/>
    <w:rsid w:val="00B6695F"/>
    <w:rsid w:val="00B70F37"/>
    <w:rsid w:val="00B71D6D"/>
    <w:rsid w:val="00B74869"/>
    <w:rsid w:val="00B74CD6"/>
    <w:rsid w:val="00B773B1"/>
    <w:rsid w:val="00B777AE"/>
    <w:rsid w:val="00B77F15"/>
    <w:rsid w:val="00B81098"/>
    <w:rsid w:val="00B83C6E"/>
    <w:rsid w:val="00B84026"/>
    <w:rsid w:val="00B8467B"/>
    <w:rsid w:val="00B84949"/>
    <w:rsid w:val="00B8546D"/>
    <w:rsid w:val="00B86232"/>
    <w:rsid w:val="00B86930"/>
    <w:rsid w:val="00B87253"/>
    <w:rsid w:val="00B8770F"/>
    <w:rsid w:val="00B90C8C"/>
    <w:rsid w:val="00B92BAF"/>
    <w:rsid w:val="00B93FC6"/>
    <w:rsid w:val="00B94317"/>
    <w:rsid w:val="00B9448A"/>
    <w:rsid w:val="00B9501D"/>
    <w:rsid w:val="00B959E5"/>
    <w:rsid w:val="00BA0B0F"/>
    <w:rsid w:val="00BA1D56"/>
    <w:rsid w:val="00BA2C08"/>
    <w:rsid w:val="00BA35E7"/>
    <w:rsid w:val="00BA387C"/>
    <w:rsid w:val="00BA3B5F"/>
    <w:rsid w:val="00BA3EE7"/>
    <w:rsid w:val="00BA4248"/>
    <w:rsid w:val="00BA5355"/>
    <w:rsid w:val="00BA5602"/>
    <w:rsid w:val="00BA560E"/>
    <w:rsid w:val="00BA5662"/>
    <w:rsid w:val="00BA5874"/>
    <w:rsid w:val="00BA6128"/>
    <w:rsid w:val="00BA6C5E"/>
    <w:rsid w:val="00BB041A"/>
    <w:rsid w:val="00BB0BA6"/>
    <w:rsid w:val="00BB1691"/>
    <w:rsid w:val="00BB19BA"/>
    <w:rsid w:val="00BB42E0"/>
    <w:rsid w:val="00BB47DE"/>
    <w:rsid w:val="00BB6429"/>
    <w:rsid w:val="00BB7CE5"/>
    <w:rsid w:val="00BC0741"/>
    <w:rsid w:val="00BC2519"/>
    <w:rsid w:val="00BC2876"/>
    <w:rsid w:val="00BC51F4"/>
    <w:rsid w:val="00BC6621"/>
    <w:rsid w:val="00BD106C"/>
    <w:rsid w:val="00BD16AF"/>
    <w:rsid w:val="00BD17D2"/>
    <w:rsid w:val="00BD3984"/>
    <w:rsid w:val="00BD39A2"/>
    <w:rsid w:val="00BD3A1C"/>
    <w:rsid w:val="00BD3D32"/>
    <w:rsid w:val="00BD5F89"/>
    <w:rsid w:val="00BD70C9"/>
    <w:rsid w:val="00BE163C"/>
    <w:rsid w:val="00BE2078"/>
    <w:rsid w:val="00BE20E4"/>
    <w:rsid w:val="00BE2884"/>
    <w:rsid w:val="00BE5740"/>
    <w:rsid w:val="00BE63E9"/>
    <w:rsid w:val="00BE6936"/>
    <w:rsid w:val="00BE6F46"/>
    <w:rsid w:val="00BE75CE"/>
    <w:rsid w:val="00BE78B4"/>
    <w:rsid w:val="00BF1792"/>
    <w:rsid w:val="00BF22C3"/>
    <w:rsid w:val="00BF2371"/>
    <w:rsid w:val="00BF3BA8"/>
    <w:rsid w:val="00BF4038"/>
    <w:rsid w:val="00BF4C4F"/>
    <w:rsid w:val="00BF6455"/>
    <w:rsid w:val="00BF7A38"/>
    <w:rsid w:val="00C00EB6"/>
    <w:rsid w:val="00C0187E"/>
    <w:rsid w:val="00C02323"/>
    <w:rsid w:val="00C02CDF"/>
    <w:rsid w:val="00C036BD"/>
    <w:rsid w:val="00C03758"/>
    <w:rsid w:val="00C0651D"/>
    <w:rsid w:val="00C06652"/>
    <w:rsid w:val="00C07A8D"/>
    <w:rsid w:val="00C10007"/>
    <w:rsid w:val="00C10D37"/>
    <w:rsid w:val="00C119CD"/>
    <w:rsid w:val="00C12D62"/>
    <w:rsid w:val="00C136EC"/>
    <w:rsid w:val="00C139F4"/>
    <w:rsid w:val="00C1455E"/>
    <w:rsid w:val="00C20AA6"/>
    <w:rsid w:val="00C228D1"/>
    <w:rsid w:val="00C22D6C"/>
    <w:rsid w:val="00C23B89"/>
    <w:rsid w:val="00C249E9"/>
    <w:rsid w:val="00C24E26"/>
    <w:rsid w:val="00C25075"/>
    <w:rsid w:val="00C26CB0"/>
    <w:rsid w:val="00C2738A"/>
    <w:rsid w:val="00C305AE"/>
    <w:rsid w:val="00C30E25"/>
    <w:rsid w:val="00C3104B"/>
    <w:rsid w:val="00C31B6E"/>
    <w:rsid w:val="00C32CCD"/>
    <w:rsid w:val="00C348E0"/>
    <w:rsid w:val="00C34AE6"/>
    <w:rsid w:val="00C350EB"/>
    <w:rsid w:val="00C3531C"/>
    <w:rsid w:val="00C353A4"/>
    <w:rsid w:val="00C36DFB"/>
    <w:rsid w:val="00C40455"/>
    <w:rsid w:val="00C40A14"/>
    <w:rsid w:val="00C40F7C"/>
    <w:rsid w:val="00C43444"/>
    <w:rsid w:val="00C44F39"/>
    <w:rsid w:val="00C46E3F"/>
    <w:rsid w:val="00C47153"/>
    <w:rsid w:val="00C4789D"/>
    <w:rsid w:val="00C47A25"/>
    <w:rsid w:val="00C53E65"/>
    <w:rsid w:val="00C55ECA"/>
    <w:rsid w:val="00C60C50"/>
    <w:rsid w:val="00C63A64"/>
    <w:rsid w:val="00C6586D"/>
    <w:rsid w:val="00C6592D"/>
    <w:rsid w:val="00C66C63"/>
    <w:rsid w:val="00C7007A"/>
    <w:rsid w:val="00C70909"/>
    <w:rsid w:val="00C71A39"/>
    <w:rsid w:val="00C72E98"/>
    <w:rsid w:val="00C740BE"/>
    <w:rsid w:val="00C759F7"/>
    <w:rsid w:val="00C763ED"/>
    <w:rsid w:val="00C768D7"/>
    <w:rsid w:val="00C76998"/>
    <w:rsid w:val="00C8089B"/>
    <w:rsid w:val="00C81656"/>
    <w:rsid w:val="00C8175D"/>
    <w:rsid w:val="00C81948"/>
    <w:rsid w:val="00C823BB"/>
    <w:rsid w:val="00C8504B"/>
    <w:rsid w:val="00C85518"/>
    <w:rsid w:val="00C855D9"/>
    <w:rsid w:val="00C85897"/>
    <w:rsid w:val="00C9015F"/>
    <w:rsid w:val="00C9123A"/>
    <w:rsid w:val="00C91390"/>
    <w:rsid w:val="00C9164E"/>
    <w:rsid w:val="00C92FA0"/>
    <w:rsid w:val="00C94864"/>
    <w:rsid w:val="00C97925"/>
    <w:rsid w:val="00CA0113"/>
    <w:rsid w:val="00CA17A2"/>
    <w:rsid w:val="00CA17DD"/>
    <w:rsid w:val="00CA1B79"/>
    <w:rsid w:val="00CA21D8"/>
    <w:rsid w:val="00CA2E53"/>
    <w:rsid w:val="00CA3233"/>
    <w:rsid w:val="00CA5C62"/>
    <w:rsid w:val="00CB109F"/>
    <w:rsid w:val="00CB17F5"/>
    <w:rsid w:val="00CB2C18"/>
    <w:rsid w:val="00CB35C5"/>
    <w:rsid w:val="00CB3C62"/>
    <w:rsid w:val="00CB532C"/>
    <w:rsid w:val="00CB5C83"/>
    <w:rsid w:val="00CC1AA1"/>
    <w:rsid w:val="00CC20D0"/>
    <w:rsid w:val="00CC216A"/>
    <w:rsid w:val="00CC2798"/>
    <w:rsid w:val="00CC6075"/>
    <w:rsid w:val="00CC65C9"/>
    <w:rsid w:val="00CC7467"/>
    <w:rsid w:val="00CC7FE0"/>
    <w:rsid w:val="00CD0103"/>
    <w:rsid w:val="00CD0B51"/>
    <w:rsid w:val="00CD0E17"/>
    <w:rsid w:val="00CD1659"/>
    <w:rsid w:val="00CD31BA"/>
    <w:rsid w:val="00CD3BC0"/>
    <w:rsid w:val="00CD56EF"/>
    <w:rsid w:val="00CD66E2"/>
    <w:rsid w:val="00CD7486"/>
    <w:rsid w:val="00CE0105"/>
    <w:rsid w:val="00CE2007"/>
    <w:rsid w:val="00CE2065"/>
    <w:rsid w:val="00CE25F0"/>
    <w:rsid w:val="00CE47BC"/>
    <w:rsid w:val="00CE48F9"/>
    <w:rsid w:val="00CE4D9B"/>
    <w:rsid w:val="00CE4FE3"/>
    <w:rsid w:val="00CE5A8C"/>
    <w:rsid w:val="00CE5ABD"/>
    <w:rsid w:val="00CF1ADB"/>
    <w:rsid w:val="00CF219D"/>
    <w:rsid w:val="00CF2348"/>
    <w:rsid w:val="00CF36EF"/>
    <w:rsid w:val="00CF3761"/>
    <w:rsid w:val="00CF55A0"/>
    <w:rsid w:val="00D000AA"/>
    <w:rsid w:val="00D01053"/>
    <w:rsid w:val="00D01BC1"/>
    <w:rsid w:val="00D03291"/>
    <w:rsid w:val="00D05260"/>
    <w:rsid w:val="00D0633E"/>
    <w:rsid w:val="00D06B19"/>
    <w:rsid w:val="00D11316"/>
    <w:rsid w:val="00D11353"/>
    <w:rsid w:val="00D13E2E"/>
    <w:rsid w:val="00D13E87"/>
    <w:rsid w:val="00D13EAB"/>
    <w:rsid w:val="00D14875"/>
    <w:rsid w:val="00D162D9"/>
    <w:rsid w:val="00D16EEF"/>
    <w:rsid w:val="00D178E8"/>
    <w:rsid w:val="00D200E4"/>
    <w:rsid w:val="00D206BE"/>
    <w:rsid w:val="00D214B8"/>
    <w:rsid w:val="00D21516"/>
    <w:rsid w:val="00D235B2"/>
    <w:rsid w:val="00D23854"/>
    <w:rsid w:val="00D240E4"/>
    <w:rsid w:val="00D250AD"/>
    <w:rsid w:val="00D258BB"/>
    <w:rsid w:val="00D25F76"/>
    <w:rsid w:val="00D30107"/>
    <w:rsid w:val="00D3075E"/>
    <w:rsid w:val="00D309A9"/>
    <w:rsid w:val="00D30A5B"/>
    <w:rsid w:val="00D30D5A"/>
    <w:rsid w:val="00D31049"/>
    <w:rsid w:val="00D329CE"/>
    <w:rsid w:val="00D33B71"/>
    <w:rsid w:val="00D346D4"/>
    <w:rsid w:val="00D35CAD"/>
    <w:rsid w:val="00D36FBF"/>
    <w:rsid w:val="00D425D7"/>
    <w:rsid w:val="00D43824"/>
    <w:rsid w:val="00D43AD9"/>
    <w:rsid w:val="00D44CBE"/>
    <w:rsid w:val="00D44F8B"/>
    <w:rsid w:val="00D45617"/>
    <w:rsid w:val="00D45F6F"/>
    <w:rsid w:val="00D4668A"/>
    <w:rsid w:val="00D467E9"/>
    <w:rsid w:val="00D5014D"/>
    <w:rsid w:val="00D50483"/>
    <w:rsid w:val="00D510DA"/>
    <w:rsid w:val="00D5214B"/>
    <w:rsid w:val="00D52AF0"/>
    <w:rsid w:val="00D52E3B"/>
    <w:rsid w:val="00D53511"/>
    <w:rsid w:val="00D5402C"/>
    <w:rsid w:val="00D54CDA"/>
    <w:rsid w:val="00D557DF"/>
    <w:rsid w:val="00D55825"/>
    <w:rsid w:val="00D55906"/>
    <w:rsid w:val="00D56BB1"/>
    <w:rsid w:val="00D56BD5"/>
    <w:rsid w:val="00D5785F"/>
    <w:rsid w:val="00D6111F"/>
    <w:rsid w:val="00D62B98"/>
    <w:rsid w:val="00D62CEE"/>
    <w:rsid w:val="00D6546D"/>
    <w:rsid w:val="00D65C9D"/>
    <w:rsid w:val="00D65D0D"/>
    <w:rsid w:val="00D706CF"/>
    <w:rsid w:val="00D70C31"/>
    <w:rsid w:val="00D71C07"/>
    <w:rsid w:val="00D727D8"/>
    <w:rsid w:val="00D73B08"/>
    <w:rsid w:val="00D745D1"/>
    <w:rsid w:val="00D74728"/>
    <w:rsid w:val="00D74CBB"/>
    <w:rsid w:val="00D75E7A"/>
    <w:rsid w:val="00D7765B"/>
    <w:rsid w:val="00D80619"/>
    <w:rsid w:val="00D8104F"/>
    <w:rsid w:val="00D81EEC"/>
    <w:rsid w:val="00D8293E"/>
    <w:rsid w:val="00D829CE"/>
    <w:rsid w:val="00D83166"/>
    <w:rsid w:val="00D837E6"/>
    <w:rsid w:val="00D873F0"/>
    <w:rsid w:val="00D90D41"/>
    <w:rsid w:val="00D922B2"/>
    <w:rsid w:val="00D9288B"/>
    <w:rsid w:val="00D93922"/>
    <w:rsid w:val="00D96405"/>
    <w:rsid w:val="00D96A88"/>
    <w:rsid w:val="00D96C52"/>
    <w:rsid w:val="00D97153"/>
    <w:rsid w:val="00D9750E"/>
    <w:rsid w:val="00DA0534"/>
    <w:rsid w:val="00DA1EB6"/>
    <w:rsid w:val="00DA3A7C"/>
    <w:rsid w:val="00DA4525"/>
    <w:rsid w:val="00DA45E9"/>
    <w:rsid w:val="00DA4876"/>
    <w:rsid w:val="00DA560D"/>
    <w:rsid w:val="00DA6ABD"/>
    <w:rsid w:val="00DA6DF5"/>
    <w:rsid w:val="00DB2BC7"/>
    <w:rsid w:val="00DB312B"/>
    <w:rsid w:val="00DB337C"/>
    <w:rsid w:val="00DB6102"/>
    <w:rsid w:val="00DB6D48"/>
    <w:rsid w:val="00DB7C3C"/>
    <w:rsid w:val="00DB7D9F"/>
    <w:rsid w:val="00DC12A4"/>
    <w:rsid w:val="00DC2E29"/>
    <w:rsid w:val="00DC7726"/>
    <w:rsid w:val="00DC7815"/>
    <w:rsid w:val="00DD032D"/>
    <w:rsid w:val="00DD2FBB"/>
    <w:rsid w:val="00DD493C"/>
    <w:rsid w:val="00DD4B67"/>
    <w:rsid w:val="00DD72E5"/>
    <w:rsid w:val="00DD7E11"/>
    <w:rsid w:val="00DE1488"/>
    <w:rsid w:val="00DE164F"/>
    <w:rsid w:val="00DE18A6"/>
    <w:rsid w:val="00DE29FE"/>
    <w:rsid w:val="00DE33B3"/>
    <w:rsid w:val="00DE4016"/>
    <w:rsid w:val="00DE4A08"/>
    <w:rsid w:val="00DE763A"/>
    <w:rsid w:val="00DE7B53"/>
    <w:rsid w:val="00DF1032"/>
    <w:rsid w:val="00DF1573"/>
    <w:rsid w:val="00DF2AE1"/>
    <w:rsid w:val="00DF2B48"/>
    <w:rsid w:val="00DF2C5A"/>
    <w:rsid w:val="00DF35C1"/>
    <w:rsid w:val="00DF4333"/>
    <w:rsid w:val="00DF6A02"/>
    <w:rsid w:val="00E01EFE"/>
    <w:rsid w:val="00E030D0"/>
    <w:rsid w:val="00E043E7"/>
    <w:rsid w:val="00E04F45"/>
    <w:rsid w:val="00E050C5"/>
    <w:rsid w:val="00E05491"/>
    <w:rsid w:val="00E06598"/>
    <w:rsid w:val="00E067A6"/>
    <w:rsid w:val="00E07460"/>
    <w:rsid w:val="00E1015E"/>
    <w:rsid w:val="00E11260"/>
    <w:rsid w:val="00E128C3"/>
    <w:rsid w:val="00E1429A"/>
    <w:rsid w:val="00E15E72"/>
    <w:rsid w:val="00E161D2"/>
    <w:rsid w:val="00E169F4"/>
    <w:rsid w:val="00E16F9E"/>
    <w:rsid w:val="00E2235F"/>
    <w:rsid w:val="00E228B8"/>
    <w:rsid w:val="00E22D44"/>
    <w:rsid w:val="00E24B56"/>
    <w:rsid w:val="00E25A4C"/>
    <w:rsid w:val="00E26656"/>
    <w:rsid w:val="00E27E06"/>
    <w:rsid w:val="00E30389"/>
    <w:rsid w:val="00E32226"/>
    <w:rsid w:val="00E348C3"/>
    <w:rsid w:val="00E36558"/>
    <w:rsid w:val="00E37456"/>
    <w:rsid w:val="00E4087D"/>
    <w:rsid w:val="00E417BC"/>
    <w:rsid w:val="00E438B9"/>
    <w:rsid w:val="00E46003"/>
    <w:rsid w:val="00E4780A"/>
    <w:rsid w:val="00E47A29"/>
    <w:rsid w:val="00E50C51"/>
    <w:rsid w:val="00E53BAA"/>
    <w:rsid w:val="00E545E4"/>
    <w:rsid w:val="00E549AE"/>
    <w:rsid w:val="00E55810"/>
    <w:rsid w:val="00E5623D"/>
    <w:rsid w:val="00E567A2"/>
    <w:rsid w:val="00E60AA3"/>
    <w:rsid w:val="00E60E3C"/>
    <w:rsid w:val="00E60F1C"/>
    <w:rsid w:val="00E61D18"/>
    <w:rsid w:val="00E61EC7"/>
    <w:rsid w:val="00E62D2C"/>
    <w:rsid w:val="00E63CF3"/>
    <w:rsid w:val="00E64A75"/>
    <w:rsid w:val="00E6516A"/>
    <w:rsid w:val="00E67927"/>
    <w:rsid w:val="00E67E9F"/>
    <w:rsid w:val="00E70D9B"/>
    <w:rsid w:val="00E70E94"/>
    <w:rsid w:val="00E70EA2"/>
    <w:rsid w:val="00E715FF"/>
    <w:rsid w:val="00E72CEC"/>
    <w:rsid w:val="00E72E52"/>
    <w:rsid w:val="00E762DD"/>
    <w:rsid w:val="00E76ADB"/>
    <w:rsid w:val="00E76EC2"/>
    <w:rsid w:val="00E8015D"/>
    <w:rsid w:val="00E8023A"/>
    <w:rsid w:val="00E80E53"/>
    <w:rsid w:val="00E83433"/>
    <w:rsid w:val="00E83653"/>
    <w:rsid w:val="00E84333"/>
    <w:rsid w:val="00E85BEA"/>
    <w:rsid w:val="00E860D9"/>
    <w:rsid w:val="00E86514"/>
    <w:rsid w:val="00E8697F"/>
    <w:rsid w:val="00E87F91"/>
    <w:rsid w:val="00E90D5D"/>
    <w:rsid w:val="00E917FB"/>
    <w:rsid w:val="00E91E2D"/>
    <w:rsid w:val="00E9220A"/>
    <w:rsid w:val="00E92A8D"/>
    <w:rsid w:val="00E943A2"/>
    <w:rsid w:val="00E952FD"/>
    <w:rsid w:val="00E95B3E"/>
    <w:rsid w:val="00E95E81"/>
    <w:rsid w:val="00E96A8D"/>
    <w:rsid w:val="00E96D33"/>
    <w:rsid w:val="00EA0A2F"/>
    <w:rsid w:val="00EA1279"/>
    <w:rsid w:val="00EA1457"/>
    <w:rsid w:val="00EA2C4C"/>
    <w:rsid w:val="00EA30A6"/>
    <w:rsid w:val="00EA4063"/>
    <w:rsid w:val="00EA46D6"/>
    <w:rsid w:val="00EA4E24"/>
    <w:rsid w:val="00EA5160"/>
    <w:rsid w:val="00EA5B3F"/>
    <w:rsid w:val="00EA69B6"/>
    <w:rsid w:val="00EA6CC8"/>
    <w:rsid w:val="00EA798A"/>
    <w:rsid w:val="00EB09E8"/>
    <w:rsid w:val="00EB3AEF"/>
    <w:rsid w:val="00EB48A8"/>
    <w:rsid w:val="00EB549C"/>
    <w:rsid w:val="00EB5E79"/>
    <w:rsid w:val="00EC01A9"/>
    <w:rsid w:val="00EC30CC"/>
    <w:rsid w:val="00EC3688"/>
    <w:rsid w:val="00EC604A"/>
    <w:rsid w:val="00EC7E71"/>
    <w:rsid w:val="00ED03A9"/>
    <w:rsid w:val="00ED0EE6"/>
    <w:rsid w:val="00ED21E7"/>
    <w:rsid w:val="00ED3481"/>
    <w:rsid w:val="00ED50A5"/>
    <w:rsid w:val="00ED6214"/>
    <w:rsid w:val="00ED646E"/>
    <w:rsid w:val="00ED7205"/>
    <w:rsid w:val="00ED741E"/>
    <w:rsid w:val="00EE0A88"/>
    <w:rsid w:val="00EE0AB3"/>
    <w:rsid w:val="00EE22CD"/>
    <w:rsid w:val="00EE2311"/>
    <w:rsid w:val="00EE27EF"/>
    <w:rsid w:val="00EE33D7"/>
    <w:rsid w:val="00EE57E5"/>
    <w:rsid w:val="00EE599D"/>
    <w:rsid w:val="00EE775F"/>
    <w:rsid w:val="00EF02C9"/>
    <w:rsid w:val="00EF0FFC"/>
    <w:rsid w:val="00EF422C"/>
    <w:rsid w:val="00EF4BB4"/>
    <w:rsid w:val="00EF4E56"/>
    <w:rsid w:val="00EF5BFC"/>
    <w:rsid w:val="00EF5EF1"/>
    <w:rsid w:val="00EF6038"/>
    <w:rsid w:val="00EF7B03"/>
    <w:rsid w:val="00F00C2C"/>
    <w:rsid w:val="00F01DA5"/>
    <w:rsid w:val="00F07504"/>
    <w:rsid w:val="00F07567"/>
    <w:rsid w:val="00F102B6"/>
    <w:rsid w:val="00F10354"/>
    <w:rsid w:val="00F114AD"/>
    <w:rsid w:val="00F11D07"/>
    <w:rsid w:val="00F13AD5"/>
    <w:rsid w:val="00F1443D"/>
    <w:rsid w:val="00F16D7B"/>
    <w:rsid w:val="00F16E79"/>
    <w:rsid w:val="00F17507"/>
    <w:rsid w:val="00F215D2"/>
    <w:rsid w:val="00F2262D"/>
    <w:rsid w:val="00F22D51"/>
    <w:rsid w:val="00F23F1A"/>
    <w:rsid w:val="00F254E5"/>
    <w:rsid w:val="00F25AA1"/>
    <w:rsid w:val="00F27207"/>
    <w:rsid w:val="00F3188B"/>
    <w:rsid w:val="00F31A2E"/>
    <w:rsid w:val="00F32638"/>
    <w:rsid w:val="00F32D1C"/>
    <w:rsid w:val="00F346A3"/>
    <w:rsid w:val="00F3726C"/>
    <w:rsid w:val="00F379A4"/>
    <w:rsid w:val="00F37CAD"/>
    <w:rsid w:val="00F40B5B"/>
    <w:rsid w:val="00F417CB"/>
    <w:rsid w:val="00F41EB0"/>
    <w:rsid w:val="00F427FC"/>
    <w:rsid w:val="00F42B59"/>
    <w:rsid w:val="00F444FE"/>
    <w:rsid w:val="00F449FC"/>
    <w:rsid w:val="00F44C70"/>
    <w:rsid w:val="00F44D3B"/>
    <w:rsid w:val="00F478D9"/>
    <w:rsid w:val="00F511FC"/>
    <w:rsid w:val="00F513DD"/>
    <w:rsid w:val="00F53566"/>
    <w:rsid w:val="00F54532"/>
    <w:rsid w:val="00F5458A"/>
    <w:rsid w:val="00F54B0F"/>
    <w:rsid w:val="00F54CE3"/>
    <w:rsid w:val="00F56DA6"/>
    <w:rsid w:val="00F60CA1"/>
    <w:rsid w:val="00F6189B"/>
    <w:rsid w:val="00F61CE4"/>
    <w:rsid w:val="00F62B8C"/>
    <w:rsid w:val="00F63C70"/>
    <w:rsid w:val="00F702DD"/>
    <w:rsid w:val="00F71E92"/>
    <w:rsid w:val="00F74E79"/>
    <w:rsid w:val="00F766B1"/>
    <w:rsid w:val="00F767DF"/>
    <w:rsid w:val="00F76C94"/>
    <w:rsid w:val="00F77EA3"/>
    <w:rsid w:val="00F80DDB"/>
    <w:rsid w:val="00F81D78"/>
    <w:rsid w:val="00F84219"/>
    <w:rsid w:val="00F8427B"/>
    <w:rsid w:val="00F84EEF"/>
    <w:rsid w:val="00F8506F"/>
    <w:rsid w:val="00F864AC"/>
    <w:rsid w:val="00F866A8"/>
    <w:rsid w:val="00F904D4"/>
    <w:rsid w:val="00F9072E"/>
    <w:rsid w:val="00F92C81"/>
    <w:rsid w:val="00F938B4"/>
    <w:rsid w:val="00F940C3"/>
    <w:rsid w:val="00F94C14"/>
    <w:rsid w:val="00FA0183"/>
    <w:rsid w:val="00FA03D5"/>
    <w:rsid w:val="00FA0A1D"/>
    <w:rsid w:val="00FA14C0"/>
    <w:rsid w:val="00FA5157"/>
    <w:rsid w:val="00FA5F16"/>
    <w:rsid w:val="00FA66E5"/>
    <w:rsid w:val="00FA6A8C"/>
    <w:rsid w:val="00FB0B7D"/>
    <w:rsid w:val="00FB111E"/>
    <w:rsid w:val="00FB32C2"/>
    <w:rsid w:val="00FB330E"/>
    <w:rsid w:val="00FB42C6"/>
    <w:rsid w:val="00FB4CE1"/>
    <w:rsid w:val="00FB538B"/>
    <w:rsid w:val="00FB5B3F"/>
    <w:rsid w:val="00FB5F77"/>
    <w:rsid w:val="00FB6229"/>
    <w:rsid w:val="00FB66DB"/>
    <w:rsid w:val="00FB7358"/>
    <w:rsid w:val="00FB74FB"/>
    <w:rsid w:val="00FB7770"/>
    <w:rsid w:val="00FB788E"/>
    <w:rsid w:val="00FC0838"/>
    <w:rsid w:val="00FC18F3"/>
    <w:rsid w:val="00FC22A6"/>
    <w:rsid w:val="00FC293A"/>
    <w:rsid w:val="00FC3742"/>
    <w:rsid w:val="00FC3C97"/>
    <w:rsid w:val="00FC5C76"/>
    <w:rsid w:val="00FC7363"/>
    <w:rsid w:val="00FC7939"/>
    <w:rsid w:val="00FC7955"/>
    <w:rsid w:val="00FD09CF"/>
    <w:rsid w:val="00FD0E7A"/>
    <w:rsid w:val="00FD1441"/>
    <w:rsid w:val="00FD196D"/>
    <w:rsid w:val="00FD1D94"/>
    <w:rsid w:val="00FD50CA"/>
    <w:rsid w:val="00FD6601"/>
    <w:rsid w:val="00FD6A18"/>
    <w:rsid w:val="00FD6B55"/>
    <w:rsid w:val="00FD6FD2"/>
    <w:rsid w:val="00FD7A69"/>
    <w:rsid w:val="00FE005E"/>
    <w:rsid w:val="00FE07A4"/>
    <w:rsid w:val="00FE1755"/>
    <w:rsid w:val="00FE1B91"/>
    <w:rsid w:val="00FE2B7D"/>
    <w:rsid w:val="00FE4ECE"/>
    <w:rsid w:val="00FE6B12"/>
    <w:rsid w:val="00FE780D"/>
    <w:rsid w:val="00FE7D09"/>
    <w:rsid w:val="00FE7FA8"/>
    <w:rsid w:val="00FF3D72"/>
    <w:rsid w:val="00FF3DDC"/>
    <w:rsid w:val="00FF424C"/>
    <w:rsid w:val="00FF4DE0"/>
    <w:rsid w:val="00FF5D6C"/>
    <w:rsid w:val="00FF64F2"/>
    <w:rsid w:val="00FF748B"/>
    <w:rsid w:val="010B1E00"/>
    <w:rsid w:val="014A102B"/>
    <w:rsid w:val="0160084E"/>
    <w:rsid w:val="01660FF1"/>
    <w:rsid w:val="01A87AFF"/>
    <w:rsid w:val="01C56E1F"/>
    <w:rsid w:val="01D94A0C"/>
    <w:rsid w:val="01F40F97"/>
    <w:rsid w:val="01FA674E"/>
    <w:rsid w:val="02105DD0"/>
    <w:rsid w:val="023F543E"/>
    <w:rsid w:val="027A6DA3"/>
    <w:rsid w:val="0285377D"/>
    <w:rsid w:val="029E285A"/>
    <w:rsid w:val="02A35163"/>
    <w:rsid w:val="02BB7FDE"/>
    <w:rsid w:val="02BF2237"/>
    <w:rsid w:val="02C95554"/>
    <w:rsid w:val="02F0175E"/>
    <w:rsid w:val="03353D51"/>
    <w:rsid w:val="0345685C"/>
    <w:rsid w:val="03C123C8"/>
    <w:rsid w:val="03D30E69"/>
    <w:rsid w:val="03DB74C4"/>
    <w:rsid w:val="04035DB4"/>
    <w:rsid w:val="042F2A80"/>
    <w:rsid w:val="045A1585"/>
    <w:rsid w:val="04820ADC"/>
    <w:rsid w:val="04943F97"/>
    <w:rsid w:val="04A610B0"/>
    <w:rsid w:val="04B05649"/>
    <w:rsid w:val="04D50F93"/>
    <w:rsid w:val="04E11B23"/>
    <w:rsid w:val="05211ED7"/>
    <w:rsid w:val="05393890"/>
    <w:rsid w:val="053B4576"/>
    <w:rsid w:val="053D664A"/>
    <w:rsid w:val="054D0C5F"/>
    <w:rsid w:val="05636384"/>
    <w:rsid w:val="057448C8"/>
    <w:rsid w:val="0585619F"/>
    <w:rsid w:val="05AA1544"/>
    <w:rsid w:val="05C81E1A"/>
    <w:rsid w:val="05CF6C6F"/>
    <w:rsid w:val="05E357C6"/>
    <w:rsid w:val="05EF21A1"/>
    <w:rsid w:val="05F81055"/>
    <w:rsid w:val="06173225"/>
    <w:rsid w:val="06626EEF"/>
    <w:rsid w:val="066606B5"/>
    <w:rsid w:val="06780FAB"/>
    <w:rsid w:val="06C00BBB"/>
    <w:rsid w:val="06C62F02"/>
    <w:rsid w:val="06CA19B2"/>
    <w:rsid w:val="071E4FBC"/>
    <w:rsid w:val="07324BB7"/>
    <w:rsid w:val="07453774"/>
    <w:rsid w:val="0754038F"/>
    <w:rsid w:val="0768220B"/>
    <w:rsid w:val="07803461"/>
    <w:rsid w:val="07D900C6"/>
    <w:rsid w:val="07DF7D9E"/>
    <w:rsid w:val="07E740C9"/>
    <w:rsid w:val="07FB4E2D"/>
    <w:rsid w:val="080A1514"/>
    <w:rsid w:val="083823D1"/>
    <w:rsid w:val="084A073B"/>
    <w:rsid w:val="085F33CA"/>
    <w:rsid w:val="086E4742"/>
    <w:rsid w:val="08716E9D"/>
    <w:rsid w:val="08B42AD4"/>
    <w:rsid w:val="08CC6344"/>
    <w:rsid w:val="08EC3E37"/>
    <w:rsid w:val="08F5187C"/>
    <w:rsid w:val="08F85810"/>
    <w:rsid w:val="09184791"/>
    <w:rsid w:val="09371E95"/>
    <w:rsid w:val="095C5AED"/>
    <w:rsid w:val="098E3A7F"/>
    <w:rsid w:val="09A60DC8"/>
    <w:rsid w:val="09B01C47"/>
    <w:rsid w:val="09B90184"/>
    <w:rsid w:val="09BD7309"/>
    <w:rsid w:val="09BE266B"/>
    <w:rsid w:val="09C91A8F"/>
    <w:rsid w:val="09CD0A4B"/>
    <w:rsid w:val="09D175A5"/>
    <w:rsid w:val="0A342D06"/>
    <w:rsid w:val="0A786C09"/>
    <w:rsid w:val="0AC16ABD"/>
    <w:rsid w:val="0ACB6AE7"/>
    <w:rsid w:val="0ACE2FD5"/>
    <w:rsid w:val="0AE26B3B"/>
    <w:rsid w:val="0B00275A"/>
    <w:rsid w:val="0B154424"/>
    <w:rsid w:val="0B3A2FF8"/>
    <w:rsid w:val="0B507080"/>
    <w:rsid w:val="0B64718D"/>
    <w:rsid w:val="0B7768AB"/>
    <w:rsid w:val="0B776EC0"/>
    <w:rsid w:val="0B91125E"/>
    <w:rsid w:val="0BCF2858"/>
    <w:rsid w:val="0BD15ACF"/>
    <w:rsid w:val="0BDF4221"/>
    <w:rsid w:val="0C0134B9"/>
    <w:rsid w:val="0C06146F"/>
    <w:rsid w:val="0C0876AF"/>
    <w:rsid w:val="0C394477"/>
    <w:rsid w:val="0C415011"/>
    <w:rsid w:val="0C474AE5"/>
    <w:rsid w:val="0C5E283A"/>
    <w:rsid w:val="0C8A49D1"/>
    <w:rsid w:val="0C901938"/>
    <w:rsid w:val="0C992E66"/>
    <w:rsid w:val="0CAD007E"/>
    <w:rsid w:val="0CAD246E"/>
    <w:rsid w:val="0CDD0FA5"/>
    <w:rsid w:val="0CE265BB"/>
    <w:rsid w:val="0CF62067"/>
    <w:rsid w:val="0D0B0534"/>
    <w:rsid w:val="0D103128"/>
    <w:rsid w:val="0D4A5F0F"/>
    <w:rsid w:val="0D892EDB"/>
    <w:rsid w:val="0D8D127C"/>
    <w:rsid w:val="0D9E045B"/>
    <w:rsid w:val="0DAF2CBD"/>
    <w:rsid w:val="0DF1591A"/>
    <w:rsid w:val="0DF540CC"/>
    <w:rsid w:val="0E1125BB"/>
    <w:rsid w:val="0E15476E"/>
    <w:rsid w:val="0E172295"/>
    <w:rsid w:val="0E37177E"/>
    <w:rsid w:val="0E462B7A"/>
    <w:rsid w:val="0E5E56E3"/>
    <w:rsid w:val="0EB64A1E"/>
    <w:rsid w:val="0EBB7EB6"/>
    <w:rsid w:val="0ECA4CFE"/>
    <w:rsid w:val="0EDE1004"/>
    <w:rsid w:val="0EE77462"/>
    <w:rsid w:val="0F037BE7"/>
    <w:rsid w:val="0F4B3E09"/>
    <w:rsid w:val="0F51079E"/>
    <w:rsid w:val="0F5F0397"/>
    <w:rsid w:val="0F882BE7"/>
    <w:rsid w:val="0F896D9D"/>
    <w:rsid w:val="0F977DB5"/>
    <w:rsid w:val="0FB1408E"/>
    <w:rsid w:val="0FC82A27"/>
    <w:rsid w:val="0FE57427"/>
    <w:rsid w:val="0FEE6678"/>
    <w:rsid w:val="0FFD665E"/>
    <w:rsid w:val="0FFF53A2"/>
    <w:rsid w:val="101C784D"/>
    <w:rsid w:val="105B274B"/>
    <w:rsid w:val="10710382"/>
    <w:rsid w:val="109B53FF"/>
    <w:rsid w:val="10D41E94"/>
    <w:rsid w:val="10F644F5"/>
    <w:rsid w:val="10FB40F0"/>
    <w:rsid w:val="110A49C8"/>
    <w:rsid w:val="11252F1A"/>
    <w:rsid w:val="11283279"/>
    <w:rsid w:val="112F5B47"/>
    <w:rsid w:val="114630C8"/>
    <w:rsid w:val="114A6BE3"/>
    <w:rsid w:val="118C11EC"/>
    <w:rsid w:val="119E1B27"/>
    <w:rsid w:val="11B341BF"/>
    <w:rsid w:val="11CB7978"/>
    <w:rsid w:val="11DF7201"/>
    <w:rsid w:val="11E64458"/>
    <w:rsid w:val="12074008"/>
    <w:rsid w:val="120E1A25"/>
    <w:rsid w:val="1216778C"/>
    <w:rsid w:val="122D53D5"/>
    <w:rsid w:val="12374CB3"/>
    <w:rsid w:val="128A4286"/>
    <w:rsid w:val="129465AA"/>
    <w:rsid w:val="129E2F84"/>
    <w:rsid w:val="12A52565"/>
    <w:rsid w:val="12A61E39"/>
    <w:rsid w:val="13013593"/>
    <w:rsid w:val="1308621A"/>
    <w:rsid w:val="1312127D"/>
    <w:rsid w:val="13144FF5"/>
    <w:rsid w:val="13487D16"/>
    <w:rsid w:val="13566748"/>
    <w:rsid w:val="13D50C28"/>
    <w:rsid w:val="13E42C19"/>
    <w:rsid w:val="13F310AE"/>
    <w:rsid w:val="13F67DDA"/>
    <w:rsid w:val="13FD1F2D"/>
    <w:rsid w:val="14007F65"/>
    <w:rsid w:val="140C3CEE"/>
    <w:rsid w:val="143A7917"/>
    <w:rsid w:val="14B46A8F"/>
    <w:rsid w:val="14BB79DD"/>
    <w:rsid w:val="14DE3B0C"/>
    <w:rsid w:val="14FE5F5C"/>
    <w:rsid w:val="1527507F"/>
    <w:rsid w:val="15613AF0"/>
    <w:rsid w:val="156C1118"/>
    <w:rsid w:val="15CB4851"/>
    <w:rsid w:val="15D47C59"/>
    <w:rsid w:val="15EC0DB6"/>
    <w:rsid w:val="162D635B"/>
    <w:rsid w:val="16317A78"/>
    <w:rsid w:val="166718DF"/>
    <w:rsid w:val="167C538B"/>
    <w:rsid w:val="16BC1C2B"/>
    <w:rsid w:val="16CF1DA7"/>
    <w:rsid w:val="16D005BA"/>
    <w:rsid w:val="16DE6120"/>
    <w:rsid w:val="16E55624"/>
    <w:rsid w:val="16F73C19"/>
    <w:rsid w:val="171657DF"/>
    <w:rsid w:val="17255037"/>
    <w:rsid w:val="173F298F"/>
    <w:rsid w:val="17407C36"/>
    <w:rsid w:val="17441822"/>
    <w:rsid w:val="17564649"/>
    <w:rsid w:val="176D73B9"/>
    <w:rsid w:val="176E0FB5"/>
    <w:rsid w:val="1774709D"/>
    <w:rsid w:val="17C3523B"/>
    <w:rsid w:val="17CE7E68"/>
    <w:rsid w:val="17D26ACD"/>
    <w:rsid w:val="181A40A0"/>
    <w:rsid w:val="18420572"/>
    <w:rsid w:val="18694035"/>
    <w:rsid w:val="18723036"/>
    <w:rsid w:val="18A84B5D"/>
    <w:rsid w:val="18BA663E"/>
    <w:rsid w:val="18BE48E5"/>
    <w:rsid w:val="18C72F35"/>
    <w:rsid w:val="18CE5E11"/>
    <w:rsid w:val="18E616EB"/>
    <w:rsid w:val="18F733EE"/>
    <w:rsid w:val="191A0AE4"/>
    <w:rsid w:val="191E6BCD"/>
    <w:rsid w:val="19650240"/>
    <w:rsid w:val="196D3014"/>
    <w:rsid w:val="197113F3"/>
    <w:rsid w:val="19A2611B"/>
    <w:rsid w:val="19BF2F99"/>
    <w:rsid w:val="19C54AF1"/>
    <w:rsid w:val="19CF1C75"/>
    <w:rsid w:val="19D47863"/>
    <w:rsid w:val="19F81E42"/>
    <w:rsid w:val="1A255D39"/>
    <w:rsid w:val="1A530DE8"/>
    <w:rsid w:val="1A5944BB"/>
    <w:rsid w:val="1AB00857"/>
    <w:rsid w:val="1ABC48F0"/>
    <w:rsid w:val="1AD94039"/>
    <w:rsid w:val="1AD955BD"/>
    <w:rsid w:val="1ADB6959"/>
    <w:rsid w:val="1ADD56E6"/>
    <w:rsid w:val="1AE025F6"/>
    <w:rsid w:val="1B2D4ECC"/>
    <w:rsid w:val="1B3A355E"/>
    <w:rsid w:val="1B7725C5"/>
    <w:rsid w:val="1B811695"/>
    <w:rsid w:val="1B94434C"/>
    <w:rsid w:val="1B9F5D6B"/>
    <w:rsid w:val="1BAC19F3"/>
    <w:rsid w:val="1BB70642"/>
    <w:rsid w:val="1BC354B0"/>
    <w:rsid w:val="1BDE2525"/>
    <w:rsid w:val="1C1E5B08"/>
    <w:rsid w:val="1C36128C"/>
    <w:rsid w:val="1C9D605B"/>
    <w:rsid w:val="1CAB2ACC"/>
    <w:rsid w:val="1CC61A56"/>
    <w:rsid w:val="1CE617B0"/>
    <w:rsid w:val="1CF613E6"/>
    <w:rsid w:val="1D636934"/>
    <w:rsid w:val="1D6B6159"/>
    <w:rsid w:val="1DA26897"/>
    <w:rsid w:val="1DAC1F2B"/>
    <w:rsid w:val="1DBC525A"/>
    <w:rsid w:val="1DE101C9"/>
    <w:rsid w:val="1DE91D27"/>
    <w:rsid w:val="1DF1580A"/>
    <w:rsid w:val="1DF95513"/>
    <w:rsid w:val="1E1C064C"/>
    <w:rsid w:val="1E1D5F75"/>
    <w:rsid w:val="1E206F43"/>
    <w:rsid w:val="1E396257"/>
    <w:rsid w:val="1E480366"/>
    <w:rsid w:val="1E52514D"/>
    <w:rsid w:val="1E652BA8"/>
    <w:rsid w:val="1E6939C7"/>
    <w:rsid w:val="1EA44F54"/>
    <w:rsid w:val="1EC078F8"/>
    <w:rsid w:val="1ECF44C6"/>
    <w:rsid w:val="1EEF3139"/>
    <w:rsid w:val="1F061536"/>
    <w:rsid w:val="1F4E0954"/>
    <w:rsid w:val="1F4E188E"/>
    <w:rsid w:val="1F655072"/>
    <w:rsid w:val="1F7E6478"/>
    <w:rsid w:val="1FC102B2"/>
    <w:rsid w:val="1FD12712"/>
    <w:rsid w:val="1FE50445"/>
    <w:rsid w:val="1FF16DE9"/>
    <w:rsid w:val="20140D2A"/>
    <w:rsid w:val="203E32AB"/>
    <w:rsid w:val="204D1B46"/>
    <w:rsid w:val="205B4E3E"/>
    <w:rsid w:val="206E0BA6"/>
    <w:rsid w:val="20B117B1"/>
    <w:rsid w:val="20C34EB8"/>
    <w:rsid w:val="20D3765C"/>
    <w:rsid w:val="20E029BA"/>
    <w:rsid w:val="21093CBF"/>
    <w:rsid w:val="21290155"/>
    <w:rsid w:val="21354AB4"/>
    <w:rsid w:val="215238B8"/>
    <w:rsid w:val="21785657"/>
    <w:rsid w:val="21AB19C1"/>
    <w:rsid w:val="21D73DBD"/>
    <w:rsid w:val="21E22163"/>
    <w:rsid w:val="2219238D"/>
    <w:rsid w:val="222039B6"/>
    <w:rsid w:val="22327245"/>
    <w:rsid w:val="224C029E"/>
    <w:rsid w:val="22682C67"/>
    <w:rsid w:val="22A719E1"/>
    <w:rsid w:val="22B3264A"/>
    <w:rsid w:val="22BA5F89"/>
    <w:rsid w:val="22CA3922"/>
    <w:rsid w:val="22CD5355"/>
    <w:rsid w:val="22D52ACC"/>
    <w:rsid w:val="230C1347"/>
    <w:rsid w:val="231638A6"/>
    <w:rsid w:val="231645FB"/>
    <w:rsid w:val="23353491"/>
    <w:rsid w:val="235F1093"/>
    <w:rsid w:val="236B2EE4"/>
    <w:rsid w:val="236E03B0"/>
    <w:rsid w:val="23730FB4"/>
    <w:rsid w:val="2380070E"/>
    <w:rsid w:val="23837365"/>
    <w:rsid w:val="23AC6A77"/>
    <w:rsid w:val="23BD2353"/>
    <w:rsid w:val="23D36806"/>
    <w:rsid w:val="24354FA9"/>
    <w:rsid w:val="243A77F3"/>
    <w:rsid w:val="245426ED"/>
    <w:rsid w:val="24597DF9"/>
    <w:rsid w:val="245D4B60"/>
    <w:rsid w:val="2463402E"/>
    <w:rsid w:val="247578DE"/>
    <w:rsid w:val="24764C99"/>
    <w:rsid w:val="24BD288E"/>
    <w:rsid w:val="24C50845"/>
    <w:rsid w:val="24DE1107"/>
    <w:rsid w:val="24EC32D8"/>
    <w:rsid w:val="25021151"/>
    <w:rsid w:val="2504136D"/>
    <w:rsid w:val="25205A7B"/>
    <w:rsid w:val="2536529E"/>
    <w:rsid w:val="256463E6"/>
    <w:rsid w:val="25695674"/>
    <w:rsid w:val="259E7EB1"/>
    <w:rsid w:val="25A52D84"/>
    <w:rsid w:val="25CD508C"/>
    <w:rsid w:val="25D86C9D"/>
    <w:rsid w:val="25E116AE"/>
    <w:rsid w:val="25EB553C"/>
    <w:rsid w:val="260A7D0F"/>
    <w:rsid w:val="260B04D9"/>
    <w:rsid w:val="260F1BFD"/>
    <w:rsid w:val="262B127E"/>
    <w:rsid w:val="263E62F2"/>
    <w:rsid w:val="26461511"/>
    <w:rsid w:val="267F2BB5"/>
    <w:rsid w:val="26805F81"/>
    <w:rsid w:val="2695133D"/>
    <w:rsid w:val="26CD578F"/>
    <w:rsid w:val="26EC20B9"/>
    <w:rsid w:val="27484F6F"/>
    <w:rsid w:val="27894AC9"/>
    <w:rsid w:val="278A123C"/>
    <w:rsid w:val="279050AE"/>
    <w:rsid w:val="279E140F"/>
    <w:rsid w:val="2810627B"/>
    <w:rsid w:val="28171DE9"/>
    <w:rsid w:val="283E4DBC"/>
    <w:rsid w:val="28463A4A"/>
    <w:rsid w:val="28566D48"/>
    <w:rsid w:val="2864611F"/>
    <w:rsid w:val="287B75AC"/>
    <w:rsid w:val="289775FC"/>
    <w:rsid w:val="28A14E7C"/>
    <w:rsid w:val="28A340B7"/>
    <w:rsid w:val="28B135BA"/>
    <w:rsid w:val="28EF6971"/>
    <w:rsid w:val="28FD4A40"/>
    <w:rsid w:val="2906785B"/>
    <w:rsid w:val="29454EA4"/>
    <w:rsid w:val="297B7724"/>
    <w:rsid w:val="298C2138"/>
    <w:rsid w:val="29916F47"/>
    <w:rsid w:val="29D34250"/>
    <w:rsid w:val="29E826CC"/>
    <w:rsid w:val="2A185737"/>
    <w:rsid w:val="2A1F5E2F"/>
    <w:rsid w:val="2A465F84"/>
    <w:rsid w:val="2A58743D"/>
    <w:rsid w:val="2A68611C"/>
    <w:rsid w:val="2A7447D6"/>
    <w:rsid w:val="2A7D74CC"/>
    <w:rsid w:val="2A8F792B"/>
    <w:rsid w:val="2AA154F6"/>
    <w:rsid w:val="2AC238E2"/>
    <w:rsid w:val="2AD876D3"/>
    <w:rsid w:val="2AF83194"/>
    <w:rsid w:val="2B1D4F74"/>
    <w:rsid w:val="2B6A6B46"/>
    <w:rsid w:val="2B801021"/>
    <w:rsid w:val="2BA42D46"/>
    <w:rsid w:val="2BB60EE7"/>
    <w:rsid w:val="2BB807BB"/>
    <w:rsid w:val="2BBD7DCB"/>
    <w:rsid w:val="2BD66325"/>
    <w:rsid w:val="2C3818FC"/>
    <w:rsid w:val="2C527D9B"/>
    <w:rsid w:val="2C59127B"/>
    <w:rsid w:val="2C730B86"/>
    <w:rsid w:val="2C7A548B"/>
    <w:rsid w:val="2C950AFD"/>
    <w:rsid w:val="2C996344"/>
    <w:rsid w:val="2C9C632F"/>
    <w:rsid w:val="2CB74F17"/>
    <w:rsid w:val="2CE74405"/>
    <w:rsid w:val="2CF9108B"/>
    <w:rsid w:val="2D093328"/>
    <w:rsid w:val="2D196908"/>
    <w:rsid w:val="2D39592C"/>
    <w:rsid w:val="2D3C79CC"/>
    <w:rsid w:val="2D4D3C25"/>
    <w:rsid w:val="2D4F6EFD"/>
    <w:rsid w:val="2D5A2235"/>
    <w:rsid w:val="2D68254E"/>
    <w:rsid w:val="2D72522A"/>
    <w:rsid w:val="2DA60AE7"/>
    <w:rsid w:val="2DAA4B6B"/>
    <w:rsid w:val="2DAF3E40"/>
    <w:rsid w:val="2DAF5BEE"/>
    <w:rsid w:val="2DB95766"/>
    <w:rsid w:val="2DCA0108"/>
    <w:rsid w:val="2E112A50"/>
    <w:rsid w:val="2E1B7727"/>
    <w:rsid w:val="2E2E1209"/>
    <w:rsid w:val="2EA339A5"/>
    <w:rsid w:val="2EB46BCE"/>
    <w:rsid w:val="2EB72FAC"/>
    <w:rsid w:val="2EC67693"/>
    <w:rsid w:val="2EE22627"/>
    <w:rsid w:val="2EE43FBD"/>
    <w:rsid w:val="2EEC3F58"/>
    <w:rsid w:val="2F0A3A24"/>
    <w:rsid w:val="2F174C58"/>
    <w:rsid w:val="2F300FB0"/>
    <w:rsid w:val="2F370591"/>
    <w:rsid w:val="2F4709F8"/>
    <w:rsid w:val="2F684DD8"/>
    <w:rsid w:val="2F895477"/>
    <w:rsid w:val="2FAA48BF"/>
    <w:rsid w:val="2FBA7C5C"/>
    <w:rsid w:val="30191779"/>
    <w:rsid w:val="30281C88"/>
    <w:rsid w:val="3050331E"/>
    <w:rsid w:val="309336C7"/>
    <w:rsid w:val="30A57BBF"/>
    <w:rsid w:val="30AE4883"/>
    <w:rsid w:val="30EB1AD1"/>
    <w:rsid w:val="30EE70A0"/>
    <w:rsid w:val="3102573A"/>
    <w:rsid w:val="3114437E"/>
    <w:rsid w:val="31413001"/>
    <w:rsid w:val="31462D0D"/>
    <w:rsid w:val="315D1B3D"/>
    <w:rsid w:val="316D2048"/>
    <w:rsid w:val="318178A1"/>
    <w:rsid w:val="318B0720"/>
    <w:rsid w:val="31BC1863"/>
    <w:rsid w:val="31EA5447"/>
    <w:rsid w:val="322272D6"/>
    <w:rsid w:val="32290665"/>
    <w:rsid w:val="322A633E"/>
    <w:rsid w:val="325B78A5"/>
    <w:rsid w:val="327011BF"/>
    <w:rsid w:val="32745D47"/>
    <w:rsid w:val="32AE0B6A"/>
    <w:rsid w:val="32C500CA"/>
    <w:rsid w:val="32DA0555"/>
    <w:rsid w:val="32F138E4"/>
    <w:rsid w:val="33227C40"/>
    <w:rsid w:val="3325263A"/>
    <w:rsid w:val="3334282D"/>
    <w:rsid w:val="333A43DA"/>
    <w:rsid w:val="334873B2"/>
    <w:rsid w:val="337F7C6C"/>
    <w:rsid w:val="33883169"/>
    <w:rsid w:val="33B4492C"/>
    <w:rsid w:val="33BE7444"/>
    <w:rsid w:val="34007F04"/>
    <w:rsid w:val="34172D5C"/>
    <w:rsid w:val="342D0A2C"/>
    <w:rsid w:val="34362BC5"/>
    <w:rsid w:val="34563267"/>
    <w:rsid w:val="345E780C"/>
    <w:rsid w:val="34620DEE"/>
    <w:rsid w:val="347D07F4"/>
    <w:rsid w:val="348B6861"/>
    <w:rsid w:val="34A6476E"/>
    <w:rsid w:val="34B62C2E"/>
    <w:rsid w:val="34D7773B"/>
    <w:rsid w:val="350F21D1"/>
    <w:rsid w:val="352743C4"/>
    <w:rsid w:val="352A14C5"/>
    <w:rsid w:val="35432C4B"/>
    <w:rsid w:val="35486F4D"/>
    <w:rsid w:val="357D65D2"/>
    <w:rsid w:val="358F38D5"/>
    <w:rsid w:val="35937A75"/>
    <w:rsid w:val="35963960"/>
    <w:rsid w:val="35C2490E"/>
    <w:rsid w:val="35C43FE1"/>
    <w:rsid w:val="35F90B39"/>
    <w:rsid w:val="364E5626"/>
    <w:rsid w:val="36570DD6"/>
    <w:rsid w:val="36822466"/>
    <w:rsid w:val="36A04B2A"/>
    <w:rsid w:val="36E26A98"/>
    <w:rsid w:val="37092813"/>
    <w:rsid w:val="37182A56"/>
    <w:rsid w:val="37361CB0"/>
    <w:rsid w:val="37405600"/>
    <w:rsid w:val="374B44A3"/>
    <w:rsid w:val="378679C0"/>
    <w:rsid w:val="37A147F9"/>
    <w:rsid w:val="37D71FF1"/>
    <w:rsid w:val="37F137F7"/>
    <w:rsid w:val="37FC2378"/>
    <w:rsid w:val="38305B7D"/>
    <w:rsid w:val="38650173"/>
    <w:rsid w:val="3876113B"/>
    <w:rsid w:val="387B5308"/>
    <w:rsid w:val="38973891"/>
    <w:rsid w:val="38A666A6"/>
    <w:rsid w:val="38D62BC9"/>
    <w:rsid w:val="38F640E2"/>
    <w:rsid w:val="390D6DC9"/>
    <w:rsid w:val="391800C7"/>
    <w:rsid w:val="391D15FD"/>
    <w:rsid w:val="39445009"/>
    <w:rsid w:val="39502B9C"/>
    <w:rsid w:val="39514349"/>
    <w:rsid w:val="39625604"/>
    <w:rsid w:val="39697599"/>
    <w:rsid w:val="396E1053"/>
    <w:rsid w:val="3995529F"/>
    <w:rsid w:val="39B5458C"/>
    <w:rsid w:val="3A314D86"/>
    <w:rsid w:val="3A410516"/>
    <w:rsid w:val="3A60121D"/>
    <w:rsid w:val="3A6A154C"/>
    <w:rsid w:val="3A756A02"/>
    <w:rsid w:val="3A766411"/>
    <w:rsid w:val="3A7677AC"/>
    <w:rsid w:val="3A9D1EA9"/>
    <w:rsid w:val="3AA168C1"/>
    <w:rsid w:val="3AB4039A"/>
    <w:rsid w:val="3AB76A7D"/>
    <w:rsid w:val="3AF64E5C"/>
    <w:rsid w:val="3B337E5E"/>
    <w:rsid w:val="3B471F5D"/>
    <w:rsid w:val="3B600080"/>
    <w:rsid w:val="3B772584"/>
    <w:rsid w:val="3B7D732B"/>
    <w:rsid w:val="3B9062F7"/>
    <w:rsid w:val="3B932249"/>
    <w:rsid w:val="3B9823B7"/>
    <w:rsid w:val="3BB16390"/>
    <w:rsid w:val="3BDA477E"/>
    <w:rsid w:val="3BEB3192"/>
    <w:rsid w:val="3BF770DE"/>
    <w:rsid w:val="3C793F97"/>
    <w:rsid w:val="3C92402B"/>
    <w:rsid w:val="3CA8487C"/>
    <w:rsid w:val="3CB81B22"/>
    <w:rsid w:val="3CBE0C38"/>
    <w:rsid w:val="3CE162BC"/>
    <w:rsid w:val="3CFF6AF3"/>
    <w:rsid w:val="3D0D2FBE"/>
    <w:rsid w:val="3D0D40C6"/>
    <w:rsid w:val="3D202664"/>
    <w:rsid w:val="3D235CB1"/>
    <w:rsid w:val="3D9B1CEB"/>
    <w:rsid w:val="3DAC3EF8"/>
    <w:rsid w:val="3DC079A3"/>
    <w:rsid w:val="3DFB74BE"/>
    <w:rsid w:val="3E104487"/>
    <w:rsid w:val="3E1877DF"/>
    <w:rsid w:val="3E1A70B4"/>
    <w:rsid w:val="3E267311"/>
    <w:rsid w:val="3E29379B"/>
    <w:rsid w:val="3E2F60FC"/>
    <w:rsid w:val="3E715A3C"/>
    <w:rsid w:val="3E8A6567"/>
    <w:rsid w:val="3EA2364F"/>
    <w:rsid w:val="3EA80B63"/>
    <w:rsid w:val="3ED37C79"/>
    <w:rsid w:val="3EE37DED"/>
    <w:rsid w:val="3EED6576"/>
    <w:rsid w:val="3F0A537A"/>
    <w:rsid w:val="3F214472"/>
    <w:rsid w:val="3F4B4F83"/>
    <w:rsid w:val="3F56236D"/>
    <w:rsid w:val="3F566ECD"/>
    <w:rsid w:val="3F656A54"/>
    <w:rsid w:val="3FB13A48"/>
    <w:rsid w:val="40095F44"/>
    <w:rsid w:val="401C7DEB"/>
    <w:rsid w:val="40380FC1"/>
    <w:rsid w:val="40386F69"/>
    <w:rsid w:val="405570DC"/>
    <w:rsid w:val="40590438"/>
    <w:rsid w:val="40860A30"/>
    <w:rsid w:val="40B1716E"/>
    <w:rsid w:val="40BE1F7E"/>
    <w:rsid w:val="40DE7779"/>
    <w:rsid w:val="40E63D52"/>
    <w:rsid w:val="40F7192E"/>
    <w:rsid w:val="40F94DDB"/>
    <w:rsid w:val="41374972"/>
    <w:rsid w:val="41594D78"/>
    <w:rsid w:val="41754D1F"/>
    <w:rsid w:val="417C0C84"/>
    <w:rsid w:val="41CF700F"/>
    <w:rsid w:val="41D67795"/>
    <w:rsid w:val="41D7554B"/>
    <w:rsid w:val="41F46B71"/>
    <w:rsid w:val="41F540C0"/>
    <w:rsid w:val="41FB544E"/>
    <w:rsid w:val="42457407"/>
    <w:rsid w:val="42521512"/>
    <w:rsid w:val="425F61B5"/>
    <w:rsid w:val="42D2725A"/>
    <w:rsid w:val="42D77311"/>
    <w:rsid w:val="42E17B48"/>
    <w:rsid w:val="436B215F"/>
    <w:rsid w:val="437C73A2"/>
    <w:rsid w:val="43902605"/>
    <w:rsid w:val="43C432AE"/>
    <w:rsid w:val="43F34517"/>
    <w:rsid w:val="440920A4"/>
    <w:rsid w:val="440F6F8F"/>
    <w:rsid w:val="442347E8"/>
    <w:rsid w:val="44373DEB"/>
    <w:rsid w:val="44574502"/>
    <w:rsid w:val="44580936"/>
    <w:rsid w:val="448A113E"/>
    <w:rsid w:val="448E4BC9"/>
    <w:rsid w:val="449D1B89"/>
    <w:rsid w:val="44A678F3"/>
    <w:rsid w:val="44B55783"/>
    <w:rsid w:val="44F468B0"/>
    <w:rsid w:val="45002100"/>
    <w:rsid w:val="45230F44"/>
    <w:rsid w:val="45462E84"/>
    <w:rsid w:val="45597133"/>
    <w:rsid w:val="45814B98"/>
    <w:rsid w:val="45AB2CE7"/>
    <w:rsid w:val="45B80901"/>
    <w:rsid w:val="45B918A8"/>
    <w:rsid w:val="45C142B9"/>
    <w:rsid w:val="45CA5863"/>
    <w:rsid w:val="45EB3EC4"/>
    <w:rsid w:val="45EF524D"/>
    <w:rsid w:val="461752CE"/>
    <w:rsid w:val="462175C1"/>
    <w:rsid w:val="463D789F"/>
    <w:rsid w:val="46691411"/>
    <w:rsid w:val="46894A32"/>
    <w:rsid w:val="469521FC"/>
    <w:rsid w:val="46B63FAB"/>
    <w:rsid w:val="46C623C2"/>
    <w:rsid w:val="46C774AF"/>
    <w:rsid w:val="46D70238"/>
    <w:rsid w:val="46D93214"/>
    <w:rsid w:val="47007F9E"/>
    <w:rsid w:val="470909B4"/>
    <w:rsid w:val="47137959"/>
    <w:rsid w:val="471A0124"/>
    <w:rsid w:val="471C5C4A"/>
    <w:rsid w:val="472E3BD0"/>
    <w:rsid w:val="47534FB3"/>
    <w:rsid w:val="476870E2"/>
    <w:rsid w:val="47745A86"/>
    <w:rsid w:val="4791488A"/>
    <w:rsid w:val="4794337F"/>
    <w:rsid w:val="47C6205A"/>
    <w:rsid w:val="47DF7F53"/>
    <w:rsid w:val="48031435"/>
    <w:rsid w:val="483376F0"/>
    <w:rsid w:val="48677399"/>
    <w:rsid w:val="48873598"/>
    <w:rsid w:val="488774D2"/>
    <w:rsid w:val="489108BA"/>
    <w:rsid w:val="489906A4"/>
    <w:rsid w:val="48A0686F"/>
    <w:rsid w:val="48DA2E1C"/>
    <w:rsid w:val="49282FCC"/>
    <w:rsid w:val="498875C7"/>
    <w:rsid w:val="49921B31"/>
    <w:rsid w:val="49957F36"/>
    <w:rsid w:val="499B244F"/>
    <w:rsid w:val="49AA597A"/>
    <w:rsid w:val="49C63CB5"/>
    <w:rsid w:val="49DE729A"/>
    <w:rsid w:val="49DF3E1D"/>
    <w:rsid w:val="49FE7565"/>
    <w:rsid w:val="4A182157"/>
    <w:rsid w:val="4A20088A"/>
    <w:rsid w:val="4A286FFC"/>
    <w:rsid w:val="4A392B19"/>
    <w:rsid w:val="4A5C506F"/>
    <w:rsid w:val="4A630398"/>
    <w:rsid w:val="4A7F685E"/>
    <w:rsid w:val="4A9151B1"/>
    <w:rsid w:val="4AA77F21"/>
    <w:rsid w:val="4ACD5506"/>
    <w:rsid w:val="4AD8457E"/>
    <w:rsid w:val="4AE97150"/>
    <w:rsid w:val="4AFA62A3"/>
    <w:rsid w:val="4B055788"/>
    <w:rsid w:val="4B21440D"/>
    <w:rsid w:val="4B475260"/>
    <w:rsid w:val="4B5547AF"/>
    <w:rsid w:val="4B627F38"/>
    <w:rsid w:val="4B692207"/>
    <w:rsid w:val="4B7934B7"/>
    <w:rsid w:val="4B7E7D79"/>
    <w:rsid w:val="4BC43FB3"/>
    <w:rsid w:val="4BDC4725"/>
    <w:rsid w:val="4C035AAC"/>
    <w:rsid w:val="4C117DF2"/>
    <w:rsid w:val="4C365A00"/>
    <w:rsid w:val="4C4C77BA"/>
    <w:rsid w:val="4C7402D7"/>
    <w:rsid w:val="4C885B30"/>
    <w:rsid w:val="4C8C05A4"/>
    <w:rsid w:val="4C8E043C"/>
    <w:rsid w:val="4CCA00D1"/>
    <w:rsid w:val="4CDC3ABD"/>
    <w:rsid w:val="4CE4720A"/>
    <w:rsid w:val="4CEE1E37"/>
    <w:rsid w:val="4CF60CEC"/>
    <w:rsid w:val="4D106251"/>
    <w:rsid w:val="4D21405F"/>
    <w:rsid w:val="4D486CC1"/>
    <w:rsid w:val="4D7D19FF"/>
    <w:rsid w:val="4D897DB2"/>
    <w:rsid w:val="4DB7491F"/>
    <w:rsid w:val="4DE4148C"/>
    <w:rsid w:val="4DF9330E"/>
    <w:rsid w:val="4E105DDD"/>
    <w:rsid w:val="4E4A30A7"/>
    <w:rsid w:val="4E6C3038"/>
    <w:rsid w:val="4E7043EA"/>
    <w:rsid w:val="4E796ACA"/>
    <w:rsid w:val="4E867FAA"/>
    <w:rsid w:val="4EC64F95"/>
    <w:rsid w:val="4ED432AF"/>
    <w:rsid w:val="4F152C53"/>
    <w:rsid w:val="4F2002A2"/>
    <w:rsid w:val="4F58211E"/>
    <w:rsid w:val="4F6B5900"/>
    <w:rsid w:val="4F73460B"/>
    <w:rsid w:val="4F782DFF"/>
    <w:rsid w:val="4F8C5C9A"/>
    <w:rsid w:val="4F9842DC"/>
    <w:rsid w:val="4FFE6B1E"/>
    <w:rsid w:val="5008580D"/>
    <w:rsid w:val="5009128B"/>
    <w:rsid w:val="50205B81"/>
    <w:rsid w:val="503A3DE2"/>
    <w:rsid w:val="506C65A5"/>
    <w:rsid w:val="508A0FCE"/>
    <w:rsid w:val="50CC6933"/>
    <w:rsid w:val="50F746EC"/>
    <w:rsid w:val="50FD4D3F"/>
    <w:rsid w:val="510D5C6A"/>
    <w:rsid w:val="51115E7E"/>
    <w:rsid w:val="51143E36"/>
    <w:rsid w:val="515C00C6"/>
    <w:rsid w:val="517D4477"/>
    <w:rsid w:val="51961FC0"/>
    <w:rsid w:val="51A90A23"/>
    <w:rsid w:val="51CF1B6B"/>
    <w:rsid w:val="51ED4DB3"/>
    <w:rsid w:val="51FD2B1C"/>
    <w:rsid w:val="51FF6764"/>
    <w:rsid w:val="520C2D5F"/>
    <w:rsid w:val="522837CB"/>
    <w:rsid w:val="523F3135"/>
    <w:rsid w:val="524D6481"/>
    <w:rsid w:val="529025AB"/>
    <w:rsid w:val="529C6C5D"/>
    <w:rsid w:val="53290EEF"/>
    <w:rsid w:val="53426F62"/>
    <w:rsid w:val="535331E2"/>
    <w:rsid w:val="535D7F7D"/>
    <w:rsid w:val="536D782E"/>
    <w:rsid w:val="5394652B"/>
    <w:rsid w:val="53B97933"/>
    <w:rsid w:val="53D436B2"/>
    <w:rsid w:val="53E928C5"/>
    <w:rsid w:val="53F9366B"/>
    <w:rsid w:val="540D34EB"/>
    <w:rsid w:val="542D0EEB"/>
    <w:rsid w:val="54352A41"/>
    <w:rsid w:val="54600375"/>
    <w:rsid w:val="54734FF3"/>
    <w:rsid w:val="5476268A"/>
    <w:rsid w:val="547F7730"/>
    <w:rsid w:val="548405D9"/>
    <w:rsid w:val="54A0155C"/>
    <w:rsid w:val="54A43723"/>
    <w:rsid w:val="54B25E40"/>
    <w:rsid w:val="54B267F8"/>
    <w:rsid w:val="54CE08FE"/>
    <w:rsid w:val="54EB1352"/>
    <w:rsid w:val="550104A7"/>
    <w:rsid w:val="55436A98"/>
    <w:rsid w:val="55546EF7"/>
    <w:rsid w:val="556C4241"/>
    <w:rsid w:val="557069DE"/>
    <w:rsid w:val="5593130E"/>
    <w:rsid w:val="55933A5C"/>
    <w:rsid w:val="55C858BB"/>
    <w:rsid w:val="55FB4FCC"/>
    <w:rsid w:val="56114052"/>
    <w:rsid w:val="561A16CF"/>
    <w:rsid w:val="56350AD7"/>
    <w:rsid w:val="56530F5D"/>
    <w:rsid w:val="566B62A7"/>
    <w:rsid w:val="566E141A"/>
    <w:rsid w:val="567B2EA1"/>
    <w:rsid w:val="56892BD1"/>
    <w:rsid w:val="568E34B0"/>
    <w:rsid w:val="56DD2A92"/>
    <w:rsid w:val="56E46059"/>
    <w:rsid w:val="56E542AB"/>
    <w:rsid w:val="56F50266"/>
    <w:rsid w:val="570C6422"/>
    <w:rsid w:val="573963A5"/>
    <w:rsid w:val="57541431"/>
    <w:rsid w:val="57990D6B"/>
    <w:rsid w:val="579F2B50"/>
    <w:rsid w:val="57E32CE3"/>
    <w:rsid w:val="57F44AF5"/>
    <w:rsid w:val="57F579FB"/>
    <w:rsid w:val="57F95B34"/>
    <w:rsid w:val="58311772"/>
    <w:rsid w:val="58354184"/>
    <w:rsid w:val="587B1D88"/>
    <w:rsid w:val="58870277"/>
    <w:rsid w:val="588859DD"/>
    <w:rsid w:val="58E84F4F"/>
    <w:rsid w:val="5902018C"/>
    <w:rsid w:val="59150556"/>
    <w:rsid w:val="592B7275"/>
    <w:rsid w:val="597E2D83"/>
    <w:rsid w:val="598109BE"/>
    <w:rsid w:val="599F3881"/>
    <w:rsid w:val="599F5B19"/>
    <w:rsid w:val="59AC5554"/>
    <w:rsid w:val="59D850B9"/>
    <w:rsid w:val="59DD4C68"/>
    <w:rsid w:val="59F6057D"/>
    <w:rsid w:val="5A0E1D6B"/>
    <w:rsid w:val="5A33357F"/>
    <w:rsid w:val="5A3410A5"/>
    <w:rsid w:val="5A3B088A"/>
    <w:rsid w:val="5A513A05"/>
    <w:rsid w:val="5A7B4A66"/>
    <w:rsid w:val="5ACD0AE2"/>
    <w:rsid w:val="5ACE6BA3"/>
    <w:rsid w:val="5AD2138E"/>
    <w:rsid w:val="5B044F1C"/>
    <w:rsid w:val="5B24602D"/>
    <w:rsid w:val="5B413A7A"/>
    <w:rsid w:val="5B6E6212"/>
    <w:rsid w:val="5B9A723D"/>
    <w:rsid w:val="5BA02E96"/>
    <w:rsid w:val="5BAF5FE6"/>
    <w:rsid w:val="5BB66216"/>
    <w:rsid w:val="5BBE7D49"/>
    <w:rsid w:val="5BE35CB7"/>
    <w:rsid w:val="5BE82147"/>
    <w:rsid w:val="5C0E338A"/>
    <w:rsid w:val="5C60526B"/>
    <w:rsid w:val="5C6F0B0B"/>
    <w:rsid w:val="5C78513F"/>
    <w:rsid w:val="5CA96113"/>
    <w:rsid w:val="5CAF2E9D"/>
    <w:rsid w:val="5CE47462"/>
    <w:rsid w:val="5D1F24CD"/>
    <w:rsid w:val="5D2B49E2"/>
    <w:rsid w:val="5D3349B1"/>
    <w:rsid w:val="5D4810F0"/>
    <w:rsid w:val="5D5F6439"/>
    <w:rsid w:val="5D610403"/>
    <w:rsid w:val="5D755C5D"/>
    <w:rsid w:val="5D944335"/>
    <w:rsid w:val="5D974539"/>
    <w:rsid w:val="5D985665"/>
    <w:rsid w:val="5DAE0F1B"/>
    <w:rsid w:val="5DFD0056"/>
    <w:rsid w:val="5DFF1374"/>
    <w:rsid w:val="5E0D2339"/>
    <w:rsid w:val="5E0E3B64"/>
    <w:rsid w:val="5E112B57"/>
    <w:rsid w:val="5E3D71AC"/>
    <w:rsid w:val="5E3E24F3"/>
    <w:rsid w:val="5E5E4943"/>
    <w:rsid w:val="5E9F11E3"/>
    <w:rsid w:val="5ED76221"/>
    <w:rsid w:val="5EEF227D"/>
    <w:rsid w:val="5F006597"/>
    <w:rsid w:val="5F265461"/>
    <w:rsid w:val="5F48187B"/>
    <w:rsid w:val="5FD31F27"/>
    <w:rsid w:val="6036401A"/>
    <w:rsid w:val="604032BE"/>
    <w:rsid w:val="60475EB3"/>
    <w:rsid w:val="606A75CF"/>
    <w:rsid w:val="60834031"/>
    <w:rsid w:val="608A69F1"/>
    <w:rsid w:val="6093366A"/>
    <w:rsid w:val="60B6772C"/>
    <w:rsid w:val="60E530F9"/>
    <w:rsid w:val="60F42B4D"/>
    <w:rsid w:val="613C6345"/>
    <w:rsid w:val="61425A64"/>
    <w:rsid w:val="614C5B72"/>
    <w:rsid w:val="615E5154"/>
    <w:rsid w:val="61712C70"/>
    <w:rsid w:val="6183303E"/>
    <w:rsid w:val="61917608"/>
    <w:rsid w:val="61E33710"/>
    <w:rsid w:val="61E37639"/>
    <w:rsid w:val="61EF4230"/>
    <w:rsid w:val="62343D36"/>
    <w:rsid w:val="624133FB"/>
    <w:rsid w:val="62460EC3"/>
    <w:rsid w:val="6270277C"/>
    <w:rsid w:val="62766A49"/>
    <w:rsid w:val="628E066E"/>
    <w:rsid w:val="62C92CD3"/>
    <w:rsid w:val="62CC631F"/>
    <w:rsid w:val="6335386C"/>
    <w:rsid w:val="6345220C"/>
    <w:rsid w:val="63DB5E63"/>
    <w:rsid w:val="63EA21EE"/>
    <w:rsid w:val="6417181C"/>
    <w:rsid w:val="641C166B"/>
    <w:rsid w:val="64286970"/>
    <w:rsid w:val="64287ECD"/>
    <w:rsid w:val="643979E4"/>
    <w:rsid w:val="64491105"/>
    <w:rsid w:val="6489157D"/>
    <w:rsid w:val="649B41FB"/>
    <w:rsid w:val="64AA08E2"/>
    <w:rsid w:val="64E638FE"/>
    <w:rsid w:val="653725E6"/>
    <w:rsid w:val="65473F18"/>
    <w:rsid w:val="65902802"/>
    <w:rsid w:val="65995671"/>
    <w:rsid w:val="65B25CA0"/>
    <w:rsid w:val="65DC73A1"/>
    <w:rsid w:val="660A60F8"/>
    <w:rsid w:val="661104F4"/>
    <w:rsid w:val="66325CA6"/>
    <w:rsid w:val="66657048"/>
    <w:rsid w:val="666618FF"/>
    <w:rsid w:val="667C1E0A"/>
    <w:rsid w:val="668138C4"/>
    <w:rsid w:val="6686465C"/>
    <w:rsid w:val="668F626B"/>
    <w:rsid w:val="66B83F4A"/>
    <w:rsid w:val="670E7FFE"/>
    <w:rsid w:val="67380427"/>
    <w:rsid w:val="673812B4"/>
    <w:rsid w:val="67457BE3"/>
    <w:rsid w:val="677E3CCD"/>
    <w:rsid w:val="67A76D88"/>
    <w:rsid w:val="67D13E56"/>
    <w:rsid w:val="67E10ABE"/>
    <w:rsid w:val="67E87B2D"/>
    <w:rsid w:val="68015BDB"/>
    <w:rsid w:val="68182006"/>
    <w:rsid w:val="681C47BA"/>
    <w:rsid w:val="682705CC"/>
    <w:rsid w:val="683230C8"/>
    <w:rsid w:val="6844471E"/>
    <w:rsid w:val="684873E5"/>
    <w:rsid w:val="68556912"/>
    <w:rsid w:val="68717559"/>
    <w:rsid w:val="68926EEC"/>
    <w:rsid w:val="6897117D"/>
    <w:rsid w:val="689E467A"/>
    <w:rsid w:val="68B25FB7"/>
    <w:rsid w:val="68C34FEC"/>
    <w:rsid w:val="68E320F2"/>
    <w:rsid w:val="68F760C0"/>
    <w:rsid w:val="68FD478F"/>
    <w:rsid w:val="690B3E88"/>
    <w:rsid w:val="69912070"/>
    <w:rsid w:val="69937B96"/>
    <w:rsid w:val="69A70B49"/>
    <w:rsid w:val="69B33D95"/>
    <w:rsid w:val="69B87B70"/>
    <w:rsid w:val="69B92E56"/>
    <w:rsid w:val="69E80D9E"/>
    <w:rsid w:val="69F148BD"/>
    <w:rsid w:val="6A172AE3"/>
    <w:rsid w:val="6A1865B5"/>
    <w:rsid w:val="6A244C92"/>
    <w:rsid w:val="6A356EA0"/>
    <w:rsid w:val="6A464C09"/>
    <w:rsid w:val="6A681023"/>
    <w:rsid w:val="6A6E4160"/>
    <w:rsid w:val="6A766403"/>
    <w:rsid w:val="6A900873"/>
    <w:rsid w:val="6AAD7A02"/>
    <w:rsid w:val="6AD42215"/>
    <w:rsid w:val="6AE10DD5"/>
    <w:rsid w:val="6AE50F51"/>
    <w:rsid w:val="6AED777A"/>
    <w:rsid w:val="6AFC6F04"/>
    <w:rsid w:val="6B430785"/>
    <w:rsid w:val="6B9E0A74"/>
    <w:rsid w:val="6BA26395"/>
    <w:rsid w:val="6BA7650F"/>
    <w:rsid w:val="6BAC13E3"/>
    <w:rsid w:val="6BB832C7"/>
    <w:rsid w:val="6C50422B"/>
    <w:rsid w:val="6C5F346D"/>
    <w:rsid w:val="6C95452A"/>
    <w:rsid w:val="6CD964A2"/>
    <w:rsid w:val="6CE32BE3"/>
    <w:rsid w:val="6CEA011A"/>
    <w:rsid w:val="6CFD4CED"/>
    <w:rsid w:val="6D0C077E"/>
    <w:rsid w:val="6D2D2863"/>
    <w:rsid w:val="6D57712D"/>
    <w:rsid w:val="6D695D64"/>
    <w:rsid w:val="6D7777CF"/>
    <w:rsid w:val="6E1A0886"/>
    <w:rsid w:val="6E1D2124"/>
    <w:rsid w:val="6E2A3133"/>
    <w:rsid w:val="6E4D5619"/>
    <w:rsid w:val="6E71078A"/>
    <w:rsid w:val="6E731D44"/>
    <w:rsid w:val="6E875292"/>
    <w:rsid w:val="6ECB1B80"/>
    <w:rsid w:val="6EEB5D7F"/>
    <w:rsid w:val="6F11078E"/>
    <w:rsid w:val="6F1246AA"/>
    <w:rsid w:val="6F647738"/>
    <w:rsid w:val="6FA80114"/>
    <w:rsid w:val="6FAC7C04"/>
    <w:rsid w:val="6FB75A30"/>
    <w:rsid w:val="70074E3A"/>
    <w:rsid w:val="700A0487"/>
    <w:rsid w:val="701B08E6"/>
    <w:rsid w:val="708C3591"/>
    <w:rsid w:val="70A56998"/>
    <w:rsid w:val="70AB621E"/>
    <w:rsid w:val="70C23B06"/>
    <w:rsid w:val="70C83005"/>
    <w:rsid w:val="70CB089A"/>
    <w:rsid w:val="70CE3BAA"/>
    <w:rsid w:val="70F84783"/>
    <w:rsid w:val="71072273"/>
    <w:rsid w:val="7108073C"/>
    <w:rsid w:val="71080E6A"/>
    <w:rsid w:val="71313367"/>
    <w:rsid w:val="71997D14"/>
    <w:rsid w:val="71AB116B"/>
    <w:rsid w:val="71CB167F"/>
    <w:rsid w:val="72804CD0"/>
    <w:rsid w:val="728D6E32"/>
    <w:rsid w:val="72B56DCF"/>
    <w:rsid w:val="72D147B7"/>
    <w:rsid w:val="72F5541E"/>
    <w:rsid w:val="72F62F44"/>
    <w:rsid w:val="739A51B5"/>
    <w:rsid w:val="73BC418E"/>
    <w:rsid w:val="73BC653C"/>
    <w:rsid w:val="73F874DF"/>
    <w:rsid w:val="740D49E9"/>
    <w:rsid w:val="74786307"/>
    <w:rsid w:val="74884070"/>
    <w:rsid w:val="7498222B"/>
    <w:rsid w:val="74991CC1"/>
    <w:rsid w:val="75061B64"/>
    <w:rsid w:val="750A2B3F"/>
    <w:rsid w:val="75101E4D"/>
    <w:rsid w:val="753A4AAE"/>
    <w:rsid w:val="7545775C"/>
    <w:rsid w:val="757842DB"/>
    <w:rsid w:val="75794324"/>
    <w:rsid w:val="7582710F"/>
    <w:rsid w:val="75B82733"/>
    <w:rsid w:val="75BF3AC1"/>
    <w:rsid w:val="75D03F20"/>
    <w:rsid w:val="75D664B5"/>
    <w:rsid w:val="75D92B09"/>
    <w:rsid w:val="75E21B92"/>
    <w:rsid w:val="75FE34CF"/>
    <w:rsid w:val="7610256F"/>
    <w:rsid w:val="761500E6"/>
    <w:rsid w:val="761667F0"/>
    <w:rsid w:val="76191423"/>
    <w:rsid w:val="7619717C"/>
    <w:rsid w:val="76457F37"/>
    <w:rsid w:val="766D79C1"/>
    <w:rsid w:val="768720F9"/>
    <w:rsid w:val="76A33A6B"/>
    <w:rsid w:val="76A6375C"/>
    <w:rsid w:val="76BC510D"/>
    <w:rsid w:val="76DB492B"/>
    <w:rsid w:val="76EA4F5D"/>
    <w:rsid w:val="77164E5C"/>
    <w:rsid w:val="771958CD"/>
    <w:rsid w:val="771C44ED"/>
    <w:rsid w:val="775A07DD"/>
    <w:rsid w:val="776E579F"/>
    <w:rsid w:val="777D59E2"/>
    <w:rsid w:val="77811976"/>
    <w:rsid w:val="778B764A"/>
    <w:rsid w:val="779F004E"/>
    <w:rsid w:val="77A56DAD"/>
    <w:rsid w:val="77B345A7"/>
    <w:rsid w:val="77B91E26"/>
    <w:rsid w:val="77C752D0"/>
    <w:rsid w:val="77D05B9F"/>
    <w:rsid w:val="77D44648"/>
    <w:rsid w:val="77E617D9"/>
    <w:rsid w:val="780F6F82"/>
    <w:rsid w:val="7824194A"/>
    <w:rsid w:val="782642CC"/>
    <w:rsid w:val="785E75C1"/>
    <w:rsid w:val="7860333A"/>
    <w:rsid w:val="78770683"/>
    <w:rsid w:val="789A7AB4"/>
    <w:rsid w:val="78A84CE1"/>
    <w:rsid w:val="790A121E"/>
    <w:rsid w:val="791843F8"/>
    <w:rsid w:val="793D60E2"/>
    <w:rsid w:val="79465168"/>
    <w:rsid w:val="794744F9"/>
    <w:rsid w:val="79695CC0"/>
    <w:rsid w:val="79872B48"/>
    <w:rsid w:val="798B2BA1"/>
    <w:rsid w:val="799F7E92"/>
    <w:rsid w:val="79AE27CB"/>
    <w:rsid w:val="79AE4987"/>
    <w:rsid w:val="79B0209F"/>
    <w:rsid w:val="79B13D61"/>
    <w:rsid w:val="79B778D1"/>
    <w:rsid w:val="79B871A5"/>
    <w:rsid w:val="79DA711C"/>
    <w:rsid w:val="79E32849"/>
    <w:rsid w:val="79E9735F"/>
    <w:rsid w:val="7A2B6C5A"/>
    <w:rsid w:val="7A7632E8"/>
    <w:rsid w:val="7A7E48E1"/>
    <w:rsid w:val="7AB77B60"/>
    <w:rsid w:val="7AE937B9"/>
    <w:rsid w:val="7B130B37"/>
    <w:rsid w:val="7B3B008E"/>
    <w:rsid w:val="7B5B603A"/>
    <w:rsid w:val="7B6C6499"/>
    <w:rsid w:val="7B6F1AE6"/>
    <w:rsid w:val="7B762E74"/>
    <w:rsid w:val="7BA37C08"/>
    <w:rsid w:val="7BA40029"/>
    <w:rsid w:val="7BAA061D"/>
    <w:rsid w:val="7BCD09AD"/>
    <w:rsid w:val="7BE23A22"/>
    <w:rsid w:val="7BEA1646"/>
    <w:rsid w:val="7BEE2CA3"/>
    <w:rsid w:val="7C160B6E"/>
    <w:rsid w:val="7C174937"/>
    <w:rsid w:val="7C374D32"/>
    <w:rsid w:val="7C795DDF"/>
    <w:rsid w:val="7C7E3173"/>
    <w:rsid w:val="7C7F4A46"/>
    <w:rsid w:val="7CA57EB5"/>
    <w:rsid w:val="7CA81753"/>
    <w:rsid w:val="7CB65C1E"/>
    <w:rsid w:val="7CCE651F"/>
    <w:rsid w:val="7CDE33C7"/>
    <w:rsid w:val="7D1F3D07"/>
    <w:rsid w:val="7D551ED2"/>
    <w:rsid w:val="7D636903"/>
    <w:rsid w:val="7D9341B1"/>
    <w:rsid w:val="7D951CD7"/>
    <w:rsid w:val="7DC25419"/>
    <w:rsid w:val="7DDF2F52"/>
    <w:rsid w:val="7DEA43B4"/>
    <w:rsid w:val="7DF15D75"/>
    <w:rsid w:val="7E3B08B3"/>
    <w:rsid w:val="7E462FD2"/>
    <w:rsid w:val="7E7365F2"/>
    <w:rsid w:val="7E881A0E"/>
    <w:rsid w:val="7EA1645A"/>
    <w:rsid w:val="7EAD3DAD"/>
    <w:rsid w:val="7EC35188"/>
    <w:rsid w:val="7EC47DA0"/>
    <w:rsid w:val="7ECF2FC7"/>
    <w:rsid w:val="7ED24F9D"/>
    <w:rsid w:val="7ED95BF4"/>
    <w:rsid w:val="7EFE2372"/>
    <w:rsid w:val="7F0606E7"/>
    <w:rsid w:val="7F0F4759"/>
    <w:rsid w:val="7F495297"/>
    <w:rsid w:val="7F4D213E"/>
    <w:rsid w:val="7F563660"/>
    <w:rsid w:val="7F631961"/>
    <w:rsid w:val="7F733E9B"/>
    <w:rsid w:val="7F8519C2"/>
    <w:rsid w:val="7F9F17FD"/>
    <w:rsid w:val="7FA34F1F"/>
    <w:rsid w:val="7FD704ED"/>
    <w:rsid w:val="7FE95EC4"/>
    <w:rsid w:val="7FFF7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name="index 1"/>
    <w:lsdException w:uiPriority="99" w:name="index 2"/>
    <w:lsdException w:qFormat="1"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qFormat="1"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0" w:semiHidden="0" w:name="caption"/>
    <w:lsdException w:qFormat="1" w:uiPriority="99"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iPriority="99" w:semiHidden="0" w:name="endnote reference"/>
    <w:lsdException w:qFormat="1" w:uiPriority="99" w:semiHidden="0" w:name="endnote text"/>
    <w:lsdException w:qFormat="1" w:unhideWhenUsed="0" w:uiPriority="0" w:semiHidden="0" w:name="table of authorities"/>
    <w:lsdException w:uiPriority="99" w:name="macro"/>
    <w:lsdException w:uiPriority="99"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99"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nhideWhenUsed="0" w:uiPriority="99"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nhideWhenUsed="0" w:uiPriority="0" w:semiHidden="0" w:name="HTML Preformatted"/>
    <w:lsdException w:qFormat="1"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06"/>
    <w:qFormat/>
    <w:uiPriority w:val="99"/>
    <w:pPr>
      <w:keepNext/>
      <w:keepLines/>
      <w:spacing w:before="260" w:after="260" w:line="416" w:lineRule="auto"/>
      <w:outlineLvl w:val="1"/>
    </w:pPr>
    <w:rPr>
      <w:rFonts w:ascii="Arial" w:hAnsi="Arial" w:eastAsia="黑体"/>
      <w:b/>
      <w:bCs/>
      <w:sz w:val="32"/>
      <w:szCs w:val="32"/>
    </w:rPr>
  </w:style>
  <w:style w:type="paragraph" w:styleId="4">
    <w:name w:val="heading 3"/>
    <w:basedOn w:val="1"/>
    <w:next w:val="5"/>
    <w:link w:val="107"/>
    <w:qFormat/>
    <w:uiPriority w:val="99"/>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108"/>
    <w:qFormat/>
    <w:uiPriority w:val="0"/>
    <w:pPr>
      <w:keepNext/>
      <w:outlineLvl w:val="3"/>
    </w:pPr>
    <w:rPr>
      <w:sz w:val="28"/>
      <w:szCs w:val="20"/>
    </w:rPr>
  </w:style>
  <w:style w:type="paragraph" w:styleId="7">
    <w:name w:val="heading 5"/>
    <w:basedOn w:val="1"/>
    <w:next w:val="1"/>
    <w:link w:val="109"/>
    <w:qFormat/>
    <w:uiPriority w:val="0"/>
    <w:pPr>
      <w:keepNext/>
      <w:keepLines/>
      <w:spacing w:before="280" w:after="290" w:line="376" w:lineRule="auto"/>
      <w:outlineLvl w:val="4"/>
    </w:pPr>
    <w:rPr>
      <w:b/>
      <w:bCs/>
      <w:sz w:val="28"/>
      <w:szCs w:val="28"/>
    </w:rPr>
  </w:style>
  <w:style w:type="paragraph" w:styleId="8">
    <w:name w:val="heading 6"/>
    <w:basedOn w:val="1"/>
    <w:next w:val="1"/>
    <w:link w:val="110"/>
    <w:qFormat/>
    <w:uiPriority w:val="0"/>
    <w:pPr>
      <w:keepNext/>
      <w:keepLines/>
      <w:spacing w:before="240" w:after="64" w:line="320" w:lineRule="auto"/>
      <w:outlineLvl w:val="5"/>
    </w:pPr>
    <w:rPr>
      <w:rFonts w:ascii="Arial" w:hAnsi="Arial" w:eastAsia="黑体"/>
      <w:b/>
      <w:bCs/>
      <w:sz w:val="24"/>
    </w:rPr>
  </w:style>
  <w:style w:type="paragraph" w:styleId="9">
    <w:name w:val="heading 7"/>
    <w:basedOn w:val="1"/>
    <w:next w:val="1"/>
    <w:link w:val="111"/>
    <w:qFormat/>
    <w:uiPriority w:val="0"/>
    <w:pPr>
      <w:keepNext/>
      <w:keepLines/>
      <w:spacing w:before="240" w:after="64" w:line="320" w:lineRule="auto"/>
      <w:outlineLvl w:val="6"/>
    </w:pPr>
    <w:rPr>
      <w:b/>
      <w:bCs/>
      <w:sz w:val="24"/>
    </w:rPr>
  </w:style>
  <w:style w:type="paragraph" w:styleId="10">
    <w:name w:val="heading 8"/>
    <w:basedOn w:val="1"/>
    <w:next w:val="1"/>
    <w:link w:val="112"/>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113"/>
    <w:qFormat/>
    <w:uiPriority w:val="0"/>
    <w:pPr>
      <w:keepNext/>
      <w:keepLines/>
      <w:spacing w:before="240" w:after="64" w:line="320" w:lineRule="auto"/>
      <w:outlineLvl w:val="8"/>
    </w:pPr>
    <w:rPr>
      <w:rFonts w:ascii="Arial" w:hAnsi="Arial" w:eastAsia="黑体"/>
      <w:szCs w:val="21"/>
    </w:rPr>
  </w:style>
  <w:style w:type="character" w:default="1" w:styleId="80">
    <w:name w:val="Default Paragraph Font"/>
    <w:semiHidden/>
    <w:unhideWhenUsed/>
    <w:qFormat/>
    <w:uiPriority w:val="1"/>
  </w:style>
  <w:style w:type="table" w:default="1" w:styleId="78">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275"/>
    <w:qFormat/>
    <w:uiPriority w:val="99"/>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List 3"/>
    <w:basedOn w:val="1"/>
    <w:qFormat/>
    <w:uiPriority w:val="0"/>
    <w:pPr>
      <w:ind w:left="100" w:leftChars="400" w:hanging="200" w:hangingChars="200"/>
      <w:jc w:val="left"/>
    </w:pPr>
    <w:rPr>
      <w:rFonts w:ascii="Calibri" w:hAnsi="Calibri"/>
      <w:kern w:val="0"/>
      <w:sz w:val="28"/>
    </w:rPr>
  </w:style>
  <w:style w:type="paragraph" w:styleId="13">
    <w:name w:val="toc 7"/>
    <w:basedOn w:val="1"/>
    <w:next w:val="1"/>
    <w:unhideWhenUsed/>
    <w:qFormat/>
    <w:uiPriority w:val="39"/>
    <w:pPr>
      <w:ind w:left="2520" w:leftChars="1200"/>
    </w:pPr>
    <w:rPr>
      <w:rFonts w:ascii="Calibri" w:hAnsi="Calibri"/>
      <w:szCs w:val="22"/>
    </w:rPr>
  </w:style>
  <w:style w:type="paragraph" w:styleId="14">
    <w:name w:val="List Number 2"/>
    <w:basedOn w:val="1"/>
    <w:qFormat/>
    <w:uiPriority w:val="0"/>
    <w:pPr>
      <w:tabs>
        <w:tab w:val="left" w:pos="780"/>
      </w:tabs>
      <w:ind w:left="420" w:hanging="420" w:firstLineChars="200"/>
      <w:jc w:val="left"/>
    </w:pPr>
    <w:rPr>
      <w:rFonts w:ascii="Calibri" w:hAnsi="Calibri"/>
      <w:kern w:val="0"/>
      <w:sz w:val="28"/>
    </w:rPr>
  </w:style>
  <w:style w:type="paragraph" w:styleId="15">
    <w:name w:val="table of authorities"/>
    <w:basedOn w:val="1"/>
    <w:next w:val="1"/>
    <w:qFormat/>
    <w:uiPriority w:val="0"/>
    <w:pPr>
      <w:tabs>
        <w:tab w:val="right" w:leader="dot" w:pos="7980"/>
      </w:tabs>
      <w:topLinePunct/>
      <w:ind w:left="420" w:leftChars="200"/>
    </w:pPr>
    <w:rPr>
      <w:sz w:val="24"/>
    </w:rPr>
  </w:style>
  <w:style w:type="paragraph" w:styleId="16">
    <w:name w:val="Note Heading"/>
    <w:basedOn w:val="1"/>
    <w:next w:val="1"/>
    <w:link w:val="162"/>
    <w:qFormat/>
    <w:uiPriority w:val="0"/>
    <w:pPr>
      <w:ind w:firstLine="200" w:firstLineChars="200"/>
      <w:jc w:val="center"/>
    </w:pPr>
    <w:rPr>
      <w:rFonts w:asciiTheme="minorHAnsi" w:hAnsiTheme="minorHAnsi" w:eastAsiaTheme="minorEastAsia" w:cstheme="minorBidi"/>
      <w:sz w:val="28"/>
    </w:rPr>
  </w:style>
  <w:style w:type="paragraph" w:styleId="17">
    <w:name w:val="List Bullet 4"/>
    <w:basedOn w:val="1"/>
    <w:qFormat/>
    <w:uiPriority w:val="0"/>
    <w:pPr>
      <w:tabs>
        <w:tab w:val="left" w:pos="720"/>
        <w:tab w:val="left" w:pos="1620"/>
      </w:tabs>
      <w:ind w:left="840" w:hanging="420" w:firstLineChars="200"/>
      <w:jc w:val="left"/>
    </w:pPr>
    <w:rPr>
      <w:rFonts w:ascii="Calibri" w:hAnsi="Calibri"/>
      <w:kern w:val="0"/>
      <w:sz w:val="28"/>
    </w:rPr>
  </w:style>
  <w:style w:type="paragraph" w:styleId="18">
    <w:name w:val="E-mail Signature"/>
    <w:basedOn w:val="1"/>
    <w:link w:val="163"/>
    <w:qFormat/>
    <w:uiPriority w:val="0"/>
    <w:pPr>
      <w:ind w:firstLine="200" w:firstLineChars="200"/>
      <w:jc w:val="left"/>
    </w:pPr>
    <w:rPr>
      <w:rFonts w:asciiTheme="minorHAnsi" w:hAnsiTheme="minorHAnsi" w:eastAsiaTheme="minorEastAsia" w:cstheme="minorBidi"/>
      <w:sz w:val="28"/>
    </w:rPr>
  </w:style>
  <w:style w:type="paragraph" w:styleId="19">
    <w:name w:val="List Number"/>
    <w:basedOn w:val="1"/>
    <w:qFormat/>
    <w:uiPriority w:val="0"/>
    <w:pPr>
      <w:numPr>
        <w:ilvl w:val="0"/>
        <w:numId w:val="1"/>
      </w:numPr>
      <w:tabs>
        <w:tab w:val="left" w:pos="360"/>
        <w:tab w:val="left" w:pos="1620"/>
      </w:tabs>
      <w:ind w:firstLine="200" w:firstLineChars="200"/>
      <w:jc w:val="left"/>
    </w:pPr>
    <w:rPr>
      <w:rFonts w:ascii="Calibri" w:hAnsi="Calibri"/>
      <w:kern w:val="0"/>
      <w:sz w:val="28"/>
    </w:rPr>
  </w:style>
  <w:style w:type="paragraph" w:styleId="20">
    <w:name w:val="caption"/>
    <w:basedOn w:val="1"/>
    <w:next w:val="1"/>
    <w:link w:val="387"/>
    <w:unhideWhenUsed/>
    <w:qFormat/>
    <w:uiPriority w:val="0"/>
    <w:rPr>
      <w:rFonts w:ascii="Cambria" w:hAnsi="Cambria" w:eastAsia="黑体"/>
      <w:sz w:val="20"/>
      <w:szCs w:val="20"/>
    </w:rPr>
  </w:style>
  <w:style w:type="paragraph" w:styleId="21">
    <w:name w:val="List Bullet"/>
    <w:basedOn w:val="1"/>
    <w:qFormat/>
    <w:uiPriority w:val="0"/>
    <w:pPr>
      <w:numPr>
        <w:ilvl w:val="0"/>
        <w:numId w:val="2"/>
      </w:numPr>
      <w:tabs>
        <w:tab w:val="left" w:pos="360"/>
        <w:tab w:val="left" w:pos="1200"/>
      </w:tabs>
      <w:ind w:firstLine="200" w:firstLineChars="200"/>
      <w:jc w:val="left"/>
    </w:pPr>
    <w:rPr>
      <w:rFonts w:ascii="Calibri" w:hAnsi="Calibri"/>
      <w:kern w:val="0"/>
      <w:sz w:val="28"/>
    </w:rPr>
  </w:style>
  <w:style w:type="paragraph" w:styleId="22">
    <w:name w:val="envelope address"/>
    <w:basedOn w:val="1"/>
    <w:qFormat/>
    <w:uiPriority w:val="0"/>
    <w:pPr>
      <w:snapToGrid w:val="0"/>
      <w:ind w:left="100" w:leftChars="1400" w:firstLine="200" w:firstLineChars="200"/>
      <w:jc w:val="left"/>
    </w:pPr>
    <w:rPr>
      <w:rFonts w:ascii="Arial" w:hAnsi="Arial" w:cs="Arial"/>
      <w:kern w:val="0"/>
      <w:sz w:val="28"/>
    </w:rPr>
  </w:style>
  <w:style w:type="paragraph" w:styleId="23">
    <w:name w:val="Document Map"/>
    <w:basedOn w:val="1"/>
    <w:link w:val="118"/>
    <w:qFormat/>
    <w:uiPriority w:val="0"/>
    <w:rPr>
      <w:rFonts w:ascii="宋体"/>
      <w:sz w:val="18"/>
      <w:szCs w:val="18"/>
    </w:rPr>
  </w:style>
  <w:style w:type="paragraph" w:styleId="24">
    <w:name w:val="annotation text"/>
    <w:basedOn w:val="1"/>
    <w:link w:val="116"/>
    <w:unhideWhenUsed/>
    <w:qFormat/>
    <w:uiPriority w:val="99"/>
    <w:pPr>
      <w:jc w:val="left"/>
    </w:pPr>
  </w:style>
  <w:style w:type="paragraph" w:styleId="25">
    <w:name w:val="Salutation"/>
    <w:basedOn w:val="1"/>
    <w:next w:val="1"/>
    <w:link w:val="164"/>
    <w:qFormat/>
    <w:uiPriority w:val="0"/>
    <w:pPr>
      <w:ind w:firstLine="200" w:firstLineChars="200"/>
      <w:jc w:val="left"/>
    </w:pPr>
    <w:rPr>
      <w:rFonts w:asciiTheme="minorHAnsi" w:hAnsiTheme="minorHAnsi" w:eastAsiaTheme="minorEastAsia" w:cstheme="minorBidi"/>
      <w:sz w:val="28"/>
    </w:rPr>
  </w:style>
  <w:style w:type="paragraph" w:styleId="26">
    <w:name w:val="Body Text 3"/>
    <w:basedOn w:val="1"/>
    <w:link w:val="142"/>
    <w:unhideWhenUsed/>
    <w:qFormat/>
    <w:uiPriority w:val="99"/>
    <w:pPr>
      <w:spacing w:after="120"/>
    </w:pPr>
    <w:rPr>
      <w:sz w:val="16"/>
      <w:szCs w:val="16"/>
    </w:rPr>
  </w:style>
  <w:style w:type="paragraph" w:styleId="27">
    <w:name w:val="Closing"/>
    <w:basedOn w:val="1"/>
    <w:link w:val="165"/>
    <w:qFormat/>
    <w:uiPriority w:val="0"/>
    <w:pPr>
      <w:ind w:left="100" w:leftChars="2100" w:firstLine="200" w:firstLineChars="200"/>
      <w:jc w:val="left"/>
    </w:pPr>
    <w:rPr>
      <w:rFonts w:asciiTheme="minorHAnsi" w:hAnsiTheme="minorHAnsi" w:eastAsiaTheme="minorEastAsia" w:cstheme="minorBidi"/>
      <w:sz w:val="28"/>
    </w:rPr>
  </w:style>
  <w:style w:type="paragraph" w:styleId="28">
    <w:name w:val="List Bullet 3"/>
    <w:basedOn w:val="1"/>
    <w:qFormat/>
    <w:uiPriority w:val="0"/>
    <w:pPr>
      <w:tabs>
        <w:tab w:val="left" w:pos="1200"/>
        <w:tab w:val="left" w:pos="2040"/>
      </w:tabs>
      <w:ind w:left="420" w:hanging="420" w:firstLineChars="200"/>
      <w:jc w:val="left"/>
    </w:pPr>
    <w:rPr>
      <w:rFonts w:ascii="Calibri" w:hAnsi="Calibri"/>
      <w:kern w:val="0"/>
      <w:sz w:val="28"/>
    </w:rPr>
  </w:style>
  <w:style w:type="paragraph" w:styleId="29">
    <w:name w:val="Body Text"/>
    <w:basedOn w:val="1"/>
    <w:next w:val="1"/>
    <w:link w:val="119"/>
    <w:qFormat/>
    <w:uiPriority w:val="0"/>
    <w:rPr>
      <w:sz w:val="28"/>
      <w:szCs w:val="20"/>
    </w:rPr>
  </w:style>
  <w:style w:type="paragraph" w:styleId="30">
    <w:name w:val="Body Text Indent"/>
    <w:basedOn w:val="1"/>
    <w:next w:val="31"/>
    <w:link w:val="12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31">
    <w:name w:val="envelope return"/>
    <w:basedOn w:val="1"/>
    <w:qFormat/>
    <w:uiPriority w:val="0"/>
    <w:pPr>
      <w:snapToGrid w:val="0"/>
      <w:ind w:firstLine="200" w:firstLineChars="200"/>
      <w:jc w:val="left"/>
    </w:pPr>
    <w:rPr>
      <w:rFonts w:ascii="Arial" w:hAnsi="Arial" w:cs="Arial"/>
      <w:kern w:val="0"/>
      <w:sz w:val="28"/>
    </w:rPr>
  </w:style>
  <w:style w:type="paragraph" w:styleId="32">
    <w:name w:val="List Number 3"/>
    <w:basedOn w:val="1"/>
    <w:qFormat/>
    <w:uiPriority w:val="0"/>
    <w:pPr>
      <w:numPr>
        <w:ilvl w:val="0"/>
        <w:numId w:val="3"/>
      </w:numPr>
      <w:tabs>
        <w:tab w:val="left" w:pos="780"/>
        <w:tab w:val="left" w:pos="1200"/>
      </w:tabs>
      <w:ind w:firstLine="200" w:firstLineChars="200"/>
      <w:jc w:val="left"/>
    </w:pPr>
    <w:rPr>
      <w:rFonts w:ascii="Calibri" w:hAnsi="Calibri"/>
      <w:kern w:val="0"/>
      <w:sz w:val="28"/>
    </w:rPr>
  </w:style>
  <w:style w:type="paragraph" w:styleId="33">
    <w:name w:val="List 2"/>
    <w:basedOn w:val="1"/>
    <w:qFormat/>
    <w:uiPriority w:val="0"/>
    <w:pPr>
      <w:ind w:left="100" w:leftChars="200" w:hanging="200" w:hangingChars="200"/>
    </w:pPr>
  </w:style>
  <w:style w:type="paragraph" w:styleId="34">
    <w:name w:val="List Continue"/>
    <w:basedOn w:val="1"/>
    <w:qFormat/>
    <w:uiPriority w:val="0"/>
    <w:pPr>
      <w:spacing w:after="120"/>
      <w:ind w:left="420" w:leftChars="200" w:firstLine="200" w:firstLineChars="200"/>
      <w:jc w:val="left"/>
    </w:pPr>
    <w:rPr>
      <w:rFonts w:ascii="Calibri" w:hAnsi="Calibri"/>
      <w:kern w:val="0"/>
      <w:sz w:val="28"/>
    </w:rPr>
  </w:style>
  <w:style w:type="paragraph" w:styleId="35">
    <w:name w:val="Block Text"/>
    <w:basedOn w:val="1"/>
    <w:qFormat/>
    <w:uiPriority w:val="0"/>
    <w:pPr>
      <w:autoSpaceDE w:val="0"/>
      <w:autoSpaceDN w:val="0"/>
      <w:adjustRightInd w:val="0"/>
      <w:spacing w:line="500" w:lineRule="exact"/>
      <w:ind w:left="391" w:right="246"/>
    </w:pPr>
    <w:rPr>
      <w:rFonts w:ascii="仿宋_GB2312" w:eastAsia="仿宋_GB2312" w:cs="仿宋_GB2312"/>
      <w:kern w:val="0"/>
      <w:sz w:val="24"/>
    </w:rPr>
  </w:style>
  <w:style w:type="paragraph" w:styleId="36">
    <w:name w:val="List Bullet 2"/>
    <w:basedOn w:val="1"/>
    <w:qFormat/>
    <w:uiPriority w:val="0"/>
    <w:pPr>
      <w:numPr>
        <w:ilvl w:val="0"/>
        <w:numId w:val="4"/>
      </w:numPr>
      <w:spacing w:line="360" w:lineRule="auto"/>
    </w:pPr>
    <w:rPr>
      <w:sz w:val="24"/>
    </w:rPr>
  </w:style>
  <w:style w:type="paragraph" w:styleId="37">
    <w:name w:val="HTML Address"/>
    <w:basedOn w:val="1"/>
    <w:link w:val="166"/>
    <w:qFormat/>
    <w:uiPriority w:val="0"/>
    <w:pPr>
      <w:ind w:firstLine="200" w:firstLineChars="200"/>
      <w:jc w:val="left"/>
    </w:pPr>
    <w:rPr>
      <w:rFonts w:asciiTheme="minorHAnsi" w:hAnsiTheme="minorHAnsi" w:eastAsiaTheme="minorEastAsia" w:cstheme="minorBidi"/>
      <w:i/>
      <w:iCs/>
      <w:sz w:val="28"/>
    </w:rPr>
  </w:style>
  <w:style w:type="paragraph" w:styleId="38">
    <w:name w:val="toc 5"/>
    <w:basedOn w:val="1"/>
    <w:next w:val="1"/>
    <w:unhideWhenUsed/>
    <w:qFormat/>
    <w:uiPriority w:val="39"/>
    <w:pPr>
      <w:ind w:left="1680" w:leftChars="800"/>
    </w:pPr>
    <w:rPr>
      <w:rFonts w:ascii="Calibri" w:hAnsi="Calibri"/>
      <w:szCs w:val="22"/>
    </w:rPr>
  </w:style>
  <w:style w:type="paragraph" w:styleId="39">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40">
    <w:name w:val="Plain Text"/>
    <w:basedOn w:val="1"/>
    <w:link w:val="121"/>
    <w:qFormat/>
    <w:uiPriority w:val="0"/>
    <w:rPr>
      <w:rFonts w:ascii="宋体" w:hAnsi="Courier New"/>
      <w:szCs w:val="20"/>
    </w:rPr>
  </w:style>
  <w:style w:type="paragraph" w:styleId="41">
    <w:name w:val="List Bullet 5"/>
    <w:basedOn w:val="1"/>
    <w:qFormat/>
    <w:uiPriority w:val="0"/>
    <w:pPr>
      <w:tabs>
        <w:tab w:val="left" w:pos="780"/>
        <w:tab w:val="left" w:pos="2040"/>
      </w:tabs>
      <w:ind w:left="1260" w:hanging="420" w:firstLineChars="200"/>
      <w:jc w:val="left"/>
    </w:pPr>
    <w:rPr>
      <w:rFonts w:ascii="Calibri" w:hAnsi="Calibri"/>
      <w:kern w:val="0"/>
      <w:sz w:val="28"/>
    </w:rPr>
  </w:style>
  <w:style w:type="paragraph" w:styleId="42">
    <w:name w:val="List Number 4"/>
    <w:basedOn w:val="1"/>
    <w:qFormat/>
    <w:uiPriority w:val="0"/>
    <w:pPr>
      <w:numPr>
        <w:ilvl w:val="0"/>
        <w:numId w:val="5"/>
      </w:numPr>
      <w:tabs>
        <w:tab w:val="left" w:pos="1200"/>
        <w:tab w:val="left" w:pos="1620"/>
      </w:tabs>
      <w:ind w:firstLine="200" w:firstLineChars="200"/>
      <w:jc w:val="left"/>
    </w:pPr>
    <w:rPr>
      <w:rFonts w:ascii="Calibri" w:hAnsi="Calibri"/>
      <w:kern w:val="0"/>
      <w:sz w:val="28"/>
    </w:rPr>
  </w:style>
  <w:style w:type="paragraph" w:styleId="43">
    <w:name w:val="toc 8"/>
    <w:basedOn w:val="1"/>
    <w:next w:val="1"/>
    <w:unhideWhenUsed/>
    <w:qFormat/>
    <w:uiPriority w:val="39"/>
    <w:pPr>
      <w:ind w:left="2940" w:leftChars="1400"/>
    </w:pPr>
    <w:rPr>
      <w:rFonts w:ascii="Calibri" w:hAnsi="Calibri"/>
      <w:szCs w:val="22"/>
    </w:rPr>
  </w:style>
  <w:style w:type="paragraph" w:styleId="44">
    <w:name w:val="index 3"/>
    <w:basedOn w:val="1"/>
    <w:next w:val="1"/>
    <w:semiHidden/>
    <w:unhideWhenUsed/>
    <w:qFormat/>
    <w:uiPriority w:val="99"/>
    <w:pPr>
      <w:spacing w:line="360" w:lineRule="auto"/>
      <w:ind w:left="400" w:leftChars="400" w:firstLine="200" w:firstLineChars="200"/>
    </w:pPr>
    <w:rPr>
      <w:kern w:val="0"/>
      <w:sz w:val="24"/>
    </w:rPr>
  </w:style>
  <w:style w:type="paragraph" w:styleId="45">
    <w:name w:val="Date"/>
    <w:basedOn w:val="1"/>
    <w:next w:val="1"/>
    <w:link w:val="122"/>
    <w:qFormat/>
    <w:uiPriority w:val="99"/>
    <w:pPr>
      <w:ind w:left="100" w:leftChars="2500"/>
    </w:pPr>
    <w:rPr>
      <w:szCs w:val="20"/>
    </w:rPr>
  </w:style>
  <w:style w:type="paragraph" w:styleId="46">
    <w:name w:val="Body Text Indent 2"/>
    <w:basedOn w:val="1"/>
    <w:link w:val="123"/>
    <w:qFormat/>
    <w:uiPriority w:val="0"/>
    <w:pPr>
      <w:spacing w:line="480" w:lineRule="auto"/>
      <w:ind w:firstLine="480" w:firstLineChars="200"/>
    </w:pPr>
    <w:rPr>
      <w:rFonts w:ascii="仿宋_GB2312" w:hAnsi="宋体" w:eastAsia="仿宋_GB2312"/>
      <w:sz w:val="24"/>
    </w:rPr>
  </w:style>
  <w:style w:type="paragraph" w:styleId="47">
    <w:name w:val="endnote text"/>
    <w:basedOn w:val="1"/>
    <w:link w:val="167"/>
    <w:unhideWhenUsed/>
    <w:qFormat/>
    <w:uiPriority w:val="99"/>
    <w:pPr>
      <w:snapToGrid w:val="0"/>
      <w:jc w:val="left"/>
    </w:pPr>
    <w:rPr>
      <w:rFonts w:asciiTheme="minorHAnsi" w:hAnsiTheme="minorHAnsi" w:eastAsiaTheme="minorEastAsia" w:cstheme="minorBidi"/>
      <w:szCs w:val="22"/>
    </w:rPr>
  </w:style>
  <w:style w:type="paragraph" w:styleId="48">
    <w:name w:val="List Continue 5"/>
    <w:basedOn w:val="1"/>
    <w:qFormat/>
    <w:uiPriority w:val="0"/>
    <w:pPr>
      <w:spacing w:after="120"/>
      <w:ind w:left="2100" w:leftChars="1000" w:firstLine="200" w:firstLineChars="200"/>
      <w:jc w:val="left"/>
    </w:pPr>
    <w:rPr>
      <w:rFonts w:ascii="Calibri" w:hAnsi="Calibri"/>
      <w:kern w:val="0"/>
      <w:sz w:val="28"/>
    </w:rPr>
  </w:style>
  <w:style w:type="paragraph" w:styleId="49">
    <w:name w:val="Balloon Text"/>
    <w:basedOn w:val="1"/>
    <w:link w:val="104"/>
    <w:unhideWhenUsed/>
    <w:qFormat/>
    <w:uiPriority w:val="99"/>
    <w:rPr>
      <w:sz w:val="18"/>
      <w:szCs w:val="18"/>
    </w:rPr>
  </w:style>
  <w:style w:type="paragraph" w:styleId="50">
    <w:name w:val="footer"/>
    <w:basedOn w:val="1"/>
    <w:link w:val="115"/>
    <w:unhideWhenUsed/>
    <w:qFormat/>
    <w:uiPriority w:val="99"/>
    <w:pPr>
      <w:tabs>
        <w:tab w:val="center" w:pos="4153"/>
        <w:tab w:val="right" w:pos="8306"/>
      </w:tabs>
      <w:snapToGrid w:val="0"/>
      <w:jc w:val="left"/>
    </w:pPr>
    <w:rPr>
      <w:sz w:val="18"/>
      <w:szCs w:val="18"/>
    </w:rPr>
  </w:style>
  <w:style w:type="paragraph" w:styleId="51">
    <w:name w:val="header"/>
    <w:basedOn w:val="1"/>
    <w:link w:val="114"/>
    <w:unhideWhenUsed/>
    <w:qFormat/>
    <w:uiPriority w:val="99"/>
    <w:pPr>
      <w:pBdr>
        <w:bottom w:val="single" w:color="auto" w:sz="6" w:space="1"/>
      </w:pBdr>
      <w:tabs>
        <w:tab w:val="center" w:pos="4153"/>
        <w:tab w:val="right" w:pos="8306"/>
      </w:tabs>
      <w:snapToGrid w:val="0"/>
      <w:jc w:val="center"/>
    </w:pPr>
    <w:rPr>
      <w:sz w:val="18"/>
      <w:szCs w:val="18"/>
    </w:rPr>
  </w:style>
  <w:style w:type="paragraph" w:styleId="52">
    <w:name w:val="Signature"/>
    <w:basedOn w:val="1"/>
    <w:link w:val="168"/>
    <w:qFormat/>
    <w:uiPriority w:val="0"/>
    <w:pPr>
      <w:ind w:left="100" w:leftChars="2100" w:firstLine="200" w:firstLineChars="200"/>
      <w:jc w:val="left"/>
    </w:pPr>
    <w:rPr>
      <w:rFonts w:asciiTheme="minorHAnsi" w:hAnsiTheme="minorHAnsi" w:eastAsiaTheme="minorEastAsia" w:cstheme="minorBidi"/>
      <w:sz w:val="28"/>
    </w:rPr>
  </w:style>
  <w:style w:type="paragraph" w:styleId="53">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54">
    <w:name w:val="List Continue 4"/>
    <w:basedOn w:val="1"/>
    <w:qFormat/>
    <w:uiPriority w:val="0"/>
    <w:pPr>
      <w:spacing w:after="120"/>
      <w:ind w:left="1680" w:leftChars="800" w:firstLine="200" w:firstLineChars="200"/>
      <w:jc w:val="left"/>
    </w:pPr>
    <w:rPr>
      <w:rFonts w:ascii="Calibri" w:hAnsi="Calibri"/>
      <w:kern w:val="0"/>
      <w:sz w:val="28"/>
    </w:rPr>
  </w:style>
  <w:style w:type="paragraph" w:styleId="55">
    <w:name w:val="toc 4"/>
    <w:basedOn w:val="1"/>
    <w:next w:val="1"/>
    <w:unhideWhenUsed/>
    <w:qFormat/>
    <w:uiPriority w:val="39"/>
    <w:pPr>
      <w:ind w:left="1260" w:leftChars="600"/>
    </w:pPr>
    <w:rPr>
      <w:rFonts w:ascii="Calibri" w:hAnsi="Calibri"/>
      <w:szCs w:val="22"/>
    </w:rPr>
  </w:style>
  <w:style w:type="paragraph" w:styleId="56">
    <w:name w:val="Subtitle"/>
    <w:basedOn w:val="1"/>
    <w:next w:val="1"/>
    <w:link w:val="124"/>
    <w:qFormat/>
    <w:uiPriority w:val="0"/>
    <w:pPr>
      <w:spacing w:before="240" w:after="60" w:line="312" w:lineRule="auto"/>
      <w:jc w:val="center"/>
      <w:outlineLvl w:val="1"/>
    </w:pPr>
    <w:rPr>
      <w:rFonts w:ascii="Cambria" w:hAnsi="Cambria" w:cs="黑体"/>
      <w:b/>
      <w:bCs/>
      <w:kern w:val="28"/>
      <w:sz w:val="32"/>
      <w:szCs w:val="32"/>
    </w:rPr>
  </w:style>
  <w:style w:type="paragraph" w:styleId="57">
    <w:name w:val="List Number 5"/>
    <w:basedOn w:val="1"/>
    <w:qFormat/>
    <w:uiPriority w:val="0"/>
    <w:pPr>
      <w:tabs>
        <w:tab w:val="left" w:pos="2040"/>
      </w:tabs>
      <w:ind w:left="2040" w:leftChars="800" w:hanging="360" w:hangingChars="200"/>
      <w:jc w:val="left"/>
    </w:pPr>
    <w:rPr>
      <w:rFonts w:ascii="Calibri" w:hAnsi="Calibri"/>
      <w:kern w:val="0"/>
      <w:sz w:val="28"/>
    </w:rPr>
  </w:style>
  <w:style w:type="paragraph" w:styleId="58">
    <w:name w:val="List"/>
    <w:basedOn w:val="1"/>
    <w:qFormat/>
    <w:uiPriority w:val="99"/>
    <w:pPr>
      <w:ind w:left="200" w:hanging="200" w:hangingChars="200"/>
      <w:jc w:val="left"/>
    </w:pPr>
    <w:rPr>
      <w:rFonts w:ascii="Calibri" w:hAnsi="Calibri"/>
      <w:kern w:val="0"/>
      <w:sz w:val="28"/>
    </w:rPr>
  </w:style>
  <w:style w:type="paragraph" w:styleId="59">
    <w:name w:val="footnote text"/>
    <w:basedOn w:val="1"/>
    <w:link w:val="147"/>
    <w:unhideWhenUsed/>
    <w:qFormat/>
    <w:uiPriority w:val="0"/>
    <w:pPr>
      <w:adjustRightInd w:val="0"/>
      <w:spacing w:line="312" w:lineRule="atLeast"/>
      <w:jc w:val="left"/>
    </w:pPr>
    <w:rPr>
      <w:kern w:val="0"/>
      <w:sz w:val="18"/>
      <w:szCs w:val="20"/>
    </w:rPr>
  </w:style>
  <w:style w:type="paragraph" w:styleId="60">
    <w:name w:val="toc 6"/>
    <w:basedOn w:val="1"/>
    <w:next w:val="1"/>
    <w:unhideWhenUsed/>
    <w:qFormat/>
    <w:uiPriority w:val="39"/>
    <w:pPr>
      <w:ind w:left="2100" w:leftChars="1000"/>
    </w:pPr>
    <w:rPr>
      <w:rFonts w:ascii="Calibri" w:hAnsi="Calibri"/>
      <w:szCs w:val="22"/>
    </w:rPr>
  </w:style>
  <w:style w:type="paragraph" w:styleId="61">
    <w:name w:val="List 5"/>
    <w:basedOn w:val="1"/>
    <w:qFormat/>
    <w:uiPriority w:val="0"/>
    <w:pPr>
      <w:ind w:left="100" w:leftChars="800" w:hanging="200" w:hangingChars="200"/>
      <w:jc w:val="left"/>
    </w:pPr>
    <w:rPr>
      <w:rFonts w:ascii="Calibri" w:hAnsi="Calibri"/>
      <w:kern w:val="0"/>
      <w:sz w:val="28"/>
    </w:rPr>
  </w:style>
  <w:style w:type="paragraph" w:styleId="62">
    <w:name w:val="Body Text Indent 3"/>
    <w:basedOn w:val="1"/>
    <w:link w:val="125"/>
    <w:qFormat/>
    <w:uiPriority w:val="0"/>
    <w:pPr>
      <w:spacing w:after="120" w:line="360" w:lineRule="atLeast"/>
      <w:ind w:firstLine="720" w:firstLineChars="300"/>
    </w:pPr>
    <w:rPr>
      <w:sz w:val="24"/>
      <w:szCs w:val="20"/>
    </w:rPr>
  </w:style>
  <w:style w:type="paragraph" w:styleId="63">
    <w:name w:val="table of figures"/>
    <w:basedOn w:val="1"/>
    <w:next w:val="1"/>
    <w:unhideWhenUsed/>
    <w:qFormat/>
    <w:uiPriority w:val="99"/>
    <w:pPr>
      <w:spacing w:line="360" w:lineRule="auto"/>
      <w:ind w:left="200" w:leftChars="200" w:hanging="200" w:hangingChars="200"/>
    </w:pPr>
    <w:rPr>
      <w:sz w:val="28"/>
      <w:szCs w:val="22"/>
    </w:rPr>
  </w:style>
  <w:style w:type="paragraph" w:styleId="64">
    <w:name w:val="toc 2"/>
    <w:basedOn w:val="1"/>
    <w:next w:val="1"/>
    <w:qFormat/>
    <w:uiPriority w:val="39"/>
    <w:pPr>
      <w:tabs>
        <w:tab w:val="left" w:pos="567"/>
        <w:tab w:val="right" w:leader="dot" w:pos="8505"/>
        <w:tab w:val="right" w:leader="dot" w:pos="9628"/>
      </w:tabs>
      <w:spacing w:line="440" w:lineRule="exact"/>
    </w:pPr>
  </w:style>
  <w:style w:type="paragraph" w:styleId="65">
    <w:name w:val="toc 9"/>
    <w:basedOn w:val="1"/>
    <w:next w:val="1"/>
    <w:unhideWhenUsed/>
    <w:qFormat/>
    <w:uiPriority w:val="39"/>
    <w:pPr>
      <w:ind w:left="3360" w:leftChars="1600"/>
    </w:pPr>
    <w:rPr>
      <w:rFonts w:ascii="Calibri" w:hAnsi="Calibri"/>
      <w:szCs w:val="22"/>
    </w:rPr>
  </w:style>
  <w:style w:type="paragraph" w:styleId="66">
    <w:name w:val="Body Text 2"/>
    <w:basedOn w:val="1"/>
    <w:link w:val="169"/>
    <w:qFormat/>
    <w:uiPriority w:val="0"/>
    <w:pPr>
      <w:spacing w:after="120" w:line="480" w:lineRule="auto"/>
    </w:pPr>
  </w:style>
  <w:style w:type="paragraph" w:styleId="67">
    <w:name w:val="List 4"/>
    <w:basedOn w:val="1"/>
    <w:qFormat/>
    <w:uiPriority w:val="0"/>
    <w:pPr>
      <w:ind w:left="100" w:leftChars="600" w:hanging="200" w:hangingChars="200"/>
      <w:jc w:val="left"/>
    </w:pPr>
    <w:rPr>
      <w:rFonts w:ascii="Calibri" w:hAnsi="Calibri"/>
      <w:kern w:val="0"/>
      <w:sz w:val="28"/>
    </w:rPr>
  </w:style>
  <w:style w:type="paragraph" w:styleId="68">
    <w:name w:val="List Continue 2"/>
    <w:basedOn w:val="1"/>
    <w:qFormat/>
    <w:uiPriority w:val="0"/>
    <w:pPr>
      <w:spacing w:after="120"/>
      <w:ind w:left="840" w:leftChars="400" w:firstLine="200" w:firstLineChars="200"/>
      <w:jc w:val="left"/>
    </w:pPr>
    <w:rPr>
      <w:rFonts w:ascii="Calibri" w:hAnsi="Calibri"/>
      <w:kern w:val="0"/>
      <w:sz w:val="28"/>
    </w:rPr>
  </w:style>
  <w:style w:type="paragraph" w:styleId="69">
    <w:name w:val="Message Header"/>
    <w:basedOn w:val="1"/>
    <w:link w:val="170"/>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Arial" w:hAnsi="Arial" w:cs="Arial" w:eastAsiaTheme="minorEastAsia"/>
      <w:sz w:val="28"/>
    </w:rPr>
  </w:style>
  <w:style w:type="paragraph" w:styleId="70">
    <w:name w:val="HTML Preformatted"/>
    <w:basedOn w:val="1"/>
    <w:link w:val="171"/>
    <w:qFormat/>
    <w:uiPriority w:val="0"/>
    <w:pPr>
      <w:ind w:firstLine="200" w:firstLineChars="200"/>
      <w:jc w:val="left"/>
    </w:pPr>
    <w:rPr>
      <w:rFonts w:ascii="Courier New" w:hAnsi="Courier New" w:cs="Courier New" w:eastAsiaTheme="minorEastAsia"/>
      <w:szCs w:val="22"/>
    </w:rPr>
  </w:style>
  <w:style w:type="paragraph" w:styleId="71">
    <w:name w:val="Normal (Web)"/>
    <w:basedOn w:val="1"/>
    <w:link w:val="437"/>
    <w:unhideWhenUsed/>
    <w:qFormat/>
    <w:uiPriority w:val="99"/>
    <w:pPr>
      <w:widowControl/>
      <w:spacing w:before="100" w:beforeAutospacing="1" w:after="100" w:afterAutospacing="1"/>
      <w:jc w:val="left"/>
    </w:pPr>
    <w:rPr>
      <w:rFonts w:ascii="ˎ̥" w:hAnsi="ˎ̥" w:cs="宋体"/>
      <w:kern w:val="0"/>
      <w:sz w:val="24"/>
    </w:rPr>
  </w:style>
  <w:style w:type="paragraph" w:styleId="72">
    <w:name w:val="List Continue 3"/>
    <w:basedOn w:val="1"/>
    <w:qFormat/>
    <w:uiPriority w:val="0"/>
    <w:pPr>
      <w:spacing w:after="120"/>
      <w:ind w:left="1260" w:leftChars="600" w:firstLine="200" w:firstLineChars="200"/>
      <w:jc w:val="left"/>
    </w:pPr>
    <w:rPr>
      <w:rFonts w:ascii="Calibri" w:hAnsi="Calibri"/>
      <w:kern w:val="0"/>
      <w:sz w:val="28"/>
    </w:rPr>
  </w:style>
  <w:style w:type="paragraph" w:styleId="73">
    <w:name w:val="index 1"/>
    <w:basedOn w:val="1"/>
    <w:next w:val="1"/>
    <w:semiHidden/>
    <w:unhideWhenUsed/>
    <w:qFormat/>
    <w:uiPriority w:val="0"/>
    <w:pPr>
      <w:spacing w:line="220" w:lineRule="exact"/>
      <w:jc w:val="center"/>
    </w:pPr>
    <w:rPr>
      <w:rFonts w:ascii="仿宋_GB2312" w:eastAsia="仿宋_GB2312"/>
      <w:szCs w:val="21"/>
    </w:rPr>
  </w:style>
  <w:style w:type="paragraph" w:styleId="74">
    <w:name w:val="Title"/>
    <w:basedOn w:val="1"/>
    <w:next w:val="1"/>
    <w:link w:val="126"/>
    <w:qFormat/>
    <w:uiPriority w:val="99"/>
    <w:pPr>
      <w:spacing w:before="240" w:after="60"/>
      <w:jc w:val="center"/>
      <w:outlineLvl w:val="0"/>
    </w:pPr>
    <w:rPr>
      <w:rFonts w:ascii="Cambria" w:hAnsi="Cambria"/>
      <w:b/>
      <w:bCs/>
      <w:sz w:val="32"/>
      <w:szCs w:val="32"/>
    </w:rPr>
  </w:style>
  <w:style w:type="paragraph" w:styleId="75">
    <w:name w:val="annotation subject"/>
    <w:basedOn w:val="24"/>
    <w:next w:val="24"/>
    <w:link w:val="117"/>
    <w:qFormat/>
    <w:uiPriority w:val="99"/>
    <w:rPr>
      <w:b/>
      <w:bCs/>
      <w:szCs w:val="20"/>
    </w:rPr>
  </w:style>
  <w:style w:type="paragraph" w:styleId="76">
    <w:name w:val="Body Text First Indent"/>
    <w:basedOn w:val="29"/>
    <w:link w:val="172"/>
    <w:qFormat/>
    <w:uiPriority w:val="99"/>
    <w:pPr>
      <w:ind w:firstLine="420" w:firstLineChars="100"/>
    </w:pPr>
  </w:style>
  <w:style w:type="paragraph" w:styleId="77">
    <w:name w:val="Body Text First Indent 2"/>
    <w:basedOn w:val="30"/>
    <w:next w:val="76"/>
    <w:link w:val="173"/>
    <w:qFormat/>
    <w:uiPriority w:val="0"/>
    <w:pPr>
      <w:ind w:left="0" w:firstLine="210"/>
    </w:pPr>
  </w:style>
  <w:style w:type="table" w:styleId="79">
    <w:name w:val="Table Grid"/>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1">
    <w:name w:val="Strong"/>
    <w:basedOn w:val="80"/>
    <w:qFormat/>
    <w:uiPriority w:val="22"/>
    <w:rPr>
      <w:b/>
      <w:bCs/>
    </w:rPr>
  </w:style>
  <w:style w:type="character" w:styleId="82">
    <w:name w:val="endnote reference"/>
    <w:unhideWhenUsed/>
    <w:qFormat/>
    <w:uiPriority w:val="99"/>
    <w:rPr>
      <w:vertAlign w:val="superscript"/>
    </w:rPr>
  </w:style>
  <w:style w:type="character" w:styleId="83">
    <w:name w:val="page number"/>
    <w:basedOn w:val="80"/>
    <w:qFormat/>
    <w:uiPriority w:val="0"/>
  </w:style>
  <w:style w:type="character" w:styleId="84">
    <w:name w:val="FollowedHyperlink"/>
    <w:qFormat/>
    <w:uiPriority w:val="0"/>
    <w:rPr>
      <w:color w:val="800080"/>
      <w:u w:val="single"/>
    </w:rPr>
  </w:style>
  <w:style w:type="character" w:styleId="85">
    <w:name w:val="Emphasis"/>
    <w:basedOn w:val="80"/>
    <w:qFormat/>
    <w:uiPriority w:val="0"/>
  </w:style>
  <w:style w:type="character" w:styleId="86">
    <w:name w:val="line number"/>
    <w:basedOn w:val="80"/>
    <w:qFormat/>
    <w:uiPriority w:val="0"/>
  </w:style>
  <w:style w:type="character" w:styleId="87">
    <w:name w:val="HTML Definition"/>
    <w:basedOn w:val="80"/>
    <w:unhideWhenUsed/>
    <w:qFormat/>
    <w:uiPriority w:val="0"/>
    <w:rPr>
      <w:i/>
      <w:iCs/>
    </w:rPr>
  </w:style>
  <w:style w:type="character" w:styleId="88">
    <w:name w:val="HTML Typewriter"/>
    <w:qFormat/>
    <w:uiPriority w:val="0"/>
    <w:rPr>
      <w:rFonts w:ascii="Courier New" w:hAnsi="Courier New" w:cs="Courier New"/>
      <w:sz w:val="20"/>
      <w:szCs w:val="20"/>
    </w:rPr>
  </w:style>
  <w:style w:type="character" w:styleId="89">
    <w:name w:val="HTML Acronym"/>
    <w:basedOn w:val="80"/>
    <w:qFormat/>
    <w:uiPriority w:val="0"/>
  </w:style>
  <w:style w:type="character" w:styleId="90">
    <w:name w:val="HTML Variable"/>
    <w:qFormat/>
    <w:uiPriority w:val="0"/>
    <w:rPr>
      <w:rFonts w:ascii="Tahoma" w:hAnsi="Tahoma"/>
      <w:sz w:val="24"/>
    </w:rPr>
  </w:style>
  <w:style w:type="character" w:styleId="91">
    <w:name w:val="Hyperlink"/>
    <w:qFormat/>
    <w:uiPriority w:val="99"/>
    <w:rPr>
      <w:color w:val="0000FF"/>
      <w:u w:val="single"/>
    </w:rPr>
  </w:style>
  <w:style w:type="character" w:styleId="92">
    <w:name w:val="HTML Code"/>
    <w:basedOn w:val="80"/>
    <w:unhideWhenUsed/>
    <w:qFormat/>
    <w:uiPriority w:val="0"/>
    <w:rPr>
      <w:rFonts w:ascii="Consolas" w:hAnsi="Consolas" w:eastAsia="Consolas" w:cs="Consolas"/>
      <w:color w:val="C7254E"/>
      <w:sz w:val="21"/>
      <w:szCs w:val="21"/>
      <w:shd w:val="clear" w:color="auto" w:fill="F9F2F4"/>
    </w:rPr>
  </w:style>
  <w:style w:type="character" w:styleId="93">
    <w:name w:val="annotation reference"/>
    <w:qFormat/>
    <w:uiPriority w:val="99"/>
    <w:rPr>
      <w:sz w:val="21"/>
      <w:szCs w:val="21"/>
    </w:rPr>
  </w:style>
  <w:style w:type="character" w:styleId="94">
    <w:name w:val="HTML Cite"/>
    <w:qFormat/>
    <w:uiPriority w:val="0"/>
    <w:rPr>
      <w:rFonts w:ascii="Tahoma" w:hAnsi="Tahoma"/>
      <w:sz w:val="24"/>
    </w:rPr>
  </w:style>
  <w:style w:type="character" w:styleId="95">
    <w:name w:val="footnote reference"/>
    <w:qFormat/>
    <w:uiPriority w:val="0"/>
    <w:rPr>
      <w:vertAlign w:val="superscript"/>
    </w:rPr>
  </w:style>
  <w:style w:type="character" w:styleId="96">
    <w:name w:val="HTML Keyboard"/>
    <w:basedOn w:val="80"/>
    <w:unhideWhenUsed/>
    <w:qFormat/>
    <w:uiPriority w:val="0"/>
    <w:rPr>
      <w:rFonts w:hint="default" w:ascii="Consolas" w:hAnsi="Consolas" w:eastAsia="Consolas" w:cs="Consolas"/>
      <w:color w:val="FFFFFF"/>
      <w:sz w:val="21"/>
      <w:szCs w:val="21"/>
      <w:shd w:val="clear" w:color="auto" w:fill="333333"/>
    </w:rPr>
  </w:style>
  <w:style w:type="character" w:styleId="97">
    <w:name w:val="HTML Sample"/>
    <w:basedOn w:val="80"/>
    <w:unhideWhenUsed/>
    <w:qFormat/>
    <w:uiPriority w:val="0"/>
    <w:rPr>
      <w:rFonts w:hint="default" w:ascii="Consolas" w:hAnsi="Consolas" w:eastAsia="Consolas" w:cs="Consolas"/>
      <w:sz w:val="21"/>
      <w:szCs w:val="21"/>
    </w:rPr>
  </w:style>
  <w:style w:type="character" w:customStyle="1" w:styleId="98">
    <w:name w:val="标题 3 字符"/>
    <w:qFormat/>
    <w:uiPriority w:val="0"/>
    <w:rPr>
      <w:rFonts w:eastAsia="仿宋_GB2312"/>
      <w:b/>
      <w:bCs/>
      <w:kern w:val="2"/>
      <w:sz w:val="32"/>
      <w:szCs w:val="32"/>
    </w:rPr>
  </w:style>
  <w:style w:type="character" w:customStyle="1" w:styleId="99">
    <w:name w:val="标题 2 字符"/>
    <w:qFormat/>
    <w:uiPriority w:val="0"/>
    <w:rPr>
      <w:rFonts w:ascii="Arial" w:hAnsi="Arial"/>
      <w:b/>
      <w:bCs/>
      <w:kern w:val="2"/>
      <w:sz w:val="32"/>
      <w:szCs w:val="32"/>
    </w:rPr>
  </w:style>
  <w:style w:type="paragraph" w:customStyle="1" w:styleId="100">
    <w:name w:val="正文缩进1"/>
    <w:basedOn w:val="1"/>
    <w:qFormat/>
    <w:uiPriority w:val="99"/>
    <w:pPr>
      <w:ind w:firstLine="200" w:firstLineChars="200"/>
    </w:pPr>
    <w:rPr>
      <w:rFonts w:asciiTheme="minorHAnsi" w:hAnsiTheme="minorHAnsi" w:eastAsiaTheme="minorEastAsia" w:cstheme="minorBidi"/>
      <w:szCs w:val="22"/>
    </w:rPr>
  </w:style>
  <w:style w:type="paragraph" w:customStyle="1" w:styleId="101">
    <w:name w:val="bt1bt1"/>
    <w:basedOn w:val="2"/>
    <w:qFormat/>
    <w:uiPriority w:val="0"/>
    <w:pPr>
      <w:spacing w:line="240" w:lineRule="auto"/>
      <w:jc w:val="center"/>
    </w:pPr>
    <w:rPr>
      <w:rFonts w:ascii="黑体" w:eastAsia="黑体"/>
      <w:b w:val="0"/>
      <w:sz w:val="36"/>
      <w:szCs w:val="36"/>
    </w:rPr>
  </w:style>
  <w:style w:type="paragraph" w:styleId="102">
    <w:name w:val="List Paragraph"/>
    <w:basedOn w:val="1"/>
    <w:link w:val="161"/>
    <w:unhideWhenUsed/>
    <w:qFormat/>
    <w:uiPriority w:val="34"/>
    <w:pPr>
      <w:ind w:firstLine="420" w:firstLineChars="200"/>
    </w:pPr>
  </w:style>
  <w:style w:type="character" w:customStyle="1" w:styleId="103">
    <w:name w:val="标题 1 Char"/>
    <w:basedOn w:val="80"/>
    <w:link w:val="2"/>
    <w:qFormat/>
    <w:uiPriority w:val="0"/>
    <w:rPr>
      <w:rFonts w:ascii="Times New Roman" w:hAnsi="Times New Roman" w:eastAsia="宋体" w:cs="Times New Roman"/>
      <w:b/>
      <w:bCs/>
      <w:kern w:val="44"/>
      <w:sz w:val="44"/>
      <w:szCs w:val="44"/>
    </w:rPr>
  </w:style>
  <w:style w:type="character" w:customStyle="1" w:styleId="104">
    <w:name w:val="批注框文本 Char"/>
    <w:basedOn w:val="80"/>
    <w:link w:val="49"/>
    <w:qFormat/>
    <w:uiPriority w:val="99"/>
    <w:rPr>
      <w:rFonts w:ascii="Times New Roman" w:hAnsi="Times New Roman" w:eastAsia="宋体" w:cs="Times New Roman"/>
      <w:sz w:val="18"/>
      <w:szCs w:val="18"/>
    </w:rPr>
  </w:style>
  <w:style w:type="paragraph" w:customStyle="1" w:styleId="105">
    <w:name w:val="TOC 标题1"/>
    <w:basedOn w:val="2"/>
    <w:next w:val="1"/>
    <w:unhideWhenUsed/>
    <w:qFormat/>
    <w:uiPriority w:val="0"/>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106">
    <w:name w:val="标题 2 Char"/>
    <w:basedOn w:val="80"/>
    <w:link w:val="3"/>
    <w:qFormat/>
    <w:uiPriority w:val="99"/>
    <w:rPr>
      <w:rFonts w:ascii="Arial" w:hAnsi="Arial" w:eastAsia="黑体" w:cs="Times New Roman"/>
      <w:b/>
      <w:bCs/>
      <w:sz w:val="32"/>
      <w:szCs w:val="32"/>
    </w:rPr>
  </w:style>
  <w:style w:type="character" w:customStyle="1" w:styleId="107">
    <w:name w:val="标题 3 Char"/>
    <w:basedOn w:val="80"/>
    <w:link w:val="4"/>
    <w:qFormat/>
    <w:uiPriority w:val="99"/>
    <w:rPr>
      <w:rFonts w:ascii="黑体" w:hAnsi="Times New Roman" w:eastAsia="黑体" w:cs="Times New Roman"/>
      <w:kern w:val="0"/>
      <w:sz w:val="28"/>
      <w:szCs w:val="20"/>
    </w:rPr>
  </w:style>
  <w:style w:type="character" w:customStyle="1" w:styleId="108">
    <w:name w:val="标题 4 Char"/>
    <w:basedOn w:val="80"/>
    <w:link w:val="6"/>
    <w:qFormat/>
    <w:uiPriority w:val="0"/>
    <w:rPr>
      <w:rFonts w:ascii="Times New Roman" w:hAnsi="Times New Roman" w:eastAsia="宋体" w:cs="Times New Roman"/>
      <w:sz w:val="28"/>
      <w:szCs w:val="20"/>
    </w:rPr>
  </w:style>
  <w:style w:type="character" w:customStyle="1" w:styleId="109">
    <w:name w:val="标题 5 Char"/>
    <w:basedOn w:val="80"/>
    <w:link w:val="7"/>
    <w:qFormat/>
    <w:uiPriority w:val="0"/>
    <w:rPr>
      <w:rFonts w:ascii="Times New Roman" w:hAnsi="Times New Roman" w:eastAsia="宋体" w:cs="Times New Roman"/>
      <w:b/>
      <w:bCs/>
      <w:sz w:val="28"/>
      <w:szCs w:val="28"/>
    </w:rPr>
  </w:style>
  <w:style w:type="character" w:customStyle="1" w:styleId="110">
    <w:name w:val="标题 6 Char"/>
    <w:basedOn w:val="80"/>
    <w:link w:val="8"/>
    <w:qFormat/>
    <w:uiPriority w:val="0"/>
    <w:rPr>
      <w:rFonts w:ascii="Arial" w:hAnsi="Arial" w:eastAsia="黑体" w:cs="Times New Roman"/>
      <w:b/>
      <w:bCs/>
      <w:sz w:val="24"/>
      <w:szCs w:val="24"/>
    </w:rPr>
  </w:style>
  <w:style w:type="character" w:customStyle="1" w:styleId="111">
    <w:name w:val="标题 7 Char"/>
    <w:basedOn w:val="80"/>
    <w:link w:val="9"/>
    <w:qFormat/>
    <w:uiPriority w:val="0"/>
    <w:rPr>
      <w:rFonts w:ascii="Times New Roman" w:hAnsi="Times New Roman" w:eastAsia="宋体" w:cs="Times New Roman"/>
      <w:b/>
      <w:bCs/>
      <w:sz w:val="24"/>
      <w:szCs w:val="24"/>
    </w:rPr>
  </w:style>
  <w:style w:type="character" w:customStyle="1" w:styleId="112">
    <w:name w:val="标题 8 Char"/>
    <w:basedOn w:val="80"/>
    <w:link w:val="10"/>
    <w:qFormat/>
    <w:uiPriority w:val="0"/>
    <w:rPr>
      <w:rFonts w:ascii="Arial" w:hAnsi="Arial" w:eastAsia="黑体" w:cs="Times New Roman"/>
      <w:sz w:val="24"/>
      <w:szCs w:val="24"/>
    </w:rPr>
  </w:style>
  <w:style w:type="character" w:customStyle="1" w:styleId="113">
    <w:name w:val="标题 9 Char"/>
    <w:basedOn w:val="80"/>
    <w:link w:val="11"/>
    <w:qFormat/>
    <w:uiPriority w:val="0"/>
    <w:rPr>
      <w:rFonts w:ascii="Arial" w:hAnsi="Arial" w:eastAsia="黑体" w:cs="Times New Roman"/>
      <w:szCs w:val="21"/>
    </w:rPr>
  </w:style>
  <w:style w:type="character" w:customStyle="1" w:styleId="114">
    <w:name w:val="页眉 Char"/>
    <w:basedOn w:val="80"/>
    <w:link w:val="51"/>
    <w:qFormat/>
    <w:uiPriority w:val="99"/>
    <w:rPr>
      <w:rFonts w:ascii="Times New Roman" w:hAnsi="Times New Roman" w:eastAsia="宋体" w:cs="Times New Roman"/>
      <w:sz w:val="18"/>
      <w:szCs w:val="18"/>
    </w:rPr>
  </w:style>
  <w:style w:type="character" w:customStyle="1" w:styleId="115">
    <w:name w:val="页脚 Char"/>
    <w:basedOn w:val="80"/>
    <w:link w:val="50"/>
    <w:qFormat/>
    <w:uiPriority w:val="99"/>
    <w:rPr>
      <w:rFonts w:ascii="Times New Roman" w:hAnsi="Times New Roman" w:eastAsia="宋体" w:cs="Times New Roman"/>
      <w:sz w:val="18"/>
      <w:szCs w:val="18"/>
    </w:rPr>
  </w:style>
  <w:style w:type="character" w:customStyle="1" w:styleId="116">
    <w:name w:val="批注文字 Char"/>
    <w:basedOn w:val="80"/>
    <w:link w:val="24"/>
    <w:qFormat/>
    <w:uiPriority w:val="99"/>
    <w:rPr>
      <w:rFonts w:ascii="Times New Roman" w:hAnsi="Times New Roman" w:eastAsia="宋体" w:cs="Times New Roman"/>
      <w:szCs w:val="24"/>
    </w:rPr>
  </w:style>
  <w:style w:type="character" w:customStyle="1" w:styleId="117">
    <w:name w:val="批注主题 Char"/>
    <w:basedOn w:val="116"/>
    <w:link w:val="75"/>
    <w:qFormat/>
    <w:uiPriority w:val="99"/>
    <w:rPr>
      <w:rFonts w:ascii="Times New Roman" w:hAnsi="Times New Roman" w:eastAsia="宋体" w:cs="Times New Roman"/>
      <w:b/>
      <w:bCs/>
      <w:szCs w:val="20"/>
    </w:rPr>
  </w:style>
  <w:style w:type="character" w:customStyle="1" w:styleId="118">
    <w:name w:val="文档结构图 Char"/>
    <w:basedOn w:val="80"/>
    <w:link w:val="23"/>
    <w:qFormat/>
    <w:uiPriority w:val="0"/>
    <w:rPr>
      <w:rFonts w:ascii="宋体" w:hAnsi="Times New Roman" w:eastAsia="宋体" w:cs="Times New Roman"/>
      <w:sz w:val="18"/>
      <w:szCs w:val="18"/>
    </w:rPr>
  </w:style>
  <w:style w:type="character" w:customStyle="1" w:styleId="119">
    <w:name w:val="正文文本 Char"/>
    <w:basedOn w:val="80"/>
    <w:link w:val="29"/>
    <w:qFormat/>
    <w:uiPriority w:val="0"/>
    <w:rPr>
      <w:rFonts w:ascii="Times New Roman" w:hAnsi="Times New Roman" w:eastAsia="宋体" w:cs="Times New Roman"/>
      <w:sz w:val="28"/>
      <w:szCs w:val="20"/>
    </w:rPr>
  </w:style>
  <w:style w:type="character" w:customStyle="1" w:styleId="120">
    <w:name w:val="正文文本缩进 Char"/>
    <w:basedOn w:val="80"/>
    <w:link w:val="30"/>
    <w:qFormat/>
    <w:uiPriority w:val="0"/>
    <w:rPr>
      <w:rFonts w:ascii="楷体_GB2312" w:hAnsi="Times New Roman" w:eastAsia="楷体_GB2312" w:cs="Times New Roman"/>
      <w:kern w:val="0"/>
      <w:sz w:val="28"/>
      <w:szCs w:val="20"/>
    </w:rPr>
  </w:style>
  <w:style w:type="character" w:customStyle="1" w:styleId="121">
    <w:name w:val="纯文本 Char"/>
    <w:basedOn w:val="80"/>
    <w:link w:val="40"/>
    <w:qFormat/>
    <w:uiPriority w:val="0"/>
    <w:rPr>
      <w:rFonts w:ascii="宋体" w:hAnsi="Courier New" w:eastAsia="宋体" w:cs="Times New Roman"/>
      <w:szCs w:val="20"/>
    </w:rPr>
  </w:style>
  <w:style w:type="character" w:customStyle="1" w:styleId="122">
    <w:name w:val="日期 Char"/>
    <w:basedOn w:val="80"/>
    <w:link w:val="45"/>
    <w:qFormat/>
    <w:uiPriority w:val="99"/>
    <w:rPr>
      <w:rFonts w:ascii="Times New Roman" w:hAnsi="Times New Roman" w:eastAsia="宋体" w:cs="Times New Roman"/>
      <w:szCs w:val="20"/>
    </w:rPr>
  </w:style>
  <w:style w:type="character" w:customStyle="1" w:styleId="123">
    <w:name w:val="正文文本缩进 2 Char"/>
    <w:basedOn w:val="80"/>
    <w:link w:val="46"/>
    <w:qFormat/>
    <w:uiPriority w:val="0"/>
    <w:rPr>
      <w:rFonts w:ascii="仿宋_GB2312" w:hAnsi="宋体" w:eastAsia="仿宋_GB2312" w:cs="Times New Roman"/>
      <w:sz w:val="24"/>
      <w:szCs w:val="24"/>
    </w:rPr>
  </w:style>
  <w:style w:type="character" w:customStyle="1" w:styleId="124">
    <w:name w:val="副标题 Char"/>
    <w:basedOn w:val="80"/>
    <w:link w:val="56"/>
    <w:qFormat/>
    <w:uiPriority w:val="0"/>
    <w:rPr>
      <w:rFonts w:ascii="Cambria" w:hAnsi="Cambria" w:eastAsia="宋体" w:cs="黑体"/>
      <w:b/>
      <w:bCs/>
      <w:kern w:val="28"/>
      <w:sz w:val="32"/>
      <w:szCs w:val="32"/>
    </w:rPr>
  </w:style>
  <w:style w:type="character" w:customStyle="1" w:styleId="125">
    <w:name w:val="正文文本缩进 3 Char"/>
    <w:basedOn w:val="80"/>
    <w:link w:val="62"/>
    <w:qFormat/>
    <w:uiPriority w:val="0"/>
    <w:rPr>
      <w:rFonts w:ascii="Times New Roman" w:hAnsi="Times New Roman" w:eastAsia="宋体" w:cs="Times New Roman"/>
      <w:sz w:val="24"/>
      <w:szCs w:val="20"/>
    </w:rPr>
  </w:style>
  <w:style w:type="character" w:customStyle="1" w:styleId="126">
    <w:name w:val="标题 Char"/>
    <w:basedOn w:val="80"/>
    <w:link w:val="74"/>
    <w:qFormat/>
    <w:uiPriority w:val="99"/>
    <w:rPr>
      <w:rFonts w:ascii="Cambria" w:hAnsi="Cambria" w:eastAsia="宋体" w:cs="Times New Roman"/>
      <w:b/>
      <w:bCs/>
      <w:sz w:val="32"/>
      <w:szCs w:val="32"/>
    </w:rPr>
  </w:style>
  <w:style w:type="paragraph" w:customStyle="1" w:styleId="127">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28">
    <w:name w:val="_Style 36"/>
    <w:basedOn w:val="1"/>
    <w:qFormat/>
    <w:uiPriority w:val="34"/>
    <w:pPr>
      <w:ind w:firstLine="420" w:firstLineChars="200"/>
    </w:pPr>
    <w:rPr>
      <w:szCs w:val="20"/>
    </w:rPr>
  </w:style>
  <w:style w:type="paragraph" w:customStyle="1" w:styleId="129">
    <w:name w:val="Char Char Char Char Char Char Char Char Char Char Char Char Char"/>
    <w:basedOn w:val="23"/>
    <w:qFormat/>
    <w:uiPriority w:val="0"/>
    <w:pPr>
      <w:shd w:val="clear" w:color="auto" w:fill="000080"/>
    </w:pPr>
    <w:rPr>
      <w:rFonts w:ascii="Tahoma" w:hAnsi="Tahoma"/>
      <w:sz w:val="24"/>
      <w:szCs w:val="24"/>
    </w:rPr>
  </w:style>
  <w:style w:type="paragraph" w:customStyle="1" w:styleId="130">
    <w:name w:val="Default"/>
    <w:link w:val="516"/>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1">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32">
    <w:name w:val="新定义正文"/>
    <w:basedOn w:val="1"/>
    <w:qFormat/>
    <w:uiPriority w:val="0"/>
    <w:pPr>
      <w:widowControl/>
    </w:pPr>
    <w:rPr>
      <w:color w:val="000000"/>
      <w:szCs w:val="21"/>
    </w:rPr>
  </w:style>
  <w:style w:type="paragraph" w:customStyle="1" w:styleId="133">
    <w:name w:val="节"/>
    <w:basedOn w:val="3"/>
    <w:qFormat/>
    <w:uiPriority w:val="0"/>
    <w:pPr>
      <w:numPr>
        <w:ilvl w:val="1"/>
        <w:numId w:val="6"/>
      </w:numPr>
      <w:tabs>
        <w:tab w:val="left" w:pos="432"/>
      </w:tabs>
      <w:spacing w:line="240" w:lineRule="auto"/>
    </w:pPr>
    <w:rPr>
      <w:rFonts w:ascii="黑体"/>
      <w:b w:val="0"/>
      <w:sz w:val="28"/>
      <w:szCs w:val="28"/>
    </w:rPr>
  </w:style>
  <w:style w:type="paragraph" w:customStyle="1" w:styleId="134">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135">
    <w:name w:val="列出段落1"/>
    <w:basedOn w:val="1"/>
    <w:qFormat/>
    <w:uiPriority w:val="0"/>
    <w:pPr>
      <w:ind w:firstLine="420" w:firstLineChars="200"/>
    </w:pPr>
    <w:rPr>
      <w:szCs w:val="20"/>
    </w:rPr>
  </w:style>
  <w:style w:type="paragraph" w:customStyle="1" w:styleId="136">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137">
    <w:name w:val="Char Char1"/>
    <w:qFormat/>
    <w:uiPriority w:val="0"/>
    <w:rPr>
      <w:rFonts w:ascii="楷体_GB2312" w:eastAsia="楷体_GB2312"/>
      <w:sz w:val="28"/>
    </w:rPr>
  </w:style>
  <w:style w:type="character" w:customStyle="1" w:styleId="138">
    <w:name w:val="Char Char"/>
    <w:qFormat/>
    <w:uiPriority w:val="0"/>
    <w:rPr>
      <w:rFonts w:ascii="宋体"/>
      <w:kern w:val="2"/>
      <w:sz w:val="18"/>
      <w:szCs w:val="18"/>
    </w:rPr>
  </w:style>
  <w:style w:type="paragraph" w:customStyle="1" w:styleId="139">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140">
    <w:name w:val="样式 标题 3 + (中文) 黑体 小四 非加粗 段前: 7.8 磅 段后: 0 磅 行距: 固定值 20 磅"/>
    <w:basedOn w:val="4"/>
    <w:qFormat/>
    <w:uiPriority w:val="0"/>
    <w:pPr>
      <w:autoSpaceDE/>
      <w:autoSpaceDN/>
      <w:adjustRightInd/>
      <w:spacing w:before="0" w:after="0" w:line="400" w:lineRule="exact"/>
    </w:pPr>
    <w:rPr>
      <w:rFonts w:ascii="Times New Roman" w:cs="宋体"/>
      <w:kern w:val="2"/>
      <w:sz w:val="24"/>
    </w:rPr>
  </w:style>
  <w:style w:type="character" w:customStyle="1" w:styleId="141">
    <w:name w:val="批注文字 Char1"/>
    <w:qFormat/>
    <w:uiPriority w:val="99"/>
    <w:rPr>
      <w:kern w:val="2"/>
      <w:sz w:val="21"/>
    </w:rPr>
  </w:style>
  <w:style w:type="character" w:customStyle="1" w:styleId="142">
    <w:name w:val="正文文本 3 Char"/>
    <w:basedOn w:val="80"/>
    <w:link w:val="26"/>
    <w:qFormat/>
    <w:uiPriority w:val="99"/>
    <w:rPr>
      <w:rFonts w:ascii="Times New Roman" w:hAnsi="Times New Roman" w:eastAsia="宋体" w:cs="Times New Roman"/>
      <w:sz w:val="16"/>
      <w:szCs w:val="16"/>
    </w:rPr>
  </w:style>
  <w:style w:type="paragraph" w:customStyle="1" w:styleId="143">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44">
    <w:name w:val="正文00"/>
    <w:basedOn w:val="1"/>
    <w:qFormat/>
    <w:uiPriority w:val="0"/>
    <w:pPr>
      <w:topLinePunct/>
      <w:spacing w:line="360" w:lineRule="auto"/>
      <w:ind w:firstLine="200" w:firstLineChars="200"/>
    </w:pPr>
    <w:rPr>
      <w:sz w:val="24"/>
      <w:szCs w:val="21"/>
    </w:rPr>
  </w:style>
  <w:style w:type="paragraph" w:customStyle="1" w:styleId="145">
    <w:name w:val="修订21"/>
    <w:hidden/>
    <w:unhideWhenUsed/>
    <w:qFormat/>
    <w:uiPriority w:val="99"/>
    <w:rPr>
      <w:rFonts w:ascii="Times New Roman" w:hAnsi="Times New Roman" w:eastAsia="宋体" w:cs="Times New Roman"/>
      <w:kern w:val="2"/>
      <w:sz w:val="21"/>
      <w:szCs w:val="24"/>
      <w:lang w:val="en-US" w:eastAsia="zh-CN" w:bidi="ar-SA"/>
    </w:rPr>
  </w:style>
  <w:style w:type="paragraph" w:customStyle="1" w:styleId="146">
    <w:name w:val="正文1"/>
    <w:link w:val="4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47">
    <w:name w:val="脚注文本 Char"/>
    <w:basedOn w:val="80"/>
    <w:link w:val="59"/>
    <w:qFormat/>
    <w:uiPriority w:val="0"/>
    <w:rPr>
      <w:rFonts w:ascii="Times New Roman" w:hAnsi="Times New Roman" w:eastAsia="宋体" w:cs="Times New Roman"/>
      <w:kern w:val="0"/>
      <w:sz w:val="18"/>
      <w:szCs w:val="20"/>
    </w:rPr>
  </w:style>
  <w:style w:type="paragraph" w:styleId="148">
    <w:name w:val="No Spacing"/>
    <w:qFormat/>
    <w:uiPriority w:val="0"/>
    <w:pPr>
      <w:widowControl w:val="0"/>
      <w:spacing w:line="288" w:lineRule="auto"/>
      <w:contextualSpacing/>
      <w:jc w:val="both"/>
    </w:pPr>
    <w:rPr>
      <w:rFonts w:ascii="Calibri" w:hAnsi="Calibri" w:eastAsia="宋体" w:cs="Times New Roman"/>
      <w:kern w:val="2"/>
      <w:sz w:val="21"/>
      <w:szCs w:val="22"/>
      <w:lang w:val="en-US" w:eastAsia="zh-CN" w:bidi="ar-SA"/>
    </w:rPr>
  </w:style>
  <w:style w:type="paragraph" w:customStyle="1" w:styleId="149">
    <w:name w:val="表格"/>
    <w:basedOn w:val="1"/>
    <w:qFormat/>
    <w:uiPriority w:val="0"/>
    <w:pPr>
      <w:jc w:val="center"/>
    </w:pPr>
    <w:rPr>
      <w:rFonts w:ascii="华文细黑" w:hAnsi="华文细黑"/>
      <w:kern w:val="0"/>
      <w:szCs w:val="20"/>
    </w:rPr>
  </w:style>
  <w:style w:type="paragraph" w:customStyle="1" w:styleId="150">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51">
    <w:name w:val="1"/>
    <w:basedOn w:val="1"/>
    <w:next w:val="1"/>
    <w:qFormat/>
    <w:uiPriority w:val="0"/>
  </w:style>
  <w:style w:type="paragraph" w:customStyle="1" w:styleId="152">
    <w:name w:val="6'"/>
    <w:basedOn w:val="1"/>
    <w:qFormat/>
    <w:uiPriority w:val="0"/>
    <w:pPr>
      <w:autoSpaceDE w:val="0"/>
      <w:autoSpaceDN w:val="0"/>
      <w:adjustRightInd w:val="0"/>
      <w:snapToGrid w:val="0"/>
      <w:spacing w:line="320" w:lineRule="exact"/>
      <w:jc w:val="center"/>
    </w:pPr>
    <w:rPr>
      <w:spacing w:val="20"/>
      <w:kern w:val="28"/>
      <w:szCs w:val="20"/>
    </w:rPr>
  </w:style>
  <w:style w:type="paragraph" w:customStyle="1" w:styleId="153">
    <w:name w:val="表格文字"/>
    <w:basedOn w:val="1"/>
    <w:qFormat/>
    <w:uiPriority w:val="0"/>
    <w:pPr>
      <w:adjustRightInd w:val="0"/>
      <w:spacing w:line="420" w:lineRule="atLeast"/>
      <w:jc w:val="left"/>
    </w:pPr>
    <w:rPr>
      <w:kern w:val="0"/>
      <w:szCs w:val="20"/>
    </w:rPr>
  </w:style>
  <w:style w:type="character" w:customStyle="1" w:styleId="154">
    <w:name w:val="正文文本 3 Char1"/>
    <w:basedOn w:val="80"/>
    <w:semiHidden/>
    <w:qFormat/>
    <w:uiPriority w:val="99"/>
    <w:rPr>
      <w:kern w:val="2"/>
      <w:sz w:val="16"/>
      <w:szCs w:val="16"/>
    </w:rPr>
  </w:style>
  <w:style w:type="character" w:customStyle="1" w:styleId="155">
    <w:name w:val="批注主题 Char1"/>
    <w:basedOn w:val="116"/>
    <w:qFormat/>
    <w:uiPriority w:val="99"/>
    <w:rPr>
      <w:rFonts w:ascii="Times New Roman" w:hAnsi="Times New Roman" w:eastAsia="宋体" w:cs="Times New Roman"/>
      <w:b/>
      <w:bCs/>
      <w:kern w:val="2"/>
      <w:sz w:val="21"/>
      <w:szCs w:val="24"/>
    </w:rPr>
  </w:style>
  <w:style w:type="character" w:customStyle="1" w:styleId="156">
    <w:name w:val="font161"/>
    <w:qFormat/>
    <w:uiPriority w:val="0"/>
    <w:rPr>
      <w:b/>
      <w:bCs/>
      <w:sz w:val="32"/>
      <w:szCs w:val="32"/>
    </w:rPr>
  </w:style>
  <w:style w:type="character" w:customStyle="1" w:styleId="157">
    <w:name w:val="10"/>
    <w:basedOn w:val="80"/>
    <w:qFormat/>
    <w:uiPriority w:val="0"/>
    <w:rPr>
      <w:rFonts w:hint="default" w:ascii="Wingdings" w:hAnsi="Wingdings" w:cs="Wingdings"/>
    </w:rPr>
  </w:style>
  <w:style w:type="character" w:customStyle="1" w:styleId="158">
    <w:name w:val="15"/>
    <w:basedOn w:val="80"/>
    <w:qFormat/>
    <w:uiPriority w:val="0"/>
    <w:rPr>
      <w:rFonts w:hint="default" w:ascii="Wingdings" w:hAnsi="Wingdings" w:cs="Wingdings"/>
      <w:color w:val="0000FF"/>
      <w:u w:val="single"/>
    </w:rPr>
  </w:style>
  <w:style w:type="character" w:customStyle="1" w:styleId="159">
    <w:name w:val="16"/>
    <w:basedOn w:val="80"/>
    <w:qFormat/>
    <w:uiPriority w:val="0"/>
    <w:rPr>
      <w:rFonts w:hint="default" w:ascii="Wingdings" w:hAnsi="Wingdings" w:cs="Wingdings"/>
    </w:rPr>
  </w:style>
  <w:style w:type="paragraph" w:customStyle="1" w:styleId="160">
    <w:name w:val="文档正文"/>
    <w:basedOn w:val="1"/>
    <w:link w:val="403"/>
    <w:qFormat/>
    <w:uiPriority w:val="0"/>
    <w:pPr>
      <w:adjustRightInd w:val="0"/>
      <w:spacing w:line="480" w:lineRule="atLeast"/>
      <w:ind w:firstLine="567"/>
      <w:textAlignment w:val="baseline"/>
    </w:pPr>
    <w:rPr>
      <w:rFonts w:ascii="长城仿宋"/>
      <w:kern w:val="0"/>
      <w:sz w:val="24"/>
    </w:rPr>
  </w:style>
  <w:style w:type="character" w:customStyle="1" w:styleId="161">
    <w:name w:val="列出段落 Char"/>
    <w:link w:val="102"/>
    <w:qFormat/>
    <w:uiPriority w:val="1"/>
    <w:rPr>
      <w:kern w:val="2"/>
      <w:sz w:val="21"/>
      <w:szCs w:val="24"/>
    </w:rPr>
  </w:style>
  <w:style w:type="character" w:customStyle="1" w:styleId="162">
    <w:name w:val="注释标题 Char"/>
    <w:basedOn w:val="80"/>
    <w:link w:val="16"/>
    <w:qFormat/>
    <w:uiPriority w:val="0"/>
    <w:rPr>
      <w:rFonts w:asciiTheme="minorHAnsi" w:hAnsiTheme="minorHAnsi" w:eastAsiaTheme="minorEastAsia" w:cstheme="minorBidi"/>
      <w:kern w:val="2"/>
      <w:sz w:val="28"/>
      <w:szCs w:val="24"/>
    </w:rPr>
  </w:style>
  <w:style w:type="character" w:customStyle="1" w:styleId="163">
    <w:name w:val="电子邮件签名 Char"/>
    <w:basedOn w:val="80"/>
    <w:link w:val="18"/>
    <w:qFormat/>
    <w:uiPriority w:val="0"/>
    <w:rPr>
      <w:rFonts w:asciiTheme="minorHAnsi" w:hAnsiTheme="minorHAnsi" w:eastAsiaTheme="minorEastAsia" w:cstheme="minorBidi"/>
      <w:kern w:val="2"/>
      <w:sz w:val="28"/>
      <w:szCs w:val="24"/>
    </w:rPr>
  </w:style>
  <w:style w:type="character" w:customStyle="1" w:styleId="164">
    <w:name w:val="称呼 Char"/>
    <w:basedOn w:val="80"/>
    <w:link w:val="25"/>
    <w:qFormat/>
    <w:uiPriority w:val="0"/>
    <w:rPr>
      <w:rFonts w:asciiTheme="minorHAnsi" w:hAnsiTheme="minorHAnsi" w:eastAsiaTheme="minorEastAsia" w:cstheme="minorBidi"/>
      <w:kern w:val="2"/>
      <w:sz w:val="28"/>
      <w:szCs w:val="24"/>
    </w:rPr>
  </w:style>
  <w:style w:type="character" w:customStyle="1" w:styleId="165">
    <w:name w:val="结束语 Char"/>
    <w:basedOn w:val="80"/>
    <w:link w:val="27"/>
    <w:qFormat/>
    <w:uiPriority w:val="0"/>
    <w:rPr>
      <w:rFonts w:asciiTheme="minorHAnsi" w:hAnsiTheme="minorHAnsi" w:eastAsiaTheme="minorEastAsia" w:cstheme="minorBidi"/>
      <w:kern w:val="2"/>
      <w:sz w:val="28"/>
      <w:szCs w:val="24"/>
    </w:rPr>
  </w:style>
  <w:style w:type="character" w:customStyle="1" w:styleId="166">
    <w:name w:val="HTML 地址 Char"/>
    <w:basedOn w:val="80"/>
    <w:link w:val="37"/>
    <w:qFormat/>
    <w:uiPriority w:val="0"/>
    <w:rPr>
      <w:rFonts w:asciiTheme="minorHAnsi" w:hAnsiTheme="minorHAnsi" w:eastAsiaTheme="minorEastAsia" w:cstheme="minorBidi"/>
      <w:i/>
      <w:iCs/>
      <w:kern w:val="2"/>
      <w:sz w:val="28"/>
      <w:szCs w:val="24"/>
    </w:rPr>
  </w:style>
  <w:style w:type="character" w:customStyle="1" w:styleId="167">
    <w:name w:val="尾注文本 Char"/>
    <w:basedOn w:val="80"/>
    <w:link w:val="47"/>
    <w:qFormat/>
    <w:uiPriority w:val="99"/>
    <w:rPr>
      <w:rFonts w:asciiTheme="minorHAnsi" w:hAnsiTheme="minorHAnsi" w:eastAsiaTheme="minorEastAsia" w:cstheme="minorBidi"/>
      <w:kern w:val="2"/>
      <w:sz w:val="21"/>
      <w:szCs w:val="22"/>
    </w:rPr>
  </w:style>
  <w:style w:type="character" w:customStyle="1" w:styleId="168">
    <w:name w:val="签名 Char"/>
    <w:basedOn w:val="80"/>
    <w:link w:val="52"/>
    <w:qFormat/>
    <w:uiPriority w:val="0"/>
    <w:rPr>
      <w:rFonts w:asciiTheme="minorHAnsi" w:hAnsiTheme="minorHAnsi" w:eastAsiaTheme="minorEastAsia" w:cstheme="minorBidi"/>
      <w:kern w:val="2"/>
      <w:sz w:val="28"/>
      <w:szCs w:val="24"/>
    </w:rPr>
  </w:style>
  <w:style w:type="character" w:customStyle="1" w:styleId="169">
    <w:name w:val="正文文本 2 Char"/>
    <w:basedOn w:val="80"/>
    <w:link w:val="66"/>
    <w:qFormat/>
    <w:uiPriority w:val="0"/>
    <w:rPr>
      <w:kern w:val="2"/>
      <w:sz w:val="21"/>
      <w:szCs w:val="24"/>
    </w:rPr>
  </w:style>
  <w:style w:type="character" w:customStyle="1" w:styleId="170">
    <w:name w:val="信息标题 Char"/>
    <w:basedOn w:val="80"/>
    <w:link w:val="69"/>
    <w:qFormat/>
    <w:uiPriority w:val="0"/>
    <w:rPr>
      <w:rFonts w:ascii="Arial" w:hAnsi="Arial" w:cs="Arial" w:eastAsiaTheme="minorEastAsia"/>
      <w:kern w:val="2"/>
      <w:sz w:val="28"/>
      <w:szCs w:val="24"/>
      <w:shd w:val="pct20" w:color="auto" w:fill="auto"/>
    </w:rPr>
  </w:style>
  <w:style w:type="character" w:customStyle="1" w:styleId="171">
    <w:name w:val="HTML 预设格式 Char"/>
    <w:basedOn w:val="80"/>
    <w:link w:val="70"/>
    <w:qFormat/>
    <w:uiPriority w:val="0"/>
    <w:rPr>
      <w:rFonts w:ascii="Courier New" w:hAnsi="Courier New" w:cs="Courier New" w:eastAsiaTheme="minorEastAsia"/>
      <w:kern w:val="2"/>
      <w:sz w:val="21"/>
      <w:szCs w:val="22"/>
    </w:rPr>
  </w:style>
  <w:style w:type="character" w:customStyle="1" w:styleId="172">
    <w:name w:val="正文首行缩进 Char"/>
    <w:basedOn w:val="119"/>
    <w:link w:val="76"/>
    <w:qFormat/>
    <w:uiPriority w:val="99"/>
    <w:rPr>
      <w:rFonts w:ascii="Times New Roman" w:hAnsi="Times New Roman" w:eastAsia="宋体" w:cs="Times New Roman"/>
      <w:kern w:val="2"/>
      <w:sz w:val="28"/>
      <w:szCs w:val="20"/>
    </w:rPr>
  </w:style>
  <w:style w:type="character" w:customStyle="1" w:styleId="173">
    <w:name w:val="正文首行缩进 2 Char"/>
    <w:basedOn w:val="120"/>
    <w:link w:val="77"/>
    <w:qFormat/>
    <w:uiPriority w:val="0"/>
    <w:rPr>
      <w:rFonts w:ascii="楷体_GB2312" w:hAnsi="Times New Roman" w:eastAsia="楷体_GB2312" w:cs="Times New Roman"/>
      <w:kern w:val="0"/>
      <w:sz w:val="28"/>
      <w:szCs w:val="20"/>
    </w:rPr>
  </w:style>
  <w:style w:type="character" w:customStyle="1" w:styleId="174">
    <w:name w:val="Unresolved Mention"/>
    <w:basedOn w:val="80"/>
    <w:semiHidden/>
    <w:unhideWhenUsed/>
    <w:qFormat/>
    <w:uiPriority w:val="99"/>
    <w:rPr>
      <w:color w:val="605E5C"/>
      <w:shd w:val="clear" w:color="auto" w:fill="E1DFDD"/>
    </w:rPr>
  </w:style>
  <w:style w:type="character" w:customStyle="1" w:styleId="175">
    <w:name w:val="font11"/>
    <w:basedOn w:val="80"/>
    <w:qFormat/>
    <w:uiPriority w:val="0"/>
    <w:rPr>
      <w:rFonts w:hint="eastAsia" w:ascii="宋体" w:hAnsi="宋体" w:eastAsia="宋体" w:cs="宋体"/>
      <w:color w:val="000000"/>
      <w:sz w:val="20"/>
      <w:szCs w:val="20"/>
      <w:u w:val="none"/>
    </w:rPr>
  </w:style>
  <w:style w:type="paragraph" w:customStyle="1" w:styleId="176">
    <w:name w:val="彩色列表 - 强调文字颜色 11"/>
    <w:basedOn w:val="1"/>
    <w:qFormat/>
    <w:uiPriority w:val="99"/>
    <w:pPr>
      <w:ind w:firstLine="420" w:firstLineChars="200"/>
    </w:pPr>
    <w:rPr>
      <w:rFonts w:ascii="Calibri" w:hAnsi="Calibri"/>
      <w:szCs w:val="22"/>
    </w:rPr>
  </w:style>
  <w:style w:type="character" w:customStyle="1" w:styleId="177">
    <w:name w:val="font01"/>
    <w:basedOn w:val="80"/>
    <w:qFormat/>
    <w:uiPriority w:val="0"/>
    <w:rPr>
      <w:rFonts w:hint="eastAsia" w:ascii="宋体" w:hAnsi="宋体" w:eastAsia="宋体" w:cs="宋体"/>
      <w:color w:val="000000"/>
      <w:sz w:val="20"/>
      <w:szCs w:val="20"/>
      <w:u w:val="none"/>
    </w:rPr>
  </w:style>
  <w:style w:type="paragraph" w:customStyle="1" w:styleId="178">
    <w:name w:val="正文文本缩进 31"/>
    <w:basedOn w:val="1"/>
    <w:qFormat/>
    <w:uiPriority w:val="99"/>
    <w:pPr>
      <w:ind w:firstLine="480"/>
    </w:pPr>
    <w:rPr>
      <w:rFonts w:eastAsia="仿宋_GB2312"/>
      <w:szCs w:val="20"/>
    </w:rPr>
  </w:style>
  <w:style w:type="character" w:customStyle="1" w:styleId="179">
    <w:name w:val="font31"/>
    <w:basedOn w:val="80"/>
    <w:qFormat/>
    <w:uiPriority w:val="0"/>
    <w:rPr>
      <w:rFonts w:hint="eastAsia" w:ascii="宋体" w:hAnsi="宋体" w:eastAsia="宋体" w:cs="宋体"/>
      <w:b/>
      <w:color w:val="FF0000"/>
      <w:sz w:val="20"/>
      <w:szCs w:val="20"/>
      <w:u w:val="none"/>
    </w:rPr>
  </w:style>
  <w:style w:type="character" w:customStyle="1" w:styleId="180">
    <w:name w:val="font41"/>
    <w:basedOn w:val="80"/>
    <w:qFormat/>
    <w:uiPriority w:val="0"/>
    <w:rPr>
      <w:rFonts w:hint="eastAsia" w:ascii="宋体" w:hAnsi="宋体" w:eastAsia="宋体" w:cs="宋体"/>
      <w:b/>
      <w:color w:val="FF0000"/>
      <w:sz w:val="20"/>
      <w:szCs w:val="20"/>
      <w:u w:val="none"/>
    </w:rPr>
  </w:style>
  <w:style w:type="character" w:customStyle="1" w:styleId="181">
    <w:name w:val="font21"/>
    <w:basedOn w:val="80"/>
    <w:qFormat/>
    <w:uiPriority w:val="0"/>
    <w:rPr>
      <w:rFonts w:hint="eastAsia" w:ascii="宋体" w:hAnsi="宋体" w:eastAsia="宋体" w:cs="宋体"/>
      <w:color w:val="000000"/>
      <w:sz w:val="20"/>
      <w:szCs w:val="20"/>
      <w:u w:val="none"/>
    </w:rPr>
  </w:style>
  <w:style w:type="paragraph" w:customStyle="1" w:styleId="182">
    <w:name w:val="正文文本缩进1"/>
    <w:basedOn w:val="1"/>
    <w:qFormat/>
    <w:uiPriority w:val="0"/>
    <w:pPr>
      <w:spacing w:line="360" w:lineRule="auto"/>
      <w:ind w:firstLine="560" w:firstLineChars="200"/>
    </w:pPr>
    <w:rPr>
      <w:rFonts w:ascii="宋体" w:hAnsi="宋体"/>
      <w:sz w:val="28"/>
      <w:szCs w:val="28"/>
    </w:rPr>
  </w:style>
  <w:style w:type="character" w:customStyle="1" w:styleId="183">
    <w:name w:val="font51"/>
    <w:basedOn w:val="80"/>
    <w:qFormat/>
    <w:uiPriority w:val="0"/>
    <w:rPr>
      <w:rFonts w:hint="eastAsia" w:ascii="宋体" w:hAnsi="宋体" w:eastAsia="宋体" w:cs="宋体"/>
      <w:color w:val="000000"/>
      <w:sz w:val="20"/>
      <w:szCs w:val="20"/>
      <w:u w:val="none"/>
    </w:rPr>
  </w:style>
  <w:style w:type="paragraph" w:customStyle="1" w:styleId="184">
    <w:name w:val="样式5"/>
    <w:basedOn w:val="185"/>
    <w:qFormat/>
    <w:uiPriority w:val="0"/>
  </w:style>
  <w:style w:type="paragraph" w:customStyle="1" w:styleId="185">
    <w:name w:val="文件标题1"/>
    <w:basedOn w:val="1"/>
    <w:qFormat/>
    <w:uiPriority w:val="0"/>
    <w:pPr>
      <w:numPr>
        <w:ilvl w:val="0"/>
        <w:numId w:val="7"/>
      </w:numPr>
      <w:jc w:val="left"/>
      <w:outlineLvl w:val="0"/>
    </w:pPr>
    <w:rPr>
      <w:b/>
    </w:rPr>
  </w:style>
  <w:style w:type="paragraph" w:customStyle="1" w:styleId="186">
    <w:name w:val="文件标题1.1"/>
    <w:basedOn w:val="1"/>
    <w:qFormat/>
    <w:uiPriority w:val="0"/>
    <w:pPr>
      <w:numPr>
        <w:ilvl w:val="1"/>
        <w:numId w:val="7"/>
      </w:numPr>
      <w:jc w:val="left"/>
      <w:outlineLvl w:val="1"/>
    </w:pPr>
    <w:rPr>
      <w:b/>
    </w:rPr>
  </w:style>
  <w:style w:type="paragraph" w:customStyle="1" w:styleId="187">
    <w:name w:val="样式7"/>
    <w:basedOn w:val="188"/>
    <w:qFormat/>
    <w:uiPriority w:val="0"/>
  </w:style>
  <w:style w:type="paragraph" w:customStyle="1" w:styleId="188">
    <w:name w:val="文件标题1.1.1"/>
    <w:basedOn w:val="186"/>
    <w:qFormat/>
    <w:uiPriority w:val="0"/>
    <w:pPr>
      <w:numPr>
        <w:ilvl w:val="0"/>
        <w:numId w:val="0"/>
      </w:numPr>
      <w:outlineLvl w:val="2"/>
    </w:pPr>
    <w:rPr>
      <w:b w:val="0"/>
    </w:rPr>
  </w:style>
  <w:style w:type="paragraph" w:customStyle="1" w:styleId="189">
    <w:name w:val="列表段落1"/>
    <w:basedOn w:val="1"/>
    <w:link w:val="688"/>
    <w:qFormat/>
    <w:uiPriority w:val="34"/>
    <w:pPr>
      <w:ind w:firstLine="420" w:firstLineChars="200"/>
    </w:pPr>
    <w:rPr>
      <w:rFonts w:asciiTheme="minorHAnsi" w:hAnsiTheme="minorHAnsi" w:cstheme="minorBidi"/>
      <w:szCs w:val="22"/>
    </w:rPr>
  </w:style>
  <w:style w:type="paragraph" w:customStyle="1" w:styleId="190">
    <w:name w:val="样式1"/>
    <w:basedOn w:val="1"/>
    <w:qFormat/>
    <w:uiPriority w:val="0"/>
    <w:pPr>
      <w:widowControl/>
      <w:overflowPunct w:val="0"/>
      <w:autoSpaceDE w:val="0"/>
      <w:autoSpaceDN w:val="0"/>
      <w:adjustRightInd w:val="0"/>
      <w:spacing w:after="80"/>
      <w:ind w:firstLine="570"/>
      <w:textAlignment w:val="baseline"/>
    </w:pPr>
    <w:rPr>
      <w:kern w:val="0"/>
      <w:sz w:val="28"/>
      <w:szCs w:val="20"/>
    </w:rPr>
  </w:style>
  <w:style w:type="paragraph" w:customStyle="1" w:styleId="191">
    <w:name w:val="表内文字"/>
    <w:qFormat/>
    <w:uiPriority w:val="0"/>
    <w:pPr>
      <w:spacing w:before="60" w:after="60"/>
    </w:pPr>
    <w:rPr>
      <w:rFonts w:ascii="Times New Roman" w:hAnsi="Times New Roman" w:eastAsia="宋体" w:cs="Times New Roman"/>
      <w:kern w:val="2"/>
      <w:sz w:val="21"/>
      <w:szCs w:val="21"/>
      <w:lang w:val="en-US" w:eastAsia="zh-CN" w:bidi="ar-SA"/>
    </w:rPr>
  </w:style>
  <w:style w:type="paragraph" w:customStyle="1" w:styleId="192">
    <w:name w:val="石墨文档正文"/>
    <w:qFormat/>
    <w:uiPriority w:val="0"/>
    <w:pPr>
      <w:spacing w:line="398" w:lineRule="auto"/>
      <w:ind w:firstLine="200" w:firstLineChars="200"/>
      <w:jc w:val="both"/>
    </w:pPr>
    <w:rPr>
      <w:rFonts w:ascii="Times New Roman" w:hAnsi="Times New Roman" w:cs="微软雅黑" w:eastAsiaTheme="minorEastAsia"/>
      <w:sz w:val="21"/>
      <w:szCs w:val="24"/>
      <w:lang w:val="en-US" w:eastAsia="zh-CN" w:bidi="ar-SA"/>
    </w:rPr>
  </w:style>
  <w:style w:type="character" w:customStyle="1" w:styleId="193">
    <w:name w:val="fontstyle01"/>
    <w:qFormat/>
    <w:uiPriority w:val="0"/>
    <w:rPr>
      <w:rFonts w:hint="eastAsia" w:ascii="仿宋" w:hAnsi="仿宋" w:eastAsia="仿宋"/>
      <w:color w:val="000000"/>
      <w:sz w:val="24"/>
      <w:szCs w:val="24"/>
    </w:rPr>
  </w:style>
  <w:style w:type="paragraph" w:customStyle="1" w:styleId="194">
    <w:name w:val="表头文字"/>
    <w:basedOn w:val="1"/>
    <w:qFormat/>
    <w:uiPriority w:val="0"/>
    <w:pPr>
      <w:keepNext/>
      <w:widowControl/>
      <w:spacing w:before="40" w:after="40"/>
      <w:jc w:val="center"/>
    </w:pPr>
    <w:rPr>
      <w:rFonts w:ascii="Arial" w:hAnsi="Arial" w:cs="Arial"/>
      <w:b/>
      <w:sz w:val="18"/>
      <w:szCs w:val="20"/>
    </w:rPr>
  </w:style>
  <w:style w:type="paragraph" w:customStyle="1" w:styleId="195">
    <w:name w:val="表格内文字"/>
    <w:basedOn w:val="1"/>
    <w:qFormat/>
    <w:uiPriority w:val="0"/>
    <w:pPr>
      <w:keepNext/>
      <w:keepLines/>
      <w:widowControl/>
      <w:spacing w:before="40" w:after="40"/>
    </w:pPr>
    <w:rPr>
      <w:rFonts w:ascii="Arial" w:hAnsi="Arial" w:cs="Arial"/>
      <w:sz w:val="18"/>
      <w:szCs w:val="18"/>
    </w:rPr>
  </w:style>
  <w:style w:type="paragraph" w:customStyle="1" w:styleId="196">
    <w:name w:val="样式17"/>
    <w:basedOn w:val="20"/>
    <w:qFormat/>
    <w:uiPriority w:val="0"/>
    <w:pPr>
      <w:widowControl/>
      <w:numPr>
        <w:ilvl w:val="0"/>
        <w:numId w:val="8"/>
      </w:numPr>
      <w:tabs>
        <w:tab w:val="left" w:pos="360"/>
        <w:tab w:val="left" w:pos="2000"/>
      </w:tabs>
      <w:spacing w:before="120" w:after="360"/>
      <w:ind w:left="1259" w:firstLine="0"/>
      <w:jc w:val="center"/>
    </w:pPr>
    <w:rPr>
      <w:rFonts w:ascii="Arial" w:hAnsi="Arial" w:eastAsia="宋体" w:cs="Arial"/>
      <w:bCs/>
      <w:sz w:val="18"/>
      <w:lang w:eastAsia="en-US"/>
    </w:rPr>
  </w:style>
  <w:style w:type="paragraph" w:customStyle="1" w:styleId="197">
    <w:name w:val="赵继军正文"/>
    <w:basedOn w:val="1"/>
    <w:qFormat/>
    <w:uiPriority w:val="0"/>
    <w:pPr>
      <w:spacing w:line="560" w:lineRule="exact"/>
      <w:ind w:firstLine="200" w:firstLineChars="200"/>
      <w:jc w:val="left"/>
    </w:pPr>
    <w:rPr>
      <w:rFonts w:ascii="仿宋_GB2312" w:eastAsia="仿宋_GB2312" w:hAnsiTheme="minorHAnsi" w:cstheme="minorBidi"/>
      <w:sz w:val="32"/>
    </w:rPr>
  </w:style>
  <w:style w:type="paragraph" w:customStyle="1" w:styleId="198">
    <w:name w:val="封面表格文本"/>
    <w:basedOn w:val="1"/>
    <w:qFormat/>
    <w:uiPriority w:val="0"/>
    <w:pPr>
      <w:autoSpaceDE w:val="0"/>
      <w:autoSpaceDN w:val="0"/>
      <w:adjustRightInd w:val="0"/>
      <w:jc w:val="center"/>
    </w:pPr>
    <w:rPr>
      <w:b/>
      <w:bCs/>
      <w:kern w:val="0"/>
      <w:sz w:val="24"/>
    </w:rPr>
  </w:style>
  <w:style w:type="paragraph" w:customStyle="1" w:styleId="199">
    <w:name w:val="封面文档标题"/>
    <w:basedOn w:val="1"/>
    <w:qFormat/>
    <w:uiPriority w:val="0"/>
    <w:pPr>
      <w:autoSpaceDE w:val="0"/>
      <w:autoSpaceDN w:val="0"/>
      <w:adjustRightInd w:val="0"/>
      <w:spacing w:line="360" w:lineRule="auto"/>
      <w:jc w:val="center"/>
    </w:pPr>
    <w:rPr>
      <w:rFonts w:ascii="Arial" w:hAnsi="Arial" w:cs="Arial"/>
      <w:b/>
      <w:bCs/>
      <w:kern w:val="0"/>
      <w:sz w:val="56"/>
      <w:szCs w:val="56"/>
    </w:rPr>
  </w:style>
  <w:style w:type="paragraph" w:customStyle="1" w:styleId="200">
    <w:name w:val="表头样式"/>
    <w:basedOn w:val="1"/>
    <w:qFormat/>
    <w:uiPriority w:val="0"/>
    <w:pPr>
      <w:autoSpaceDE w:val="0"/>
      <w:autoSpaceDN w:val="0"/>
      <w:adjustRightInd w:val="0"/>
      <w:jc w:val="center"/>
    </w:pPr>
    <w:rPr>
      <w:b/>
      <w:bCs/>
      <w:kern w:val="0"/>
      <w:szCs w:val="21"/>
    </w:rPr>
  </w:style>
  <w:style w:type="paragraph" w:customStyle="1" w:styleId="201">
    <w:name w:val="表格文本"/>
    <w:basedOn w:val="1"/>
    <w:qFormat/>
    <w:uiPriority w:val="0"/>
    <w:pPr>
      <w:tabs>
        <w:tab w:val="decimal" w:pos="0"/>
      </w:tabs>
      <w:autoSpaceDE w:val="0"/>
      <w:autoSpaceDN w:val="0"/>
      <w:adjustRightInd w:val="0"/>
      <w:jc w:val="left"/>
    </w:pPr>
    <w:rPr>
      <w:kern w:val="0"/>
      <w:szCs w:val="21"/>
    </w:rPr>
  </w:style>
  <w:style w:type="paragraph" w:customStyle="1" w:styleId="202">
    <w:name w:val="目录"/>
    <w:basedOn w:val="1"/>
    <w:qFormat/>
    <w:uiPriority w:val="99"/>
    <w:pPr>
      <w:pageBreakBefore/>
      <w:autoSpaceDE w:val="0"/>
      <w:autoSpaceDN w:val="0"/>
      <w:adjustRightInd w:val="0"/>
      <w:spacing w:before="300" w:after="150" w:line="360" w:lineRule="auto"/>
      <w:jc w:val="center"/>
    </w:pPr>
    <w:rPr>
      <w:rFonts w:ascii="黑体" w:eastAsia="黑体"/>
      <w:kern w:val="0"/>
      <w:sz w:val="30"/>
      <w:szCs w:val="30"/>
    </w:rPr>
  </w:style>
  <w:style w:type="character" w:customStyle="1" w:styleId="203">
    <w:name w:val="color-green"/>
    <w:basedOn w:val="80"/>
    <w:qFormat/>
    <w:uiPriority w:val="0"/>
    <w:rPr>
      <w:color w:val="02B202"/>
      <w:sz w:val="19"/>
      <w:szCs w:val="19"/>
      <w:bdr w:val="single" w:color="02B202" w:sz="6" w:space="0"/>
      <w:shd w:val="clear" w:color="auto" w:fill="FFFFFF"/>
    </w:rPr>
  </w:style>
  <w:style w:type="character" w:customStyle="1" w:styleId="204">
    <w:name w:val="tit"/>
    <w:basedOn w:val="80"/>
    <w:qFormat/>
    <w:uiPriority w:val="0"/>
    <w:rPr>
      <w:color w:val="FFFFFF"/>
    </w:rPr>
  </w:style>
  <w:style w:type="character" w:customStyle="1" w:styleId="205">
    <w:name w:val="color-blue"/>
    <w:basedOn w:val="80"/>
    <w:qFormat/>
    <w:uiPriority w:val="0"/>
    <w:rPr>
      <w:color w:val="2272DE"/>
      <w:sz w:val="19"/>
      <w:szCs w:val="19"/>
      <w:bdr w:val="single" w:color="2272DE" w:sz="6" w:space="0"/>
      <w:shd w:val="clear" w:color="auto" w:fill="FFFFFF"/>
    </w:rPr>
  </w:style>
  <w:style w:type="character" w:customStyle="1" w:styleId="206">
    <w:name w:val="color-red"/>
    <w:basedOn w:val="80"/>
    <w:qFormat/>
    <w:uiPriority w:val="0"/>
    <w:rPr>
      <w:color w:val="FF6E40"/>
      <w:sz w:val="19"/>
      <w:szCs w:val="19"/>
      <w:bdr w:val="single" w:color="FF6E40" w:sz="6" w:space="0"/>
      <w:shd w:val="clear" w:color="auto" w:fill="FFFFFF"/>
    </w:rPr>
  </w:style>
  <w:style w:type="character" w:customStyle="1" w:styleId="207">
    <w:name w:val="btn_xlxz"/>
    <w:basedOn w:val="80"/>
    <w:qFormat/>
    <w:uiPriority w:val="0"/>
  </w:style>
  <w:style w:type="character" w:customStyle="1" w:styleId="208">
    <w:name w:val="first-child"/>
    <w:basedOn w:val="80"/>
    <w:qFormat/>
    <w:uiPriority w:val="0"/>
  </w:style>
  <w:style w:type="paragraph" w:customStyle="1" w:styleId="209">
    <w:name w:val="注"/>
    <w:basedOn w:val="144"/>
    <w:qFormat/>
    <w:uiPriority w:val="0"/>
    <w:pPr>
      <w:spacing w:line="288" w:lineRule="auto"/>
      <w:ind w:firstLine="0" w:firstLineChars="0"/>
    </w:pPr>
    <w:rPr>
      <w:sz w:val="20"/>
    </w:rPr>
  </w:style>
  <w:style w:type="paragraph" w:customStyle="1" w:styleId="210">
    <w:name w:val="ZB5"/>
    <w:basedOn w:val="1"/>
    <w:qFormat/>
    <w:uiPriority w:val="99"/>
    <w:pPr>
      <w:spacing w:line="400" w:lineRule="exact"/>
      <w:ind w:firstLine="200" w:firstLineChars="200"/>
    </w:pPr>
    <w:rPr>
      <w:rFonts w:ascii="Consolas" w:hAnsi="Consolas"/>
      <w:kern w:val="0"/>
      <w:sz w:val="22"/>
      <w:szCs w:val="20"/>
    </w:rPr>
  </w:style>
  <w:style w:type="paragraph" w:customStyle="1" w:styleId="211">
    <w:name w:val="ZB3"/>
    <w:basedOn w:val="1"/>
    <w:qFormat/>
    <w:uiPriority w:val="99"/>
    <w:pPr>
      <w:spacing w:before="120" w:after="120" w:line="400" w:lineRule="exact"/>
      <w:ind w:left="440" w:hanging="440" w:hangingChars="200"/>
      <w:outlineLvl w:val="2"/>
    </w:pPr>
    <w:rPr>
      <w:rFonts w:ascii="Consolas" w:hAnsi="Consolas" w:cs="TimesNewRomanPSMT"/>
      <w:kern w:val="0"/>
      <w:sz w:val="22"/>
      <w:szCs w:val="20"/>
    </w:rPr>
  </w:style>
  <w:style w:type="paragraph" w:customStyle="1" w:styleId="212">
    <w:name w:val="msolistparagraph"/>
    <w:basedOn w:val="1"/>
    <w:qFormat/>
    <w:uiPriority w:val="0"/>
    <w:pPr>
      <w:ind w:firstLine="420" w:firstLineChars="200"/>
    </w:pPr>
  </w:style>
  <w:style w:type="paragraph" w:customStyle="1" w:styleId="213">
    <w:name w:val="正文文本缩进 21"/>
    <w:basedOn w:val="1"/>
    <w:qFormat/>
    <w:uiPriority w:val="99"/>
    <w:pPr>
      <w:spacing w:line="360" w:lineRule="auto"/>
      <w:ind w:firstLine="420" w:firstLineChars="200"/>
    </w:pPr>
  </w:style>
  <w:style w:type="paragraph" w:customStyle="1" w:styleId="214">
    <w:name w:val="Table Paragraph"/>
    <w:basedOn w:val="1"/>
    <w:qFormat/>
    <w:uiPriority w:val="1"/>
    <w:rPr>
      <w:rFonts w:ascii="宋体" w:hAnsi="宋体" w:cs="宋体"/>
      <w:lang w:val="zh-CN" w:bidi="zh-CN"/>
    </w:rPr>
  </w:style>
  <w:style w:type="paragraph" w:customStyle="1" w:styleId="215">
    <w:name w:val="p0"/>
    <w:basedOn w:val="1"/>
    <w:qFormat/>
    <w:uiPriority w:val="0"/>
    <w:pPr>
      <w:widowControl/>
    </w:pPr>
    <w:rPr>
      <w:kern w:val="0"/>
      <w:szCs w:val="21"/>
    </w:rPr>
  </w:style>
  <w:style w:type="table" w:customStyle="1" w:styleId="216">
    <w:name w:val="网格型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7">
    <w:name w:val="标题 1 Char1"/>
    <w:basedOn w:val="80"/>
    <w:qFormat/>
    <w:uiPriority w:val="0"/>
    <w:rPr>
      <w:rFonts w:ascii="Times New Roman" w:hAnsi="Times New Roman" w:eastAsia="宋体" w:cs="Times New Roman"/>
      <w:b/>
      <w:bCs/>
      <w:kern w:val="44"/>
      <w:sz w:val="44"/>
      <w:szCs w:val="44"/>
    </w:rPr>
  </w:style>
  <w:style w:type="character" w:customStyle="1" w:styleId="218">
    <w:name w:val="批注框文本 Char1"/>
    <w:basedOn w:val="80"/>
    <w:semiHidden/>
    <w:qFormat/>
    <w:uiPriority w:val="0"/>
    <w:rPr>
      <w:rFonts w:ascii="Times New Roman" w:hAnsi="Times New Roman" w:eastAsia="宋体" w:cs="Times New Roman"/>
      <w:sz w:val="18"/>
      <w:szCs w:val="18"/>
    </w:rPr>
  </w:style>
  <w:style w:type="character" w:customStyle="1" w:styleId="219">
    <w:name w:val="标题 2 Char1"/>
    <w:basedOn w:val="80"/>
    <w:qFormat/>
    <w:uiPriority w:val="9"/>
    <w:rPr>
      <w:rFonts w:ascii="Arial" w:hAnsi="Arial" w:eastAsia="黑体" w:cs="Times New Roman"/>
      <w:b/>
      <w:bCs/>
      <w:sz w:val="32"/>
      <w:szCs w:val="32"/>
    </w:rPr>
  </w:style>
  <w:style w:type="character" w:customStyle="1" w:styleId="220">
    <w:name w:val="标题 3 Char1"/>
    <w:basedOn w:val="80"/>
    <w:qFormat/>
    <w:uiPriority w:val="0"/>
    <w:rPr>
      <w:rFonts w:ascii="黑体" w:hAnsi="Times New Roman" w:eastAsia="黑体" w:cs="Times New Roman"/>
      <w:kern w:val="0"/>
      <w:sz w:val="28"/>
      <w:szCs w:val="20"/>
    </w:rPr>
  </w:style>
  <w:style w:type="character" w:customStyle="1" w:styleId="221">
    <w:name w:val="标题 4 Char1"/>
    <w:basedOn w:val="80"/>
    <w:qFormat/>
    <w:uiPriority w:val="0"/>
    <w:rPr>
      <w:rFonts w:ascii="Times New Roman" w:hAnsi="Times New Roman" w:eastAsia="宋体" w:cs="Times New Roman"/>
      <w:sz w:val="28"/>
      <w:szCs w:val="20"/>
    </w:rPr>
  </w:style>
  <w:style w:type="character" w:customStyle="1" w:styleId="222">
    <w:name w:val="标题 5 Char1"/>
    <w:basedOn w:val="80"/>
    <w:qFormat/>
    <w:uiPriority w:val="0"/>
    <w:rPr>
      <w:rFonts w:ascii="Times New Roman" w:hAnsi="Times New Roman" w:eastAsia="宋体" w:cs="Times New Roman"/>
      <w:b/>
      <w:bCs/>
      <w:sz w:val="28"/>
      <w:szCs w:val="28"/>
    </w:rPr>
  </w:style>
  <w:style w:type="character" w:customStyle="1" w:styleId="223">
    <w:name w:val="标题 6 Char1"/>
    <w:basedOn w:val="80"/>
    <w:qFormat/>
    <w:uiPriority w:val="0"/>
    <w:rPr>
      <w:rFonts w:ascii="Arial" w:hAnsi="Arial" w:eastAsia="黑体" w:cs="Times New Roman"/>
      <w:b/>
      <w:bCs/>
      <w:sz w:val="24"/>
      <w:szCs w:val="24"/>
    </w:rPr>
  </w:style>
  <w:style w:type="character" w:customStyle="1" w:styleId="224">
    <w:name w:val="标题 7 Char1"/>
    <w:basedOn w:val="80"/>
    <w:qFormat/>
    <w:uiPriority w:val="0"/>
    <w:rPr>
      <w:rFonts w:ascii="Times New Roman" w:hAnsi="Times New Roman" w:eastAsia="宋体" w:cs="Times New Roman"/>
      <w:b/>
      <w:bCs/>
      <w:sz w:val="24"/>
      <w:szCs w:val="24"/>
    </w:rPr>
  </w:style>
  <w:style w:type="character" w:customStyle="1" w:styleId="225">
    <w:name w:val="标题 8 Char1"/>
    <w:basedOn w:val="80"/>
    <w:qFormat/>
    <w:uiPriority w:val="0"/>
    <w:rPr>
      <w:rFonts w:ascii="Arial" w:hAnsi="Arial" w:eastAsia="黑体" w:cs="Times New Roman"/>
      <w:sz w:val="24"/>
      <w:szCs w:val="24"/>
    </w:rPr>
  </w:style>
  <w:style w:type="character" w:customStyle="1" w:styleId="226">
    <w:name w:val="标题 9 Char1"/>
    <w:basedOn w:val="80"/>
    <w:qFormat/>
    <w:uiPriority w:val="0"/>
    <w:rPr>
      <w:rFonts w:ascii="Arial" w:hAnsi="Arial" w:eastAsia="黑体" w:cs="Times New Roman"/>
      <w:szCs w:val="21"/>
    </w:rPr>
  </w:style>
  <w:style w:type="character" w:customStyle="1" w:styleId="227">
    <w:name w:val="页眉 Char1"/>
    <w:basedOn w:val="80"/>
    <w:qFormat/>
    <w:uiPriority w:val="99"/>
    <w:rPr>
      <w:rFonts w:ascii="Times New Roman" w:hAnsi="Times New Roman" w:eastAsia="宋体" w:cs="Times New Roman"/>
      <w:sz w:val="18"/>
      <w:szCs w:val="18"/>
    </w:rPr>
  </w:style>
  <w:style w:type="character" w:customStyle="1" w:styleId="228">
    <w:name w:val="页脚 Char1"/>
    <w:basedOn w:val="80"/>
    <w:qFormat/>
    <w:uiPriority w:val="99"/>
    <w:rPr>
      <w:rFonts w:ascii="Times New Roman" w:hAnsi="Times New Roman" w:eastAsia="宋体" w:cs="Times New Roman"/>
      <w:sz w:val="18"/>
      <w:szCs w:val="18"/>
    </w:rPr>
  </w:style>
  <w:style w:type="character" w:customStyle="1" w:styleId="229">
    <w:name w:val="批注文字 Char2"/>
    <w:basedOn w:val="80"/>
    <w:qFormat/>
    <w:uiPriority w:val="0"/>
    <w:rPr>
      <w:rFonts w:ascii="Times New Roman" w:hAnsi="Times New Roman" w:eastAsia="宋体" w:cs="Times New Roman"/>
      <w:szCs w:val="24"/>
    </w:rPr>
  </w:style>
  <w:style w:type="character" w:customStyle="1" w:styleId="230">
    <w:name w:val="文档结构图 Char1"/>
    <w:basedOn w:val="80"/>
    <w:semiHidden/>
    <w:qFormat/>
    <w:uiPriority w:val="99"/>
    <w:rPr>
      <w:rFonts w:ascii="宋体" w:hAnsi="Times New Roman" w:eastAsia="宋体" w:cs="Times New Roman"/>
      <w:sz w:val="18"/>
      <w:szCs w:val="18"/>
    </w:rPr>
  </w:style>
  <w:style w:type="character" w:customStyle="1" w:styleId="231">
    <w:name w:val="正文文本 Char1"/>
    <w:basedOn w:val="80"/>
    <w:qFormat/>
    <w:uiPriority w:val="99"/>
    <w:rPr>
      <w:rFonts w:ascii="Times New Roman" w:hAnsi="Times New Roman" w:eastAsia="宋体" w:cs="Times New Roman"/>
      <w:sz w:val="28"/>
      <w:szCs w:val="20"/>
    </w:rPr>
  </w:style>
  <w:style w:type="character" w:customStyle="1" w:styleId="232">
    <w:name w:val="正文文本缩进 Char1"/>
    <w:basedOn w:val="80"/>
    <w:qFormat/>
    <w:uiPriority w:val="99"/>
    <w:rPr>
      <w:rFonts w:ascii="楷体_GB2312" w:hAnsi="Times New Roman" w:eastAsia="楷体_GB2312" w:cs="Times New Roman"/>
      <w:kern w:val="0"/>
      <w:sz w:val="28"/>
      <w:szCs w:val="20"/>
    </w:rPr>
  </w:style>
  <w:style w:type="character" w:customStyle="1" w:styleId="233">
    <w:name w:val="纯文本 Char1"/>
    <w:basedOn w:val="80"/>
    <w:qFormat/>
    <w:uiPriority w:val="99"/>
    <w:rPr>
      <w:rFonts w:ascii="宋体" w:hAnsi="Courier New" w:eastAsia="宋体" w:cs="Times New Roman"/>
      <w:szCs w:val="20"/>
    </w:rPr>
  </w:style>
  <w:style w:type="character" w:customStyle="1" w:styleId="234">
    <w:name w:val="日期 Char1"/>
    <w:basedOn w:val="80"/>
    <w:qFormat/>
    <w:uiPriority w:val="99"/>
    <w:rPr>
      <w:rFonts w:ascii="Times New Roman" w:hAnsi="Times New Roman" w:eastAsia="宋体" w:cs="Times New Roman"/>
      <w:szCs w:val="20"/>
    </w:rPr>
  </w:style>
  <w:style w:type="character" w:customStyle="1" w:styleId="235">
    <w:name w:val="正文文本缩进 2 Char1"/>
    <w:basedOn w:val="80"/>
    <w:qFormat/>
    <w:uiPriority w:val="99"/>
    <w:rPr>
      <w:rFonts w:ascii="仿宋_GB2312" w:hAnsi="宋体" w:eastAsia="仿宋_GB2312" w:cs="Times New Roman"/>
      <w:sz w:val="24"/>
      <w:szCs w:val="24"/>
    </w:rPr>
  </w:style>
  <w:style w:type="character" w:customStyle="1" w:styleId="236">
    <w:name w:val="副标题 Char1"/>
    <w:basedOn w:val="80"/>
    <w:qFormat/>
    <w:uiPriority w:val="11"/>
    <w:rPr>
      <w:rFonts w:ascii="Cambria" w:hAnsi="Cambria" w:eastAsia="宋体" w:cs="黑体"/>
      <w:b/>
      <w:bCs/>
      <w:kern w:val="28"/>
      <w:sz w:val="32"/>
      <w:szCs w:val="32"/>
    </w:rPr>
  </w:style>
  <w:style w:type="character" w:customStyle="1" w:styleId="237">
    <w:name w:val="正文文本缩进 3 Char1"/>
    <w:basedOn w:val="80"/>
    <w:qFormat/>
    <w:uiPriority w:val="99"/>
    <w:rPr>
      <w:rFonts w:ascii="Times New Roman" w:hAnsi="Times New Roman" w:eastAsia="宋体" w:cs="Times New Roman"/>
      <w:sz w:val="24"/>
      <w:szCs w:val="20"/>
    </w:rPr>
  </w:style>
  <w:style w:type="character" w:customStyle="1" w:styleId="238">
    <w:name w:val="标题 Char1"/>
    <w:basedOn w:val="80"/>
    <w:qFormat/>
    <w:uiPriority w:val="10"/>
    <w:rPr>
      <w:rFonts w:ascii="Cambria" w:hAnsi="Cambria" w:eastAsia="宋体" w:cs="Times New Roman"/>
      <w:b/>
      <w:bCs/>
      <w:sz w:val="32"/>
      <w:szCs w:val="32"/>
    </w:rPr>
  </w:style>
  <w:style w:type="character" w:customStyle="1" w:styleId="239">
    <w:name w:val="未处理的提及1"/>
    <w:basedOn w:val="80"/>
    <w:semiHidden/>
    <w:unhideWhenUsed/>
    <w:qFormat/>
    <w:uiPriority w:val="99"/>
    <w:rPr>
      <w:color w:val="605E5C"/>
      <w:shd w:val="clear" w:color="auto" w:fill="E1DFDD"/>
    </w:rPr>
  </w:style>
  <w:style w:type="paragraph" w:customStyle="1" w:styleId="240">
    <w:name w:val="标题 55"/>
    <w:basedOn w:val="7"/>
    <w:qFormat/>
    <w:uiPriority w:val="0"/>
    <w:pPr>
      <w:topLinePunct/>
    </w:pPr>
    <w:rPr>
      <w:rFonts w:ascii="方正黑体简体" w:eastAsia="方正黑体简体"/>
      <w:b w:val="0"/>
      <w:bCs w:val="0"/>
    </w:rPr>
  </w:style>
  <w:style w:type="paragraph" w:customStyle="1" w:styleId="241">
    <w:name w:val="标题 10"/>
    <w:basedOn w:val="3"/>
    <w:qFormat/>
    <w:uiPriority w:val="0"/>
    <w:pPr>
      <w:keepNext w:val="0"/>
      <w:keepLines w:val="0"/>
      <w:topLinePunct/>
      <w:spacing w:before="0" w:after="0" w:line="377" w:lineRule="auto"/>
      <w:jc w:val="center"/>
    </w:pPr>
    <w:rPr>
      <w:rFonts w:ascii="Times New Roman" w:hAnsi="Times New Roman" w:eastAsia="宋体"/>
      <w:bCs w:val="0"/>
      <w:kern w:val="0"/>
      <w:sz w:val="24"/>
      <w:szCs w:val="24"/>
    </w:rPr>
  </w:style>
  <w:style w:type="paragraph" w:customStyle="1" w:styleId="242">
    <w:name w:val="ml2"/>
    <w:basedOn w:val="53"/>
    <w:qFormat/>
    <w:uiPriority w:val="0"/>
    <w:pPr>
      <w:topLinePunct/>
      <w:ind w:left="420" w:leftChars="200"/>
    </w:pPr>
    <w:rPr>
      <w:rFonts w:ascii="Times New Roman" w:hAnsi="Times New Roman"/>
      <w:sz w:val="24"/>
    </w:rPr>
  </w:style>
  <w:style w:type="paragraph" w:customStyle="1" w:styleId="243">
    <w:name w:val="正文0"/>
    <w:basedOn w:val="1"/>
    <w:qFormat/>
    <w:uiPriority w:val="0"/>
    <w:pPr>
      <w:topLinePunct/>
      <w:adjustRightInd w:val="0"/>
      <w:snapToGrid w:val="0"/>
      <w:spacing w:line="440" w:lineRule="exact"/>
      <w:ind w:left="420" w:leftChars="200" w:firstLine="428" w:firstLineChars="200"/>
    </w:pPr>
    <w:rPr>
      <w:spacing w:val="2"/>
      <w:sz w:val="24"/>
      <w:szCs w:val="21"/>
      <w:u w:val="single"/>
    </w:rPr>
  </w:style>
  <w:style w:type="paragraph" w:customStyle="1" w:styleId="244">
    <w:name w:val="ml"/>
    <w:basedOn w:val="53"/>
    <w:qFormat/>
    <w:uiPriority w:val="0"/>
    <w:pPr>
      <w:topLinePunct/>
    </w:pPr>
    <w:rPr>
      <w:rFonts w:ascii="Times New Roman" w:hAnsi="Times New Roman" w:eastAsia="黑体"/>
      <w:bCs/>
      <w:kern w:val="0"/>
      <w:sz w:val="24"/>
    </w:rPr>
  </w:style>
  <w:style w:type="paragraph" w:customStyle="1" w:styleId="245">
    <w:name w:val="列表段落2"/>
    <w:basedOn w:val="1"/>
    <w:unhideWhenUsed/>
    <w:qFormat/>
    <w:uiPriority w:val="34"/>
    <w:pPr>
      <w:topLinePunct/>
      <w:ind w:firstLine="420" w:firstLineChars="200"/>
    </w:pPr>
    <w:rPr>
      <w:sz w:val="24"/>
    </w:rPr>
  </w:style>
  <w:style w:type="paragraph" w:customStyle="1" w:styleId="246">
    <w:name w:val="标题 60"/>
    <w:basedOn w:val="8"/>
    <w:qFormat/>
    <w:uiPriority w:val="0"/>
    <w:pPr>
      <w:topLinePunct/>
      <w:spacing w:line="319" w:lineRule="auto"/>
      <w:ind w:firstLine="200" w:firstLineChars="200"/>
    </w:pPr>
    <w:rPr>
      <w:b w:val="0"/>
      <w:bCs w:val="0"/>
    </w:rPr>
  </w:style>
  <w:style w:type="paragraph" w:customStyle="1" w:styleId="247">
    <w:name w:val="ml3"/>
    <w:basedOn w:val="53"/>
    <w:qFormat/>
    <w:uiPriority w:val="0"/>
    <w:pPr>
      <w:topLinePunct/>
      <w:ind w:left="840" w:leftChars="400"/>
    </w:pPr>
    <w:rPr>
      <w:rFonts w:ascii="Times New Roman" w:hAnsi="Times New Roman"/>
      <w:sz w:val="24"/>
    </w:rPr>
  </w:style>
  <w:style w:type="paragraph" w:customStyle="1" w:styleId="248">
    <w:name w:val="myp4"/>
    <w:basedOn w:val="1"/>
    <w:qFormat/>
    <w:uiPriority w:val="0"/>
    <w:pPr>
      <w:topLinePunct/>
      <w:spacing w:before="100" w:beforeAutospacing="1" w:after="100" w:afterAutospacing="1"/>
      <w:jc w:val="center"/>
    </w:pPr>
    <w:rPr>
      <w:b/>
      <w:bCs/>
      <w:sz w:val="40"/>
      <w:szCs w:val="40"/>
    </w:rPr>
  </w:style>
  <w:style w:type="paragraph" w:customStyle="1" w:styleId="249">
    <w:name w:val="二层"/>
    <w:basedOn w:val="3"/>
    <w:qFormat/>
    <w:uiPriority w:val="0"/>
    <w:pPr>
      <w:keepLines w:val="0"/>
      <w:autoSpaceDE w:val="0"/>
      <w:autoSpaceDN w:val="0"/>
      <w:adjustRightInd w:val="0"/>
      <w:spacing w:before="120" w:after="120" w:line="360" w:lineRule="auto"/>
      <w:jc w:val="left"/>
    </w:pPr>
    <w:rPr>
      <w:rFonts w:ascii="黑体" w:hAnsi="Times New Roman"/>
    </w:rPr>
  </w:style>
  <w:style w:type="paragraph" w:customStyle="1" w:styleId="250">
    <w:name w:val="正文格式1"/>
    <w:basedOn w:val="1"/>
    <w:qFormat/>
    <w:uiPriority w:val="0"/>
    <w:pPr>
      <w:widowControl/>
      <w:ind w:firstLine="340"/>
    </w:pPr>
    <w:rPr>
      <w:rFonts w:ascii="宋体" w:hAnsi="宋体"/>
      <w:kern w:val="0"/>
      <w:sz w:val="28"/>
      <w:szCs w:val="28"/>
    </w:rPr>
  </w:style>
  <w:style w:type="paragraph" w:customStyle="1" w:styleId="251">
    <w:name w:val="p15"/>
    <w:basedOn w:val="1"/>
    <w:qFormat/>
    <w:uiPriority w:val="0"/>
    <w:pPr>
      <w:widowControl/>
      <w:spacing w:line="360" w:lineRule="auto"/>
      <w:ind w:firstLine="420"/>
      <w:jc w:val="left"/>
    </w:pPr>
    <w:rPr>
      <w:color w:val="000000"/>
      <w:kern w:val="0"/>
      <w:sz w:val="24"/>
    </w:rPr>
  </w:style>
  <w:style w:type="paragraph" w:customStyle="1" w:styleId="252">
    <w:name w:val="4级标题"/>
    <w:basedOn w:val="6"/>
    <w:qFormat/>
    <w:uiPriority w:val="0"/>
    <w:pPr>
      <w:adjustRightInd w:val="0"/>
      <w:snapToGrid w:val="0"/>
      <w:spacing w:line="360" w:lineRule="auto"/>
      <w:ind w:left="1986" w:firstLine="200" w:firstLineChars="200"/>
    </w:pPr>
    <w:rPr>
      <w:rFonts w:ascii="宋体" w:hAnsi="宋体"/>
    </w:rPr>
  </w:style>
  <w:style w:type="paragraph" w:customStyle="1" w:styleId="253">
    <w:name w:val="编号"/>
    <w:basedOn w:val="1"/>
    <w:next w:val="1"/>
    <w:qFormat/>
    <w:uiPriority w:val="0"/>
    <w:pPr>
      <w:ind w:firstLine="420" w:firstLineChars="200"/>
    </w:pPr>
  </w:style>
  <w:style w:type="table" w:customStyle="1" w:styleId="254">
    <w:name w:val="网格型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55">
    <w:name w:val="font71"/>
    <w:basedOn w:val="80"/>
    <w:qFormat/>
    <w:uiPriority w:val="0"/>
    <w:rPr>
      <w:rFonts w:hint="eastAsia" w:ascii="宋体" w:hAnsi="宋体" w:eastAsia="宋体"/>
      <w:b/>
      <w:bCs/>
      <w:color w:val="FF0000"/>
      <w:sz w:val="20"/>
      <w:szCs w:val="20"/>
      <w:u w:val="none"/>
    </w:rPr>
  </w:style>
  <w:style w:type="character" w:customStyle="1" w:styleId="256">
    <w:name w:val="font81"/>
    <w:basedOn w:val="80"/>
    <w:qFormat/>
    <w:uiPriority w:val="0"/>
    <w:rPr>
      <w:rFonts w:hint="eastAsia" w:ascii="宋体" w:hAnsi="宋体" w:eastAsia="宋体"/>
      <w:color w:val="FF0000"/>
      <w:sz w:val="20"/>
      <w:szCs w:val="20"/>
      <w:u w:val="none"/>
    </w:rPr>
  </w:style>
  <w:style w:type="table" w:customStyle="1" w:styleId="257">
    <w:name w:val="网格型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
    <w:name w:val="网格型1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
    <w:name w:val="网格型2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
    <w:name w:val="网格型31"/>
    <w:basedOn w:val="7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261">
    <w:name w:val="文档结构图 字符"/>
    <w:qFormat/>
    <w:uiPriority w:val="0"/>
    <w:rPr>
      <w:rFonts w:ascii="宋体"/>
      <w:kern w:val="2"/>
      <w:sz w:val="18"/>
      <w:szCs w:val="18"/>
    </w:rPr>
  </w:style>
  <w:style w:type="character" w:customStyle="1" w:styleId="262">
    <w:name w:val="页脚 字符"/>
    <w:qFormat/>
    <w:uiPriority w:val="0"/>
    <w:rPr>
      <w:kern w:val="2"/>
      <w:sz w:val="18"/>
      <w:szCs w:val="18"/>
    </w:rPr>
  </w:style>
  <w:style w:type="character" w:customStyle="1" w:styleId="263">
    <w:name w:val="正文缩进 Char"/>
    <w:qFormat/>
    <w:locked/>
    <w:uiPriority w:val="0"/>
  </w:style>
  <w:style w:type="character" w:customStyle="1" w:styleId="264">
    <w:name w:val="页眉 字符"/>
    <w:qFormat/>
    <w:uiPriority w:val="99"/>
    <w:rPr>
      <w:sz w:val="18"/>
      <w:szCs w:val="18"/>
    </w:rPr>
  </w:style>
  <w:style w:type="character" w:customStyle="1" w:styleId="265">
    <w:name w:val="页脚 字符1"/>
    <w:qFormat/>
    <w:uiPriority w:val="0"/>
    <w:rPr>
      <w:sz w:val="18"/>
      <w:szCs w:val="18"/>
    </w:rPr>
  </w:style>
  <w:style w:type="character" w:customStyle="1" w:styleId="266">
    <w:name w:val="批注框文本 字符"/>
    <w:qFormat/>
    <w:uiPriority w:val="0"/>
    <w:rPr>
      <w:sz w:val="18"/>
      <w:szCs w:val="18"/>
    </w:rPr>
  </w:style>
  <w:style w:type="character" w:customStyle="1" w:styleId="267">
    <w:name w:val="文档结构图 字符1"/>
    <w:qFormat/>
    <w:uiPriority w:val="0"/>
    <w:rPr>
      <w:rFonts w:ascii="宋体"/>
      <w:kern w:val="2"/>
      <w:sz w:val="18"/>
      <w:szCs w:val="18"/>
    </w:rPr>
  </w:style>
  <w:style w:type="character" w:customStyle="1" w:styleId="268">
    <w:name w:val="标题 字符"/>
    <w:qFormat/>
    <w:uiPriority w:val="0"/>
    <w:rPr>
      <w:rFonts w:ascii="Cambria" w:hAnsi="Cambria" w:cs="Times New Roman"/>
      <w:b/>
      <w:bCs/>
      <w:kern w:val="2"/>
      <w:sz w:val="32"/>
      <w:szCs w:val="32"/>
    </w:rPr>
  </w:style>
  <w:style w:type="character" w:customStyle="1" w:styleId="269">
    <w:name w:val="标题 2 字符1"/>
    <w:qFormat/>
    <w:uiPriority w:val="0"/>
    <w:rPr>
      <w:rFonts w:ascii="Cambria" w:hAnsi="Cambria" w:eastAsia="宋体" w:cs="Times New Roman"/>
      <w:b/>
      <w:bCs/>
      <w:kern w:val="2"/>
      <w:sz w:val="32"/>
      <w:szCs w:val="32"/>
    </w:rPr>
  </w:style>
  <w:style w:type="character" w:customStyle="1" w:styleId="270">
    <w:name w:val="标题 1 字符"/>
    <w:qFormat/>
    <w:uiPriority w:val="0"/>
    <w:rPr>
      <w:b/>
      <w:bCs/>
      <w:kern w:val="44"/>
      <w:sz w:val="44"/>
      <w:szCs w:val="44"/>
    </w:rPr>
  </w:style>
  <w:style w:type="character" w:customStyle="1" w:styleId="271">
    <w:name w:val="正文缩进 字符"/>
    <w:qFormat/>
    <w:uiPriority w:val="0"/>
    <w:rPr>
      <w:kern w:val="2"/>
      <w:sz w:val="21"/>
      <w:szCs w:val="22"/>
    </w:rPr>
  </w:style>
  <w:style w:type="character" w:customStyle="1" w:styleId="272">
    <w:name w:val="明显参考1"/>
    <w:qFormat/>
    <w:uiPriority w:val="0"/>
    <w:rPr>
      <w:b/>
      <w:bCs/>
      <w:smallCaps/>
      <w:color w:val="5B9BD5"/>
      <w:spacing w:val="5"/>
    </w:rPr>
  </w:style>
  <w:style w:type="character" w:customStyle="1" w:styleId="273">
    <w:name w:val="页眉 字符1"/>
    <w:qFormat/>
    <w:uiPriority w:val="0"/>
    <w:rPr>
      <w:kern w:val="2"/>
      <w:sz w:val="18"/>
      <w:szCs w:val="18"/>
    </w:rPr>
  </w:style>
  <w:style w:type="character" w:customStyle="1" w:styleId="274">
    <w:name w:val="页脚 字符2"/>
    <w:qFormat/>
    <w:uiPriority w:val="0"/>
    <w:rPr>
      <w:kern w:val="2"/>
      <w:sz w:val="18"/>
      <w:szCs w:val="18"/>
    </w:rPr>
  </w:style>
  <w:style w:type="character" w:customStyle="1" w:styleId="275">
    <w:name w:val="正文缩进 Char1"/>
    <w:link w:val="5"/>
    <w:qFormat/>
    <w:uiPriority w:val="99"/>
    <w:rPr>
      <w:rFonts w:ascii="楷体_GB2312" w:eastAsia="楷体_GB2312"/>
      <w:sz w:val="28"/>
    </w:rPr>
  </w:style>
  <w:style w:type="character" w:customStyle="1" w:styleId="276">
    <w:name w:val="日期 字符"/>
    <w:qFormat/>
    <w:locked/>
    <w:uiPriority w:val="99"/>
    <w:rPr>
      <w:rFonts w:ascii="Times New Roman" w:hAnsi="Times New Roman"/>
      <w:sz w:val="21"/>
      <w:szCs w:val="21"/>
    </w:rPr>
  </w:style>
  <w:style w:type="character" w:customStyle="1" w:styleId="277">
    <w:name w:val="正文文本缩进 2 字符"/>
    <w:qFormat/>
    <w:locked/>
    <w:uiPriority w:val="0"/>
    <w:rPr>
      <w:rFonts w:ascii="Times New Roman" w:hAnsi="Times New Roman"/>
      <w:sz w:val="21"/>
      <w:szCs w:val="21"/>
    </w:rPr>
  </w:style>
  <w:style w:type="character" w:customStyle="1" w:styleId="278">
    <w:name w:val="纯文本 字符"/>
    <w:qFormat/>
    <w:locked/>
    <w:uiPriority w:val="0"/>
    <w:rPr>
      <w:rFonts w:ascii="宋体" w:hAnsi="Courier New" w:cs="宋体"/>
      <w:sz w:val="21"/>
      <w:szCs w:val="21"/>
    </w:rPr>
  </w:style>
  <w:style w:type="character" w:customStyle="1" w:styleId="279">
    <w:name w:val="标题 字符1"/>
    <w:qFormat/>
    <w:locked/>
    <w:uiPriority w:val="0"/>
    <w:rPr>
      <w:rFonts w:ascii="Cambria" w:hAnsi="Cambria" w:cs="Cambria"/>
      <w:b/>
      <w:bCs/>
      <w:sz w:val="32"/>
      <w:szCs w:val="32"/>
    </w:rPr>
  </w:style>
  <w:style w:type="character" w:customStyle="1" w:styleId="280">
    <w:name w:val="纯文本 Char11"/>
    <w:qFormat/>
    <w:uiPriority w:val="0"/>
    <w:rPr>
      <w:rFonts w:ascii="宋体" w:hAnsi="Courier New" w:cs="Courier New"/>
      <w:kern w:val="2"/>
      <w:sz w:val="21"/>
      <w:szCs w:val="21"/>
    </w:rPr>
  </w:style>
  <w:style w:type="character" w:customStyle="1" w:styleId="281">
    <w:name w:val="批注主题 Char2"/>
    <w:qFormat/>
    <w:locked/>
    <w:uiPriority w:val="0"/>
    <w:rPr>
      <w:rFonts w:ascii="Times New Roman" w:hAnsi="Times New Roman" w:eastAsia="宋体" w:cs="Times New Roman"/>
      <w:b/>
      <w:bCs/>
      <w:sz w:val="24"/>
      <w:szCs w:val="24"/>
    </w:rPr>
  </w:style>
  <w:style w:type="character" w:customStyle="1" w:styleId="282">
    <w:name w:val="正文缩进 字符1"/>
    <w:qFormat/>
    <w:uiPriority w:val="0"/>
    <w:rPr>
      <w:kern w:val="2"/>
      <w:sz w:val="21"/>
      <w:szCs w:val="22"/>
    </w:rPr>
  </w:style>
  <w:style w:type="character" w:customStyle="1" w:styleId="283">
    <w:name w:val="标题 1 字符1"/>
    <w:qFormat/>
    <w:uiPriority w:val="0"/>
    <w:rPr>
      <w:b/>
      <w:bCs/>
      <w:kern w:val="44"/>
      <w:sz w:val="44"/>
      <w:szCs w:val="44"/>
    </w:rPr>
  </w:style>
  <w:style w:type="character" w:customStyle="1" w:styleId="284">
    <w:name w:val="标题 2 字符2"/>
    <w:qFormat/>
    <w:uiPriority w:val="0"/>
    <w:rPr>
      <w:rFonts w:ascii="Arial" w:hAnsi="Arial" w:eastAsia="宋体"/>
      <w:b/>
      <w:kern w:val="2"/>
      <w:sz w:val="28"/>
      <w:lang w:val="en-US" w:eastAsia="zh-CN" w:bidi="ar-SA"/>
    </w:rPr>
  </w:style>
  <w:style w:type="character" w:customStyle="1" w:styleId="285">
    <w:name w:val="正文文本缩进 字符"/>
    <w:qFormat/>
    <w:uiPriority w:val="0"/>
    <w:rPr>
      <w:rFonts w:eastAsia="楷体_GB2312"/>
      <w:kern w:val="2"/>
      <w:sz w:val="30"/>
    </w:rPr>
  </w:style>
  <w:style w:type="paragraph" w:customStyle="1" w:styleId="286">
    <w:name w:val="Char"/>
    <w:basedOn w:val="1"/>
    <w:qFormat/>
    <w:uiPriority w:val="0"/>
    <w:rPr>
      <w:rFonts w:ascii="Tahoma" w:hAnsi="Tahoma"/>
      <w:sz w:val="24"/>
      <w:szCs w:val="20"/>
    </w:rPr>
  </w:style>
  <w:style w:type="character" w:customStyle="1" w:styleId="287">
    <w:name w:val="页眉 字符2"/>
    <w:qFormat/>
    <w:uiPriority w:val="0"/>
    <w:rPr>
      <w:kern w:val="2"/>
      <w:sz w:val="18"/>
      <w:szCs w:val="18"/>
    </w:rPr>
  </w:style>
  <w:style w:type="character" w:customStyle="1" w:styleId="288">
    <w:name w:val="页脚 字符3"/>
    <w:qFormat/>
    <w:uiPriority w:val="0"/>
    <w:rPr>
      <w:kern w:val="2"/>
      <w:sz w:val="18"/>
      <w:szCs w:val="18"/>
    </w:rPr>
  </w:style>
  <w:style w:type="character" w:customStyle="1" w:styleId="289">
    <w:name w:val="正文缩进 字符2"/>
    <w:qFormat/>
    <w:uiPriority w:val="0"/>
    <w:rPr>
      <w:rFonts w:ascii="Calibri" w:hAnsi="Calibri"/>
      <w:kern w:val="2"/>
      <w:sz w:val="21"/>
      <w:szCs w:val="22"/>
    </w:rPr>
  </w:style>
  <w:style w:type="character" w:customStyle="1" w:styleId="290">
    <w:name w:val="文档结构图 字符2"/>
    <w:qFormat/>
    <w:uiPriority w:val="0"/>
    <w:rPr>
      <w:rFonts w:ascii="宋体"/>
      <w:kern w:val="2"/>
      <w:sz w:val="18"/>
      <w:szCs w:val="18"/>
    </w:rPr>
  </w:style>
  <w:style w:type="character" w:customStyle="1" w:styleId="291">
    <w:name w:val="纯文本 字符1"/>
    <w:qFormat/>
    <w:uiPriority w:val="0"/>
    <w:rPr>
      <w:rFonts w:ascii="宋体" w:hAnsi="Courier New" w:eastAsia="宋体" w:cs="Courier New"/>
      <w:kern w:val="2"/>
      <w:sz w:val="21"/>
      <w:szCs w:val="21"/>
    </w:rPr>
  </w:style>
  <w:style w:type="character" w:customStyle="1" w:styleId="292">
    <w:name w:val="明显强调1"/>
    <w:qFormat/>
    <w:uiPriority w:val="0"/>
    <w:rPr>
      <w:i/>
      <w:iCs/>
      <w:color w:val="5B9BD5"/>
    </w:rPr>
  </w:style>
  <w:style w:type="character" w:customStyle="1" w:styleId="293">
    <w:name w:val="日期 字符1"/>
    <w:qFormat/>
    <w:uiPriority w:val="0"/>
    <w:rPr>
      <w:rFonts w:ascii="Calibri" w:hAnsi="Calibri"/>
      <w:kern w:val="2"/>
      <w:sz w:val="21"/>
      <w:szCs w:val="21"/>
    </w:rPr>
  </w:style>
  <w:style w:type="character" w:customStyle="1" w:styleId="294">
    <w:name w:val="批注框文本 字符1"/>
    <w:qFormat/>
    <w:uiPriority w:val="99"/>
    <w:rPr>
      <w:rFonts w:ascii="Calibri" w:hAnsi="Calibri"/>
      <w:kern w:val="2"/>
      <w:sz w:val="18"/>
      <w:szCs w:val="18"/>
    </w:rPr>
  </w:style>
  <w:style w:type="character" w:customStyle="1" w:styleId="295">
    <w:name w:val="weby11"/>
    <w:qFormat/>
    <w:uiPriority w:val="0"/>
    <w:rPr>
      <w:sz w:val="18"/>
      <w:szCs w:val="18"/>
    </w:rPr>
  </w:style>
  <w:style w:type="paragraph" w:customStyle="1" w:styleId="296">
    <w:name w:val="样式 首行缩进:  2 字符"/>
    <w:basedOn w:val="1"/>
    <w:qFormat/>
    <w:uiPriority w:val="0"/>
    <w:pPr>
      <w:widowControl/>
    </w:pPr>
    <w:rPr>
      <w:rFonts w:ascii="宋体" w:hAnsi="宋体" w:cs="宋体"/>
      <w:bCs/>
      <w:kern w:val="0"/>
      <w:sz w:val="24"/>
    </w:rPr>
  </w:style>
  <w:style w:type="character" w:customStyle="1" w:styleId="297">
    <w:name w:val="纯文本 Char12"/>
    <w:qFormat/>
    <w:uiPriority w:val="0"/>
    <w:rPr>
      <w:rFonts w:ascii="宋体" w:hAnsi="Courier New" w:eastAsia="宋体" w:cs="Courier New"/>
      <w:kern w:val="2"/>
      <w:sz w:val="21"/>
      <w:szCs w:val="21"/>
      <w:lang w:val="en-US" w:eastAsia="zh-CN" w:bidi="ar-SA"/>
    </w:rPr>
  </w:style>
  <w:style w:type="paragraph" w:customStyle="1" w:styleId="298">
    <w:name w:val="方案正文"/>
    <w:basedOn w:val="1"/>
    <w:link w:val="299"/>
    <w:qFormat/>
    <w:uiPriority w:val="0"/>
    <w:pPr>
      <w:spacing w:before="156" w:line="360" w:lineRule="auto"/>
      <w:ind w:firstLine="359" w:firstLineChars="171"/>
      <w:jc w:val="left"/>
    </w:pPr>
    <w:rPr>
      <w:rFonts w:ascii="Arial" w:hAnsi="Arial" w:cs="宋体"/>
      <w:sz w:val="24"/>
      <w:szCs w:val="21"/>
    </w:rPr>
  </w:style>
  <w:style w:type="character" w:customStyle="1" w:styleId="299">
    <w:name w:val="方案正文 Char"/>
    <w:basedOn w:val="80"/>
    <w:link w:val="298"/>
    <w:qFormat/>
    <w:uiPriority w:val="0"/>
    <w:rPr>
      <w:rFonts w:ascii="Arial" w:hAnsi="Arial" w:cs="宋体"/>
      <w:kern w:val="2"/>
      <w:sz w:val="24"/>
      <w:szCs w:val="21"/>
    </w:rPr>
  </w:style>
  <w:style w:type="character" w:customStyle="1" w:styleId="300">
    <w:name w:val="unnamed11"/>
    <w:qFormat/>
    <w:uiPriority w:val="0"/>
  </w:style>
  <w:style w:type="character" w:customStyle="1" w:styleId="301">
    <w:name w:val="copyright"/>
    <w:basedOn w:val="80"/>
    <w:qFormat/>
    <w:uiPriority w:val="0"/>
    <w:rPr>
      <w:rFonts w:ascii="Tahoma" w:hAnsi="Tahoma"/>
      <w:sz w:val="24"/>
    </w:rPr>
  </w:style>
  <w:style w:type="character" w:customStyle="1" w:styleId="302">
    <w:name w:val="num2"/>
    <w:qFormat/>
    <w:uiPriority w:val="0"/>
    <w:rPr>
      <w:rFonts w:hint="default" w:ascii="Arial" w:hAnsi="Arial" w:cs="Arial"/>
      <w:color w:val="FF6600"/>
      <w:sz w:val="16"/>
      <w:szCs w:val="16"/>
    </w:rPr>
  </w:style>
  <w:style w:type="character" w:customStyle="1" w:styleId="303">
    <w:name w:val="arrow2"/>
    <w:basedOn w:val="80"/>
    <w:qFormat/>
    <w:uiPriority w:val="0"/>
    <w:rPr>
      <w:rFonts w:ascii="Tahoma" w:hAnsi="Tahoma"/>
      <w:sz w:val="24"/>
    </w:rPr>
  </w:style>
  <w:style w:type="character" w:customStyle="1" w:styleId="304">
    <w:name w:val="Char Char4"/>
    <w:qFormat/>
    <w:uiPriority w:val="0"/>
    <w:rPr>
      <w:rFonts w:ascii="Tahoma" w:hAnsi="Tahoma" w:eastAsia="宋体"/>
      <w:kern w:val="2"/>
      <w:sz w:val="18"/>
      <w:szCs w:val="18"/>
      <w:lang w:val="en-US" w:eastAsia="zh-CN" w:bidi="ar-SA"/>
    </w:rPr>
  </w:style>
  <w:style w:type="character" w:customStyle="1" w:styleId="305">
    <w:name w:val="arrow4"/>
    <w:basedOn w:val="80"/>
    <w:qFormat/>
    <w:uiPriority w:val="0"/>
    <w:rPr>
      <w:rFonts w:ascii="Tahoma" w:hAnsi="Tahoma"/>
      <w:sz w:val="24"/>
    </w:rPr>
  </w:style>
  <w:style w:type="character" w:customStyle="1" w:styleId="306">
    <w:name w:val="para1"/>
    <w:qFormat/>
    <w:uiPriority w:val="0"/>
    <w:rPr>
      <w:rFonts w:hint="default" w:ascii="Arial" w:hAnsi="Arial" w:cs="Arial"/>
      <w:sz w:val="18"/>
      <w:szCs w:val="18"/>
    </w:rPr>
  </w:style>
  <w:style w:type="character" w:customStyle="1" w:styleId="307">
    <w:name w:val="Char Char2"/>
    <w:qFormat/>
    <w:uiPriority w:val="0"/>
    <w:rPr>
      <w:rFonts w:ascii="华文仿宋" w:hAnsi="华文仿宋" w:eastAsia="华文仿宋"/>
      <w:color w:val="000000"/>
      <w:sz w:val="32"/>
      <w:szCs w:val="32"/>
      <w:lang w:val="en-US" w:eastAsia="zh-CN" w:bidi="ar-SA"/>
    </w:rPr>
  </w:style>
  <w:style w:type="character" w:customStyle="1" w:styleId="308">
    <w:name w:val="tmpztreemove_arrow"/>
    <w:basedOn w:val="80"/>
    <w:qFormat/>
    <w:uiPriority w:val="0"/>
    <w:rPr>
      <w:rFonts w:ascii="Tahoma" w:hAnsi="Tahoma"/>
      <w:sz w:val="24"/>
    </w:rPr>
  </w:style>
  <w:style w:type="character" w:customStyle="1" w:styleId="309">
    <w:name w:val="selected"/>
    <w:qFormat/>
    <w:uiPriority w:val="0"/>
    <w:rPr>
      <w:rFonts w:ascii="Tahoma" w:hAnsi="Tahoma"/>
      <w:sz w:val="24"/>
      <w:shd w:val="clear" w:color="auto" w:fill="B00006"/>
    </w:rPr>
  </w:style>
  <w:style w:type="character" w:customStyle="1" w:styleId="310">
    <w:name w:val="arrow3"/>
    <w:basedOn w:val="80"/>
    <w:qFormat/>
    <w:uiPriority w:val="0"/>
    <w:rPr>
      <w:rFonts w:ascii="Tahoma" w:hAnsi="Tahoma"/>
      <w:sz w:val="24"/>
    </w:rPr>
  </w:style>
  <w:style w:type="character" w:customStyle="1" w:styleId="311">
    <w:name w:val="button16"/>
    <w:basedOn w:val="80"/>
    <w:qFormat/>
    <w:uiPriority w:val="0"/>
    <w:rPr>
      <w:rFonts w:ascii="Tahoma" w:hAnsi="Tahoma"/>
      <w:sz w:val="24"/>
    </w:rPr>
  </w:style>
  <w:style w:type="character" w:customStyle="1" w:styleId="312">
    <w:name w:val="Char Char Char Char Char"/>
    <w:link w:val="313"/>
    <w:qFormat/>
    <w:uiPriority w:val="0"/>
    <w:rPr>
      <w:rFonts w:ascii="Verdana" w:hAnsi="Verdana"/>
      <w:sz w:val="24"/>
      <w:lang w:eastAsia="en-US"/>
    </w:rPr>
  </w:style>
  <w:style w:type="paragraph" w:customStyle="1" w:styleId="313">
    <w:name w:val="Char Char Char Char"/>
    <w:basedOn w:val="1"/>
    <w:link w:val="312"/>
    <w:qFormat/>
    <w:uiPriority w:val="0"/>
    <w:pPr>
      <w:widowControl/>
      <w:spacing w:after="160" w:line="240" w:lineRule="exact"/>
      <w:jc w:val="left"/>
    </w:pPr>
    <w:rPr>
      <w:rFonts w:ascii="Verdana" w:hAnsi="Verdana"/>
      <w:kern w:val="0"/>
      <w:sz w:val="24"/>
      <w:szCs w:val="20"/>
      <w:lang w:eastAsia="en-US"/>
    </w:rPr>
  </w:style>
  <w:style w:type="character" w:customStyle="1" w:styleId="314">
    <w:name w:val="custext1"/>
    <w:basedOn w:val="80"/>
    <w:qFormat/>
    <w:uiPriority w:val="0"/>
    <w:rPr>
      <w:rFonts w:ascii="Tahoma" w:hAnsi="Tahoma"/>
      <w:sz w:val="24"/>
    </w:rPr>
  </w:style>
  <w:style w:type="character" w:customStyle="1" w:styleId="315">
    <w:name w:val="unnamed1"/>
    <w:qFormat/>
    <w:uiPriority w:val="0"/>
  </w:style>
  <w:style w:type="character" w:customStyle="1" w:styleId="316">
    <w:name w:val="num3"/>
    <w:qFormat/>
    <w:uiPriority w:val="0"/>
    <w:rPr>
      <w:rFonts w:ascii="Tahoma" w:hAnsi="Tahoma"/>
      <w:color w:val="FFFFFF"/>
      <w:sz w:val="24"/>
      <w:shd w:val="clear" w:color="auto" w:fill="FF6600"/>
    </w:rPr>
  </w:style>
  <w:style w:type="character" w:customStyle="1" w:styleId="317">
    <w:name w:val="Char Char7"/>
    <w:qFormat/>
    <w:uiPriority w:val="0"/>
    <w:rPr>
      <w:rFonts w:ascii="Tahoma" w:hAnsi="Tahoma" w:eastAsia="宋体"/>
      <w:b/>
      <w:bCs/>
      <w:kern w:val="44"/>
      <w:sz w:val="44"/>
      <w:szCs w:val="44"/>
      <w:lang w:val="en-US" w:eastAsia="zh-CN" w:bidi="ar-SA"/>
    </w:rPr>
  </w:style>
  <w:style w:type="character" w:customStyle="1" w:styleId="318">
    <w:name w:val="custext"/>
    <w:basedOn w:val="80"/>
    <w:qFormat/>
    <w:uiPriority w:val="0"/>
    <w:rPr>
      <w:rFonts w:ascii="Tahoma" w:hAnsi="Tahoma"/>
      <w:sz w:val="24"/>
    </w:rPr>
  </w:style>
  <w:style w:type="character" w:customStyle="1" w:styleId="319">
    <w:name w:val="Char Char3"/>
    <w:semiHidden/>
    <w:qFormat/>
    <w:uiPriority w:val="0"/>
    <w:rPr>
      <w:rFonts w:ascii="Tahoma" w:hAnsi="Tahoma" w:eastAsia="宋体"/>
      <w:kern w:val="2"/>
      <w:sz w:val="18"/>
      <w:szCs w:val="18"/>
      <w:lang w:val="en-US" w:eastAsia="zh-CN" w:bidi="ar-SA"/>
    </w:rPr>
  </w:style>
  <w:style w:type="character" w:customStyle="1" w:styleId="320">
    <w:name w:val="标题 1.1 Char"/>
    <w:qFormat/>
    <w:uiPriority w:val="0"/>
    <w:rPr>
      <w:rFonts w:ascii="仿宋_GB2312" w:hAnsi="Arial" w:eastAsia="仿宋_GB2312" w:cs="Arial"/>
      <w:b/>
      <w:bCs/>
      <w:kern w:val="2"/>
      <w:sz w:val="24"/>
      <w:szCs w:val="24"/>
      <w:lang w:val="en-US" w:eastAsia="zh-CN" w:bidi="ar-SA"/>
    </w:rPr>
  </w:style>
  <w:style w:type="character" w:customStyle="1" w:styleId="321">
    <w:name w:val="普通文字 Char2"/>
    <w:qFormat/>
    <w:uiPriority w:val="0"/>
    <w:rPr>
      <w:rFonts w:ascii="宋体" w:hAnsi="Courier New" w:eastAsia="楷体_GB2312"/>
      <w:snapToGrid w:val="0"/>
      <w:color w:val="000000"/>
      <w:sz w:val="32"/>
      <w:szCs w:val="21"/>
      <w:lang w:val="en-US" w:eastAsia="zh-CN" w:bidi="ar-SA"/>
    </w:rPr>
  </w:style>
  <w:style w:type="character" w:customStyle="1" w:styleId="322">
    <w:name w:val="style51"/>
    <w:qFormat/>
    <w:uiPriority w:val="0"/>
    <w:rPr>
      <w:rFonts w:ascii="Tahoma" w:hAnsi="Tahoma"/>
      <w:b/>
      <w:bCs/>
      <w:color w:val="814107"/>
      <w:sz w:val="21"/>
      <w:szCs w:val="21"/>
    </w:rPr>
  </w:style>
  <w:style w:type="character" w:customStyle="1" w:styleId="323">
    <w:name w:val="num"/>
    <w:qFormat/>
    <w:uiPriority w:val="0"/>
    <w:rPr>
      <w:rFonts w:ascii="Arial" w:hAnsi="Arial" w:cs="Arial"/>
      <w:color w:val="FF6600"/>
      <w:sz w:val="16"/>
      <w:szCs w:val="16"/>
    </w:rPr>
  </w:style>
  <w:style w:type="character" w:customStyle="1" w:styleId="324">
    <w:name w:val="style111"/>
    <w:qFormat/>
    <w:uiPriority w:val="0"/>
    <w:rPr>
      <w:rFonts w:ascii="Tahoma" w:hAnsi="Tahoma"/>
      <w:sz w:val="22"/>
      <w:szCs w:val="22"/>
    </w:rPr>
  </w:style>
  <w:style w:type="character" w:customStyle="1" w:styleId="325">
    <w:name w:val="Header Char"/>
    <w:qFormat/>
    <w:locked/>
    <w:uiPriority w:val="0"/>
    <w:rPr>
      <w:rFonts w:ascii="Tahoma" w:hAnsi="Tahoma" w:cs="Times New Roman"/>
      <w:sz w:val="18"/>
      <w:szCs w:val="18"/>
    </w:rPr>
  </w:style>
  <w:style w:type="character" w:customStyle="1" w:styleId="326">
    <w:name w:val="Char Char5"/>
    <w:qFormat/>
    <w:uiPriority w:val="0"/>
    <w:rPr>
      <w:rFonts w:ascii="Tahoma" w:hAnsi="Tahoma" w:eastAsia="宋体"/>
      <w:kern w:val="2"/>
      <w:sz w:val="18"/>
      <w:szCs w:val="18"/>
      <w:lang w:val="en-US" w:eastAsia="zh-CN" w:bidi="ar-SA"/>
    </w:rPr>
  </w:style>
  <w:style w:type="character" w:customStyle="1" w:styleId="327">
    <w:name w:val="普通文字 Char Char Char Char Char Char Char Char Char Char Char Char Char Char Char Char Char Char Char"/>
    <w:qFormat/>
    <w:uiPriority w:val="0"/>
    <w:rPr>
      <w:rFonts w:ascii="宋体" w:hAnsi="Courier New" w:eastAsia="宋体"/>
      <w:kern w:val="2"/>
      <w:sz w:val="21"/>
      <w:szCs w:val="21"/>
      <w:lang w:val="en-US" w:eastAsia="zh-CN" w:bidi="ar-SA"/>
    </w:rPr>
  </w:style>
  <w:style w:type="character" w:customStyle="1" w:styleId="328">
    <w:name w:val="arrow5"/>
    <w:basedOn w:val="80"/>
    <w:qFormat/>
    <w:uiPriority w:val="0"/>
    <w:rPr>
      <w:rFonts w:ascii="Tahoma" w:hAnsi="Tahoma"/>
      <w:sz w:val="24"/>
    </w:rPr>
  </w:style>
  <w:style w:type="character" w:customStyle="1" w:styleId="329">
    <w:name w:val="gpa"/>
    <w:qFormat/>
    <w:uiPriority w:val="0"/>
    <w:rPr>
      <w:rFonts w:ascii="Arial" w:hAnsi="Arial" w:cs="Arial"/>
      <w:sz w:val="15"/>
      <w:szCs w:val="15"/>
    </w:rPr>
  </w:style>
  <w:style w:type="character" w:customStyle="1" w:styleId="330">
    <w:name w:val="标题 1.1 Char1"/>
    <w:qFormat/>
    <w:uiPriority w:val="0"/>
    <w:rPr>
      <w:rFonts w:ascii="Arial" w:hAnsi="Arial" w:eastAsia="黑体"/>
      <w:b/>
      <w:bCs/>
      <w:kern w:val="2"/>
      <w:sz w:val="32"/>
      <w:szCs w:val="32"/>
      <w:lang w:val="en-US" w:eastAsia="zh-CN" w:bidi="ar-SA"/>
    </w:rPr>
  </w:style>
  <w:style w:type="character" w:customStyle="1" w:styleId="331">
    <w:name w:val="style4"/>
    <w:qFormat/>
    <w:uiPriority w:val="0"/>
  </w:style>
  <w:style w:type="character" w:customStyle="1" w:styleId="332">
    <w:name w:val="ar_item"/>
    <w:basedOn w:val="80"/>
    <w:qFormat/>
    <w:uiPriority w:val="0"/>
    <w:rPr>
      <w:rFonts w:ascii="Tahoma" w:hAnsi="Tahoma"/>
      <w:sz w:val="24"/>
    </w:rPr>
  </w:style>
  <w:style w:type="character" w:customStyle="1" w:styleId="333">
    <w:name w:val="num1"/>
    <w:qFormat/>
    <w:uiPriority w:val="0"/>
    <w:rPr>
      <w:rFonts w:ascii="Tahoma" w:hAnsi="Tahoma"/>
      <w:color w:val="FFFFFF"/>
      <w:sz w:val="24"/>
      <w:shd w:val="clear" w:color="auto" w:fill="FF6600"/>
    </w:rPr>
  </w:style>
  <w:style w:type="character" w:customStyle="1" w:styleId="334">
    <w:name w:val="profont1"/>
    <w:qFormat/>
    <w:uiPriority w:val="0"/>
    <w:rPr>
      <w:rFonts w:hint="default" w:ascii="Verdana" w:hAnsi="Verdana"/>
      <w:b/>
      <w:bCs/>
      <w:color w:val="333333"/>
      <w:sz w:val="24"/>
      <w:szCs w:val="24"/>
      <w:u w:val="none"/>
    </w:rPr>
  </w:style>
  <w:style w:type="character" w:customStyle="1" w:styleId="335">
    <w:name w:val="small"/>
    <w:qFormat/>
    <w:uiPriority w:val="0"/>
  </w:style>
  <w:style w:type="character" w:customStyle="1" w:styleId="336">
    <w:name w:val="displayarti"/>
    <w:qFormat/>
    <w:uiPriority w:val="0"/>
    <w:rPr>
      <w:rFonts w:ascii="Tahoma" w:hAnsi="Tahoma"/>
      <w:color w:val="FFFFFF"/>
      <w:sz w:val="24"/>
      <w:shd w:val="clear" w:color="auto" w:fill="A00000"/>
    </w:rPr>
  </w:style>
  <w:style w:type="character" w:customStyle="1" w:styleId="337">
    <w:name w:val="Char Char6"/>
    <w:qFormat/>
    <w:uiPriority w:val="0"/>
    <w:rPr>
      <w:rFonts w:ascii="Tahoma" w:hAnsi="Tahoma" w:eastAsia="宋体"/>
      <w:b/>
      <w:bCs/>
      <w:kern w:val="2"/>
      <w:sz w:val="32"/>
      <w:szCs w:val="32"/>
      <w:lang w:val="en-US" w:eastAsia="zh-CN" w:bidi="ar-SA"/>
    </w:rPr>
  </w:style>
  <w:style w:type="character" w:customStyle="1" w:styleId="338">
    <w:name w:val="sign"/>
    <w:qFormat/>
    <w:uiPriority w:val="0"/>
    <w:rPr>
      <w:rFonts w:ascii="Tahoma" w:hAnsi="Tahoma"/>
      <w:color w:val="D40000"/>
      <w:sz w:val="24"/>
    </w:rPr>
  </w:style>
  <w:style w:type="paragraph" w:customStyle="1" w:styleId="339">
    <w:name w:val="三级条标题"/>
    <w:basedOn w:val="340"/>
    <w:next w:val="1"/>
    <w:qFormat/>
    <w:uiPriority w:val="0"/>
    <w:pPr>
      <w:numPr>
        <w:ilvl w:val="4"/>
      </w:numPr>
      <w:outlineLvl w:val="4"/>
    </w:pPr>
  </w:style>
  <w:style w:type="paragraph" w:customStyle="1" w:styleId="340">
    <w:name w:val="二级条标题"/>
    <w:basedOn w:val="341"/>
    <w:next w:val="1"/>
    <w:qFormat/>
    <w:uiPriority w:val="0"/>
    <w:pPr>
      <w:numPr>
        <w:ilvl w:val="3"/>
      </w:numPr>
      <w:outlineLvl w:val="3"/>
    </w:pPr>
  </w:style>
  <w:style w:type="paragraph" w:customStyle="1" w:styleId="341">
    <w:name w:val="一级条标题"/>
    <w:basedOn w:val="342"/>
    <w:next w:val="1"/>
    <w:qFormat/>
    <w:uiPriority w:val="0"/>
    <w:pPr>
      <w:numPr>
        <w:ilvl w:val="2"/>
      </w:numPr>
      <w:spacing w:before="0" w:beforeLines="0" w:after="0" w:afterLines="0"/>
      <w:outlineLvl w:val="2"/>
    </w:pPr>
  </w:style>
  <w:style w:type="paragraph" w:customStyle="1" w:styleId="342">
    <w:name w:val="章标题"/>
    <w:next w:val="1"/>
    <w:qFormat/>
    <w:uiPriority w:val="0"/>
    <w:pPr>
      <w:numPr>
        <w:ilvl w:val="1"/>
        <w:numId w:val="9"/>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343">
    <w:name w:val="样式9"/>
    <w:basedOn w:val="1"/>
    <w:qFormat/>
    <w:uiPriority w:val="0"/>
  </w:style>
  <w:style w:type="paragraph" w:customStyle="1" w:styleId="344">
    <w:name w:val="四级条标题"/>
    <w:basedOn w:val="339"/>
    <w:next w:val="1"/>
    <w:qFormat/>
    <w:uiPriority w:val="0"/>
    <w:pPr>
      <w:numPr>
        <w:ilvl w:val="5"/>
      </w:numPr>
      <w:outlineLvl w:val="5"/>
    </w:pPr>
  </w:style>
  <w:style w:type="paragraph" w:customStyle="1" w:styleId="345">
    <w:name w:val="样式 宋体 三号 加粗 居中 行距: 最小值 12 磅"/>
    <w:basedOn w:val="1"/>
    <w:qFormat/>
    <w:uiPriority w:val="0"/>
    <w:pPr>
      <w:spacing w:line="240" w:lineRule="atLeast"/>
      <w:jc w:val="center"/>
    </w:pPr>
    <w:rPr>
      <w:rFonts w:ascii="宋体" w:hAnsi="宋体" w:cs="宋体"/>
      <w:b/>
      <w:bCs/>
      <w:szCs w:val="20"/>
    </w:rPr>
  </w:style>
  <w:style w:type="paragraph" w:customStyle="1" w:styleId="346">
    <w:name w:val="正文+四号"/>
    <w:basedOn w:val="1"/>
    <w:qFormat/>
    <w:uiPriority w:val="0"/>
    <w:pPr>
      <w:widowControl/>
      <w:shd w:val="clear" w:color="auto" w:fill="FFFFFF"/>
      <w:spacing w:line="360" w:lineRule="atLeast"/>
      <w:jc w:val="left"/>
    </w:pPr>
    <w:rPr>
      <w:rFonts w:ascii="Arial" w:hAnsi="Arial" w:cs="Arial"/>
      <w:color w:val="333333"/>
      <w:kern w:val="0"/>
      <w:sz w:val="28"/>
      <w:szCs w:val="28"/>
    </w:rPr>
  </w:style>
  <w:style w:type="paragraph" w:customStyle="1" w:styleId="347">
    <w:name w:val="彩色列表1"/>
    <w:basedOn w:val="1"/>
    <w:qFormat/>
    <w:uiPriority w:val="34"/>
    <w:pPr>
      <w:ind w:firstLine="420" w:firstLineChars="200"/>
    </w:pPr>
    <w:rPr>
      <w:sz w:val="28"/>
    </w:rPr>
  </w:style>
  <w:style w:type="paragraph" w:customStyle="1" w:styleId="348">
    <w:name w:val="样式 标题 2 + 宋体 五号 非加粗 黑色"/>
    <w:basedOn w:val="3"/>
    <w:qFormat/>
    <w:uiPriority w:val="99"/>
    <w:rPr>
      <w:rFonts w:ascii="宋体" w:hAnsi="宋体" w:eastAsia="宋体" w:cs="宋体"/>
      <w:b w:val="0"/>
      <w:bCs w:val="0"/>
      <w:color w:val="000000"/>
      <w:sz w:val="21"/>
      <w:szCs w:val="21"/>
    </w:rPr>
  </w:style>
  <w:style w:type="paragraph" w:customStyle="1" w:styleId="349">
    <w:name w:val="tx1"/>
    <w:basedOn w:val="1"/>
    <w:qFormat/>
    <w:uiPriority w:val="0"/>
    <w:pPr>
      <w:widowControl/>
      <w:spacing w:after="120"/>
      <w:ind w:left="274"/>
      <w:jc w:val="left"/>
    </w:pPr>
    <w:rPr>
      <w:rFonts w:ascii="Arial" w:hAnsi="Arial"/>
      <w:kern w:val="0"/>
      <w:sz w:val="22"/>
      <w:szCs w:val="20"/>
      <w:lang w:eastAsia="en-US"/>
    </w:rPr>
  </w:style>
  <w:style w:type="paragraph" w:customStyle="1" w:styleId="350">
    <w:name w:val="批注框文本 Char Char"/>
    <w:basedOn w:val="1"/>
    <w:qFormat/>
    <w:uiPriority w:val="0"/>
    <w:rPr>
      <w:sz w:val="18"/>
      <w:szCs w:val="20"/>
    </w:rPr>
  </w:style>
  <w:style w:type="paragraph" w:customStyle="1" w:styleId="351">
    <w:name w:val="前言、引言标题"/>
    <w:next w:val="1"/>
    <w:qFormat/>
    <w:uiPriority w:val="0"/>
    <w:pPr>
      <w:numPr>
        <w:ilvl w:val="0"/>
        <w:numId w:val="9"/>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52">
    <w:name w:val="px12black"/>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353">
    <w:name w:val="Char Char Char"/>
    <w:basedOn w:val="1"/>
    <w:qFormat/>
    <w:uiPriority w:val="0"/>
    <w:rPr>
      <w:rFonts w:ascii="Tahoma" w:hAnsi="Tahoma"/>
      <w:sz w:val="24"/>
      <w:szCs w:val="20"/>
    </w:rPr>
  </w:style>
  <w:style w:type="paragraph" w:customStyle="1" w:styleId="354">
    <w:name w:val="样式4"/>
    <w:basedOn w:val="1"/>
    <w:qFormat/>
    <w:uiPriority w:val="0"/>
    <w:pPr>
      <w:tabs>
        <w:tab w:val="left" w:pos="432"/>
      </w:tabs>
      <w:spacing w:before="50" w:beforeLines="50"/>
      <w:ind w:left="432" w:hanging="432"/>
      <w:outlineLvl w:val="2"/>
    </w:pPr>
    <w:rPr>
      <w:rFonts w:ascii="宋体" w:hAnsi="宋体" w:cs="MS Shell Dlg"/>
      <w:b/>
      <w:kern w:val="0"/>
      <w:szCs w:val="21"/>
    </w:rPr>
  </w:style>
  <w:style w:type="paragraph" w:customStyle="1" w:styleId="355">
    <w:name w:val="Char Char Char Char Char Char"/>
    <w:basedOn w:val="1"/>
    <w:qFormat/>
    <w:uiPriority w:val="0"/>
    <w:rPr>
      <w:rFonts w:ascii="Tahoma" w:hAnsi="Tahoma"/>
      <w:sz w:val="24"/>
    </w:rPr>
  </w:style>
  <w:style w:type="paragraph" w:customStyle="1" w:styleId="356">
    <w:name w:val="_Style 54"/>
    <w:basedOn w:val="1"/>
    <w:next w:val="1"/>
    <w:qFormat/>
    <w:uiPriority w:val="0"/>
  </w:style>
  <w:style w:type="paragraph" w:customStyle="1" w:styleId="357">
    <w:name w:val="样式8"/>
    <w:basedOn w:val="1"/>
    <w:qFormat/>
    <w:uiPriority w:val="0"/>
    <w:pPr>
      <w:numPr>
        <w:ilvl w:val="3"/>
        <w:numId w:val="10"/>
      </w:numPr>
      <w:tabs>
        <w:tab w:val="left" w:pos="1838"/>
        <w:tab w:val="clear" w:pos="1271"/>
      </w:tabs>
      <w:ind w:left="1838"/>
      <w:outlineLvl w:val="2"/>
    </w:pPr>
    <w:rPr>
      <w:rFonts w:ascii="宋体" w:hAnsi="宋体" w:cs="MS Shell Dlg"/>
      <w:kern w:val="0"/>
      <w:szCs w:val="21"/>
    </w:rPr>
  </w:style>
  <w:style w:type="paragraph" w:customStyle="1" w:styleId="358">
    <w:name w:val="正文字缩2字"/>
    <w:basedOn w:val="1"/>
    <w:qFormat/>
    <w:uiPriority w:val="99"/>
    <w:pPr>
      <w:spacing w:before="60" w:after="60" w:line="360" w:lineRule="auto"/>
      <w:ind w:left="200" w:leftChars="200" w:firstLine="200" w:firstLineChars="200"/>
    </w:pPr>
  </w:style>
  <w:style w:type="paragraph" w:customStyle="1" w:styleId="359">
    <w:name w:val="排版"/>
    <w:basedOn w:val="1"/>
    <w:next w:val="29"/>
    <w:qFormat/>
    <w:uiPriority w:val="0"/>
    <w:pPr>
      <w:spacing w:line="600" w:lineRule="exact"/>
    </w:pPr>
    <w:rPr>
      <w:rFonts w:eastAsia="华文仿宋"/>
      <w:spacing w:val="6"/>
      <w:sz w:val="32"/>
    </w:rPr>
  </w:style>
  <w:style w:type="paragraph" w:customStyle="1" w:styleId="360">
    <w:name w:val="普通(网站)1"/>
    <w:basedOn w:val="1"/>
    <w:qFormat/>
    <w:uiPriority w:val="0"/>
    <w:pPr>
      <w:widowControl/>
      <w:spacing w:before="100" w:beforeAutospacing="1" w:after="100" w:afterAutospacing="1"/>
      <w:jc w:val="left"/>
    </w:pPr>
    <w:rPr>
      <w:rFonts w:ascii="宋体" w:hAnsi="宋体" w:cs="宋体"/>
      <w:kern w:val="0"/>
      <w:sz w:val="24"/>
    </w:rPr>
  </w:style>
  <w:style w:type="paragraph" w:customStyle="1" w:styleId="361">
    <w:name w:val="_Style 2"/>
    <w:basedOn w:val="1"/>
    <w:qFormat/>
    <w:uiPriority w:val="34"/>
    <w:pPr>
      <w:ind w:firstLine="420" w:firstLineChars="200"/>
    </w:pPr>
  </w:style>
  <w:style w:type="paragraph" w:customStyle="1" w:styleId="362">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363">
    <w:name w:val="Char1 Char Char Char"/>
    <w:basedOn w:val="1"/>
    <w:qFormat/>
    <w:uiPriority w:val="0"/>
    <w:pPr>
      <w:adjustRightInd w:val="0"/>
      <w:spacing w:line="360" w:lineRule="auto"/>
    </w:pPr>
    <w:rPr>
      <w:kern w:val="0"/>
      <w:sz w:val="24"/>
      <w:szCs w:val="20"/>
    </w:rPr>
  </w:style>
  <w:style w:type="paragraph" w:customStyle="1" w:styleId="364">
    <w:name w:val="文"/>
    <w:basedOn w:val="40"/>
    <w:qFormat/>
    <w:uiPriority w:val="0"/>
    <w:pPr>
      <w:spacing w:line="360" w:lineRule="auto"/>
      <w:ind w:firstLine="480" w:firstLineChars="200"/>
    </w:pPr>
    <w:rPr>
      <w:rFonts w:ascii="黑体" w:hAnsi="Times New Roman" w:eastAsia="黑体"/>
      <w:sz w:val="24"/>
    </w:rPr>
  </w:style>
  <w:style w:type="paragraph" w:customStyle="1" w:styleId="365">
    <w:name w:val="五级条标题"/>
    <w:basedOn w:val="344"/>
    <w:next w:val="1"/>
    <w:qFormat/>
    <w:uiPriority w:val="0"/>
    <w:pPr>
      <w:numPr>
        <w:ilvl w:val="6"/>
      </w:numPr>
      <w:outlineLvl w:val="6"/>
    </w:pPr>
  </w:style>
  <w:style w:type="paragraph" w:customStyle="1" w:styleId="366">
    <w:name w:val="样式6"/>
    <w:basedOn w:val="354"/>
    <w:qFormat/>
    <w:uiPriority w:val="0"/>
    <w:pPr>
      <w:tabs>
        <w:tab w:val="left" w:pos="720"/>
        <w:tab w:val="clear" w:pos="432"/>
      </w:tabs>
      <w:spacing w:before="156"/>
      <w:ind w:left="720" w:hanging="153"/>
      <w:outlineLvl w:val="4"/>
    </w:pPr>
    <w:rPr>
      <w:rFonts w:ascii="MS Shell Dlg" w:hAnsi="MS Shell Dlg"/>
    </w:rPr>
  </w:style>
  <w:style w:type="paragraph" w:customStyle="1" w:styleId="367">
    <w:name w:val="Char Char Char Char Char Char Char"/>
    <w:basedOn w:val="1"/>
    <w:qFormat/>
    <w:uiPriority w:val="0"/>
    <w:rPr>
      <w:rFonts w:ascii="Tahoma" w:hAnsi="Tahoma" w:cs="Arial"/>
      <w:szCs w:val="21"/>
    </w:rPr>
  </w:style>
  <w:style w:type="table" w:customStyle="1" w:styleId="368">
    <w:name w:val="网格型111"/>
    <w:basedOn w:val="7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69">
    <w:name w:val="正文2"/>
    <w:basedOn w:val="1"/>
    <w:link w:val="370"/>
    <w:qFormat/>
    <w:uiPriority w:val="0"/>
    <w:pPr>
      <w:spacing w:line="360" w:lineRule="auto"/>
      <w:ind w:left="200" w:leftChars="200"/>
    </w:pPr>
    <w:rPr>
      <w:sz w:val="24"/>
      <w:szCs w:val="22"/>
    </w:rPr>
  </w:style>
  <w:style w:type="character" w:customStyle="1" w:styleId="370">
    <w:name w:val="正文2 Char"/>
    <w:link w:val="369"/>
    <w:qFormat/>
    <w:uiPriority w:val="0"/>
    <w:rPr>
      <w:kern w:val="2"/>
      <w:sz w:val="24"/>
      <w:szCs w:val="22"/>
    </w:rPr>
  </w:style>
  <w:style w:type="paragraph" w:customStyle="1" w:styleId="371">
    <w:name w:val="小标题1"/>
    <w:basedOn w:val="1"/>
    <w:link w:val="373"/>
    <w:qFormat/>
    <w:uiPriority w:val="0"/>
    <w:pPr>
      <w:numPr>
        <w:ilvl w:val="0"/>
        <w:numId w:val="11"/>
      </w:numPr>
      <w:spacing w:line="360" w:lineRule="auto"/>
      <w:ind w:firstLine="0"/>
    </w:pPr>
    <w:rPr>
      <w:rFonts w:eastAsia="黑体"/>
      <w:sz w:val="24"/>
    </w:rPr>
  </w:style>
  <w:style w:type="paragraph" w:customStyle="1" w:styleId="372">
    <w:name w:val="小标题2"/>
    <w:basedOn w:val="1"/>
    <w:link w:val="375"/>
    <w:qFormat/>
    <w:uiPriority w:val="0"/>
    <w:pPr>
      <w:numPr>
        <w:ilvl w:val="0"/>
        <w:numId w:val="12"/>
      </w:numPr>
      <w:spacing w:line="360" w:lineRule="auto"/>
      <w:ind w:left="839" w:firstLine="0"/>
    </w:pPr>
    <w:rPr>
      <w:rFonts w:hAnsi="新宋体"/>
      <w:b/>
      <w:sz w:val="24"/>
    </w:rPr>
  </w:style>
  <w:style w:type="character" w:customStyle="1" w:styleId="373">
    <w:name w:val="小标题1 Char"/>
    <w:link w:val="371"/>
    <w:qFormat/>
    <w:uiPriority w:val="0"/>
    <w:rPr>
      <w:rFonts w:eastAsia="黑体"/>
      <w:kern w:val="2"/>
      <w:sz w:val="24"/>
      <w:szCs w:val="24"/>
    </w:rPr>
  </w:style>
  <w:style w:type="paragraph" w:customStyle="1" w:styleId="374">
    <w:name w:val="小标题3"/>
    <w:basedOn w:val="1"/>
    <w:link w:val="376"/>
    <w:qFormat/>
    <w:uiPriority w:val="0"/>
    <w:pPr>
      <w:numPr>
        <w:ilvl w:val="0"/>
        <w:numId w:val="13"/>
      </w:numPr>
      <w:spacing w:line="360" w:lineRule="auto"/>
      <w:ind w:firstLine="0"/>
    </w:pPr>
    <w:rPr>
      <w:rFonts w:hAnsi="新宋体"/>
      <w:sz w:val="24"/>
    </w:rPr>
  </w:style>
  <w:style w:type="character" w:customStyle="1" w:styleId="375">
    <w:name w:val="小标题2 Char"/>
    <w:link w:val="372"/>
    <w:qFormat/>
    <w:uiPriority w:val="0"/>
    <w:rPr>
      <w:rFonts w:hAnsi="新宋体"/>
      <w:b/>
      <w:kern w:val="2"/>
      <w:sz w:val="24"/>
      <w:szCs w:val="24"/>
    </w:rPr>
  </w:style>
  <w:style w:type="character" w:customStyle="1" w:styleId="376">
    <w:name w:val="小标题3 Char"/>
    <w:link w:val="374"/>
    <w:qFormat/>
    <w:uiPriority w:val="0"/>
    <w:rPr>
      <w:rFonts w:hAnsi="新宋体"/>
      <w:kern w:val="2"/>
      <w:sz w:val="24"/>
      <w:szCs w:val="24"/>
    </w:rPr>
  </w:style>
  <w:style w:type="paragraph" w:customStyle="1" w:styleId="377">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378">
    <w:name w:val="题注4"/>
    <w:basedOn w:val="1"/>
    <w:next w:val="20"/>
    <w:qFormat/>
    <w:uiPriority w:val="0"/>
    <w:pPr>
      <w:ind w:left="-132" w:leftChars="-64" w:right="-105" w:rightChars="-50" w:hanging="2"/>
      <w:jc w:val="center"/>
    </w:pPr>
    <w:rPr>
      <w:b/>
      <w:color w:val="FF0000"/>
      <w:szCs w:val="21"/>
      <w:lang w:val="en-GB"/>
    </w:rPr>
  </w:style>
  <w:style w:type="character" w:customStyle="1" w:styleId="379">
    <w:name w:val="不明显强调1"/>
    <w:qFormat/>
    <w:uiPriority w:val="19"/>
    <w:rPr>
      <w:i/>
      <w:iCs/>
      <w:color w:val="808080"/>
    </w:rPr>
  </w:style>
  <w:style w:type="paragraph" w:customStyle="1" w:styleId="380">
    <w:name w:val="标准正文"/>
    <w:basedOn w:val="1"/>
    <w:link w:val="499"/>
    <w:qFormat/>
    <w:uiPriority w:val="0"/>
    <w:pPr>
      <w:spacing w:beforeLines="50" w:afterLines="50" w:line="360" w:lineRule="auto"/>
      <w:ind w:firstLine="480" w:firstLineChars="200"/>
      <w:jc w:val="left"/>
    </w:pPr>
    <w:rPr>
      <w:kern w:val="0"/>
      <w:sz w:val="24"/>
    </w:rPr>
  </w:style>
  <w:style w:type="character" w:customStyle="1" w:styleId="381">
    <w:name w:val="标题 1 Char Char"/>
    <w:qFormat/>
    <w:uiPriority w:val="0"/>
    <w:rPr>
      <w:rFonts w:eastAsia="宋体"/>
      <w:b/>
      <w:bCs/>
      <w:kern w:val="44"/>
      <w:sz w:val="44"/>
      <w:szCs w:val="44"/>
      <w:lang w:val="en-US" w:eastAsia="zh-CN" w:bidi="ar-SA"/>
    </w:rPr>
  </w:style>
  <w:style w:type="character" w:customStyle="1" w:styleId="382">
    <w:name w:val="apple-converted-space"/>
    <w:qFormat/>
    <w:uiPriority w:val="0"/>
  </w:style>
  <w:style w:type="paragraph" w:customStyle="1" w:styleId="383">
    <w:name w:val="普通(网站)2"/>
    <w:basedOn w:val="1"/>
    <w:qFormat/>
    <w:uiPriority w:val="0"/>
    <w:pPr>
      <w:widowControl/>
      <w:spacing w:before="100" w:beforeAutospacing="1" w:after="100" w:afterAutospacing="1"/>
      <w:jc w:val="left"/>
    </w:pPr>
    <w:rPr>
      <w:rFonts w:ascii="宋体" w:hAnsi="宋体" w:cs="宋体"/>
      <w:kern w:val="0"/>
      <w:sz w:val="24"/>
    </w:rPr>
  </w:style>
  <w:style w:type="paragraph" w:customStyle="1" w:styleId="384">
    <w:name w:val="*正文"/>
    <w:basedOn w:val="1"/>
    <w:link w:val="385"/>
    <w:qFormat/>
    <w:uiPriority w:val="0"/>
    <w:pPr>
      <w:spacing w:line="360" w:lineRule="auto"/>
      <w:ind w:firstLine="200" w:firstLineChars="200"/>
    </w:pPr>
    <w:rPr>
      <w:rFonts w:ascii="宋体" w:hAnsi="宋体"/>
      <w:sz w:val="22"/>
    </w:rPr>
  </w:style>
  <w:style w:type="character" w:customStyle="1" w:styleId="385">
    <w:name w:val="*正文 Char"/>
    <w:link w:val="384"/>
    <w:qFormat/>
    <w:uiPriority w:val="0"/>
    <w:rPr>
      <w:rFonts w:ascii="宋体" w:hAnsi="宋体"/>
      <w:kern w:val="2"/>
      <w:sz w:val="22"/>
      <w:szCs w:val="24"/>
    </w:rPr>
  </w:style>
  <w:style w:type="character" w:customStyle="1" w:styleId="386">
    <w:name w:val="明显参考2"/>
    <w:qFormat/>
    <w:uiPriority w:val="32"/>
    <w:rPr>
      <w:b/>
      <w:bCs/>
      <w:smallCaps/>
      <w:color w:val="C0504D"/>
      <w:spacing w:val="5"/>
      <w:u w:val="single"/>
    </w:rPr>
  </w:style>
  <w:style w:type="character" w:customStyle="1" w:styleId="387">
    <w:name w:val="题注 Char"/>
    <w:link w:val="20"/>
    <w:qFormat/>
    <w:uiPriority w:val="0"/>
    <w:rPr>
      <w:rFonts w:ascii="Cambria" w:hAnsi="Cambria" w:eastAsia="黑体"/>
      <w:kern w:val="2"/>
    </w:rPr>
  </w:style>
  <w:style w:type="character" w:customStyle="1" w:styleId="388">
    <w:name w:val="def正文 Char"/>
    <w:link w:val="389"/>
    <w:qFormat/>
    <w:uiPriority w:val="0"/>
    <w:rPr>
      <w:szCs w:val="21"/>
    </w:rPr>
  </w:style>
  <w:style w:type="paragraph" w:customStyle="1" w:styleId="389">
    <w:name w:val="def正文"/>
    <w:basedOn w:val="29"/>
    <w:link w:val="388"/>
    <w:qFormat/>
    <w:uiPriority w:val="0"/>
    <w:pPr>
      <w:widowControl/>
      <w:spacing w:line="276" w:lineRule="auto"/>
      <w:jc w:val="center"/>
    </w:pPr>
    <w:rPr>
      <w:kern w:val="0"/>
      <w:sz w:val="20"/>
      <w:szCs w:val="21"/>
    </w:rPr>
  </w:style>
  <w:style w:type="character" w:customStyle="1" w:styleId="390">
    <w:name w:val="文字 Char"/>
    <w:link w:val="391"/>
    <w:qFormat/>
    <w:locked/>
    <w:uiPriority w:val="0"/>
    <w:rPr>
      <w:rFonts w:ascii="宋体" w:hAnsi="宋体"/>
      <w:sz w:val="28"/>
    </w:rPr>
  </w:style>
  <w:style w:type="paragraph" w:customStyle="1" w:styleId="391">
    <w:name w:val="文字"/>
    <w:basedOn w:val="1"/>
    <w:link w:val="390"/>
    <w:qFormat/>
    <w:uiPriority w:val="0"/>
    <w:pPr>
      <w:tabs>
        <w:tab w:val="left" w:pos="8520"/>
      </w:tabs>
      <w:spacing w:line="312" w:lineRule="auto"/>
      <w:ind w:right="-210" w:firstLine="556"/>
    </w:pPr>
    <w:rPr>
      <w:rFonts w:ascii="宋体" w:hAnsi="宋体"/>
      <w:kern w:val="0"/>
      <w:sz w:val="28"/>
      <w:szCs w:val="20"/>
    </w:rPr>
  </w:style>
  <w:style w:type="paragraph" w:customStyle="1" w:styleId="392">
    <w:name w:val="附录章标题"/>
    <w:next w:val="1"/>
    <w:qFormat/>
    <w:uiPriority w:val="0"/>
    <w:pPr>
      <w:numPr>
        <w:ilvl w:val="1"/>
        <w:numId w:val="14"/>
      </w:num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393">
    <w:name w:val="Style First line:  1.71 ch"/>
    <w:basedOn w:val="1"/>
    <w:qFormat/>
    <w:uiPriority w:val="0"/>
    <w:pPr>
      <w:spacing w:line="360" w:lineRule="auto"/>
      <w:ind w:firstLine="171" w:firstLineChars="171"/>
    </w:pPr>
    <w:rPr>
      <w:sz w:val="24"/>
      <w:szCs w:val="20"/>
    </w:rPr>
  </w:style>
  <w:style w:type="paragraph" w:customStyle="1" w:styleId="394">
    <w:name w:val="样式 首行缩进:  0 字符"/>
    <w:basedOn w:val="1"/>
    <w:link w:val="421"/>
    <w:qFormat/>
    <w:uiPriority w:val="0"/>
    <w:pPr>
      <w:spacing w:line="360" w:lineRule="auto"/>
      <w:ind w:firstLine="200" w:firstLineChars="200"/>
    </w:pPr>
    <w:rPr>
      <w:rFonts w:cs="宋体"/>
      <w:sz w:val="24"/>
      <w:szCs w:val="20"/>
    </w:rPr>
  </w:style>
  <w:style w:type="character" w:customStyle="1" w:styleId="395">
    <w:name w:val="info4"/>
    <w:qFormat/>
    <w:uiPriority w:val="0"/>
  </w:style>
  <w:style w:type="paragraph" w:customStyle="1" w:styleId="396">
    <w:name w:val="Style1"/>
    <w:basedOn w:val="1"/>
    <w:qFormat/>
    <w:uiPriority w:val="0"/>
    <w:pPr>
      <w:numPr>
        <w:ilvl w:val="3"/>
        <w:numId w:val="15"/>
      </w:numPr>
      <w:ind w:right="100" w:rightChars="100" w:firstLine="0"/>
      <w:jc w:val="left"/>
    </w:pPr>
    <w:rPr>
      <w:rFonts w:ascii="Arial" w:hAnsi="Arial" w:eastAsia="Arial" w:cs="Arial"/>
      <w:kern w:val="0"/>
      <w:sz w:val="20"/>
      <w:szCs w:val="20"/>
    </w:rPr>
  </w:style>
  <w:style w:type="paragraph" w:customStyle="1" w:styleId="397">
    <w:name w:val="正文要点 Char"/>
    <w:basedOn w:val="1"/>
    <w:next w:val="1"/>
    <w:qFormat/>
    <w:uiPriority w:val="0"/>
    <w:pPr>
      <w:numPr>
        <w:ilvl w:val="0"/>
        <w:numId w:val="16"/>
      </w:numPr>
      <w:tabs>
        <w:tab w:val="left" w:pos="420"/>
      </w:tabs>
      <w:spacing w:line="360" w:lineRule="auto"/>
      <w:ind w:firstLine="0"/>
    </w:pPr>
  </w:style>
  <w:style w:type="paragraph" w:customStyle="1" w:styleId="398">
    <w:name w:val="普通(网站)3"/>
    <w:basedOn w:val="1"/>
    <w:qFormat/>
    <w:uiPriority w:val="0"/>
    <w:pPr>
      <w:widowControl/>
      <w:spacing w:before="100" w:beforeAutospacing="1" w:after="100" w:afterAutospacing="1"/>
      <w:jc w:val="left"/>
    </w:pPr>
    <w:rPr>
      <w:rFonts w:ascii="宋体" w:hAnsi="宋体" w:cs="宋体"/>
      <w:kern w:val="0"/>
      <w:sz w:val="24"/>
    </w:rPr>
  </w:style>
  <w:style w:type="paragraph" w:customStyle="1" w:styleId="399">
    <w:name w:val="样式 样式 (中文) 仿宋_GB2312 四号 行距: 多倍行距 1.25 字行2 + 首行缩进:  2 字符"/>
    <w:basedOn w:val="1"/>
    <w:qFormat/>
    <w:uiPriority w:val="0"/>
    <w:pPr>
      <w:autoSpaceDE w:val="0"/>
      <w:autoSpaceDN w:val="0"/>
      <w:snapToGrid w:val="0"/>
      <w:spacing w:line="360" w:lineRule="auto"/>
      <w:ind w:firstLine="480" w:firstLineChars="200"/>
    </w:pPr>
    <w:rPr>
      <w:rFonts w:eastAsia="仿宋_GB2312"/>
      <w:color w:val="000000"/>
      <w:kern w:val="0"/>
      <w:sz w:val="24"/>
    </w:rPr>
  </w:style>
  <w:style w:type="paragraph" w:customStyle="1" w:styleId="400">
    <w:name w:val="Figure"/>
    <w:basedOn w:val="1"/>
    <w:qFormat/>
    <w:uiPriority w:val="0"/>
    <w:pPr>
      <w:keepNext/>
      <w:widowControl/>
      <w:pBdr>
        <w:top w:val="single" w:color="auto" w:sz="12" w:space="1"/>
        <w:left w:val="single" w:color="auto" w:sz="12" w:space="4"/>
        <w:bottom w:val="single" w:color="auto" w:sz="12" w:space="1"/>
        <w:right w:val="single" w:color="auto" w:sz="12" w:space="4"/>
      </w:pBdr>
      <w:shd w:val="clear" w:color="auto" w:fill="FFFFFF"/>
      <w:ind w:left="113" w:right="113"/>
      <w:jc w:val="center"/>
    </w:pPr>
    <w:rPr>
      <w:rFonts w:ascii="Tahoma" w:hAnsi="Tahoma" w:cs="Arial"/>
      <w:kern w:val="0"/>
      <w:sz w:val="20"/>
      <w:szCs w:val="20"/>
      <w:lang w:eastAsia="en-US"/>
    </w:rPr>
  </w:style>
  <w:style w:type="paragraph" w:customStyle="1" w:styleId="401">
    <w:name w:val="Bulleting First Indent 1"/>
    <w:basedOn w:val="76"/>
    <w:qFormat/>
    <w:uiPriority w:val="0"/>
    <w:pPr>
      <w:numPr>
        <w:ilvl w:val="0"/>
        <w:numId w:val="17"/>
      </w:numPr>
      <w:spacing w:before="20" w:after="20" w:line="300" w:lineRule="auto"/>
      <w:ind w:firstLine="0" w:firstLineChars="0"/>
    </w:pPr>
    <w:rPr>
      <w:rFonts w:ascii="Tahoma" w:hAnsi="Tahoma"/>
      <w:kern w:val="0"/>
      <w:sz w:val="21"/>
      <w:szCs w:val="21"/>
    </w:rPr>
  </w:style>
  <w:style w:type="paragraph" w:customStyle="1" w:styleId="402">
    <w:name w:val="Body Text First Indent Important"/>
    <w:basedOn w:val="76"/>
    <w:qFormat/>
    <w:uiPriority w:val="0"/>
    <w:pPr>
      <w:spacing w:before="120" w:after="120" w:line="300" w:lineRule="auto"/>
      <w:ind w:firstLine="431" w:firstLineChars="0"/>
    </w:pPr>
    <w:rPr>
      <w:rFonts w:ascii="Tahoma" w:hAnsi="Tahoma"/>
      <w:b/>
      <w:kern w:val="0"/>
      <w:sz w:val="22"/>
      <w:szCs w:val="21"/>
    </w:rPr>
  </w:style>
  <w:style w:type="character" w:customStyle="1" w:styleId="403">
    <w:name w:val="文档正文 Char"/>
    <w:link w:val="160"/>
    <w:qFormat/>
    <w:uiPriority w:val="0"/>
    <w:rPr>
      <w:rFonts w:ascii="长城仿宋"/>
      <w:sz w:val="24"/>
      <w:szCs w:val="24"/>
    </w:rPr>
  </w:style>
  <w:style w:type="paragraph" w:customStyle="1" w:styleId="404">
    <w:name w:val="正文首行缩进两字"/>
    <w:qFormat/>
    <w:uiPriority w:val="0"/>
    <w:pPr>
      <w:adjustRightInd w:val="0"/>
      <w:snapToGrid w:val="0"/>
      <w:spacing w:line="300" w:lineRule="auto"/>
      <w:ind w:firstLine="227" w:firstLineChars="108"/>
      <w:jc w:val="both"/>
    </w:pPr>
    <w:rPr>
      <w:rFonts w:ascii="Times New Roman" w:hAnsi="Times New Roman" w:eastAsia="宋体" w:cs="Times New Roman"/>
      <w:sz w:val="21"/>
      <w:szCs w:val="21"/>
      <w:lang w:val="en-US" w:eastAsia="zh-CN" w:bidi="ar-SA"/>
    </w:rPr>
  </w:style>
  <w:style w:type="character" w:customStyle="1" w:styleId="405">
    <w:name w:val="样式 宋体 加粗"/>
    <w:qFormat/>
    <w:uiPriority w:val="0"/>
    <w:rPr>
      <w:rFonts w:ascii="宋体" w:hAnsi="宋体"/>
      <w:b/>
      <w:bCs/>
      <w:sz w:val="32"/>
    </w:rPr>
  </w:style>
  <w:style w:type="paragraph" w:customStyle="1" w:styleId="406">
    <w:name w:val="正文首缩两字"/>
    <w:basedOn w:val="1"/>
    <w:link w:val="407"/>
    <w:qFormat/>
    <w:uiPriority w:val="0"/>
    <w:pPr>
      <w:spacing w:line="360" w:lineRule="auto"/>
      <w:ind w:firstLine="200" w:firstLineChars="200"/>
    </w:pPr>
    <w:rPr>
      <w:rFonts w:ascii="Verdana" w:hAnsi="Verdana"/>
      <w:sz w:val="24"/>
    </w:rPr>
  </w:style>
  <w:style w:type="character" w:customStyle="1" w:styleId="407">
    <w:name w:val="正文首缩两字 Char"/>
    <w:link w:val="406"/>
    <w:qFormat/>
    <w:uiPriority w:val="0"/>
    <w:rPr>
      <w:rFonts w:ascii="Verdana" w:hAnsi="Verdana"/>
      <w:kern w:val="2"/>
      <w:sz w:val="24"/>
      <w:szCs w:val="24"/>
    </w:rPr>
  </w:style>
  <w:style w:type="paragraph" w:customStyle="1" w:styleId="408">
    <w:name w:val="标准段"/>
    <w:basedOn w:val="1"/>
    <w:link w:val="409"/>
    <w:qFormat/>
    <w:uiPriority w:val="0"/>
    <w:pPr>
      <w:spacing w:beforeLines="50" w:line="360" w:lineRule="auto"/>
      <w:ind w:firstLine="200" w:firstLineChars="200"/>
    </w:pPr>
    <w:rPr>
      <w:rFonts w:ascii="仿宋_GB2312" w:hAnsi="宋体" w:eastAsia="仿宋_GB2312"/>
      <w:kern w:val="0"/>
      <w:sz w:val="24"/>
      <w:lang w:val="zh-CN"/>
    </w:rPr>
  </w:style>
  <w:style w:type="character" w:customStyle="1" w:styleId="409">
    <w:name w:val="标准段 Char"/>
    <w:link w:val="408"/>
    <w:qFormat/>
    <w:uiPriority w:val="0"/>
    <w:rPr>
      <w:rFonts w:ascii="仿宋_GB2312" w:hAnsi="宋体" w:eastAsia="仿宋_GB2312"/>
      <w:sz w:val="24"/>
      <w:szCs w:val="24"/>
      <w:lang w:val="zh-CN"/>
    </w:rPr>
  </w:style>
  <w:style w:type="character" w:customStyle="1" w:styleId="410">
    <w:name w:val="正文1 Char"/>
    <w:link w:val="146"/>
    <w:qFormat/>
    <w:uiPriority w:val="0"/>
    <w:rPr>
      <w:kern w:val="2"/>
      <w:sz w:val="21"/>
      <w:szCs w:val="24"/>
    </w:rPr>
  </w:style>
  <w:style w:type="character" w:customStyle="1" w:styleId="411">
    <w:name w:val="bsharetext"/>
    <w:qFormat/>
    <w:uiPriority w:val="0"/>
  </w:style>
  <w:style w:type="paragraph" w:customStyle="1" w:styleId="412">
    <w:name w:val="a1"/>
    <w:basedOn w:val="1"/>
    <w:qFormat/>
    <w:uiPriority w:val="0"/>
    <w:pPr>
      <w:widowControl/>
      <w:spacing w:before="100" w:beforeAutospacing="1" w:after="100" w:afterAutospacing="1"/>
      <w:jc w:val="left"/>
    </w:pPr>
    <w:rPr>
      <w:rFonts w:ascii="宋体" w:hAnsi="宋体" w:cs="宋体"/>
      <w:kern w:val="0"/>
      <w:sz w:val="24"/>
    </w:rPr>
  </w:style>
  <w:style w:type="paragraph" w:customStyle="1" w:styleId="413">
    <w:name w:val="a2"/>
    <w:basedOn w:val="1"/>
    <w:qFormat/>
    <w:uiPriority w:val="0"/>
    <w:pPr>
      <w:widowControl/>
      <w:spacing w:before="100" w:beforeAutospacing="1" w:after="100" w:afterAutospacing="1"/>
      <w:jc w:val="left"/>
    </w:pPr>
    <w:rPr>
      <w:rFonts w:ascii="宋体" w:hAnsi="宋体" w:cs="宋体"/>
      <w:kern w:val="0"/>
      <w:sz w:val="24"/>
    </w:rPr>
  </w:style>
  <w:style w:type="paragraph" w:customStyle="1" w:styleId="41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415">
    <w:name w:val="p10"/>
    <w:basedOn w:val="1"/>
    <w:qFormat/>
    <w:uiPriority w:val="0"/>
    <w:pPr>
      <w:widowControl/>
      <w:spacing w:before="100" w:beforeAutospacing="1" w:after="100" w:afterAutospacing="1"/>
      <w:jc w:val="left"/>
    </w:pPr>
    <w:rPr>
      <w:rFonts w:ascii="Calibri" w:hAnsi="Calibri"/>
      <w:color w:val="000000"/>
      <w:kern w:val="0"/>
      <w:sz w:val="20"/>
      <w:szCs w:val="20"/>
    </w:rPr>
  </w:style>
  <w:style w:type="character" w:customStyle="1" w:styleId="416">
    <w:name w:val="apple-style-span"/>
    <w:basedOn w:val="80"/>
    <w:qFormat/>
    <w:uiPriority w:val="0"/>
  </w:style>
  <w:style w:type="character" w:customStyle="1" w:styleId="417">
    <w:name w:val="标题3 字符"/>
    <w:link w:val="418"/>
    <w:qFormat/>
    <w:uiPriority w:val="0"/>
    <w:rPr>
      <w:b/>
      <w:bCs/>
      <w:szCs w:val="24"/>
    </w:rPr>
  </w:style>
  <w:style w:type="paragraph" w:customStyle="1" w:styleId="418">
    <w:name w:val="标题3"/>
    <w:basedOn w:val="1"/>
    <w:link w:val="417"/>
    <w:qFormat/>
    <w:uiPriority w:val="0"/>
    <w:pPr>
      <w:jc w:val="left"/>
    </w:pPr>
    <w:rPr>
      <w:b/>
      <w:bCs/>
      <w:kern w:val="0"/>
      <w:sz w:val="20"/>
    </w:rPr>
  </w:style>
  <w:style w:type="character" w:customStyle="1" w:styleId="419">
    <w:name w:val="四级标题 Char"/>
    <w:link w:val="420"/>
    <w:qFormat/>
    <w:uiPriority w:val="0"/>
    <w:rPr>
      <w:rFonts w:ascii="微软雅黑" w:hAnsi="微软雅黑" w:eastAsia="微软雅黑"/>
      <w:b/>
      <w:sz w:val="24"/>
    </w:rPr>
  </w:style>
  <w:style w:type="paragraph" w:customStyle="1" w:styleId="420">
    <w:name w:val="四级标题"/>
    <w:basedOn w:val="1"/>
    <w:next w:val="1"/>
    <w:link w:val="419"/>
    <w:qFormat/>
    <w:uiPriority w:val="0"/>
    <w:pPr>
      <w:outlineLvl w:val="3"/>
    </w:pPr>
    <w:rPr>
      <w:rFonts w:ascii="微软雅黑" w:hAnsi="微软雅黑" w:eastAsia="微软雅黑"/>
      <w:b/>
      <w:kern w:val="0"/>
      <w:sz w:val="24"/>
      <w:szCs w:val="20"/>
    </w:rPr>
  </w:style>
  <w:style w:type="character" w:customStyle="1" w:styleId="421">
    <w:name w:val="样式 首行缩进:  0 字符 Char Char"/>
    <w:link w:val="394"/>
    <w:qFormat/>
    <w:uiPriority w:val="0"/>
    <w:rPr>
      <w:rFonts w:cs="宋体"/>
      <w:kern w:val="2"/>
      <w:sz w:val="24"/>
    </w:rPr>
  </w:style>
  <w:style w:type="character" w:customStyle="1" w:styleId="422">
    <w:name w:val="￥正文 Char"/>
    <w:qFormat/>
    <w:uiPriority w:val="0"/>
    <w:rPr>
      <w:sz w:val="28"/>
    </w:rPr>
  </w:style>
  <w:style w:type="character" w:customStyle="1" w:styleId="423">
    <w:name w:val="样式 图 字符"/>
    <w:link w:val="424"/>
    <w:qFormat/>
    <w:uiPriority w:val="0"/>
    <w:rPr>
      <w:rFonts w:eastAsia="仿宋"/>
      <w:b/>
      <w:szCs w:val="21"/>
    </w:rPr>
  </w:style>
  <w:style w:type="paragraph" w:customStyle="1" w:styleId="424">
    <w:name w:val="样式 图"/>
    <w:basedOn w:val="1"/>
    <w:link w:val="423"/>
    <w:qFormat/>
    <w:uiPriority w:val="0"/>
    <w:pPr>
      <w:spacing w:line="360" w:lineRule="auto"/>
      <w:jc w:val="center"/>
    </w:pPr>
    <w:rPr>
      <w:rFonts w:eastAsia="仿宋"/>
      <w:b/>
      <w:kern w:val="0"/>
      <w:sz w:val="20"/>
      <w:szCs w:val="21"/>
    </w:rPr>
  </w:style>
  <w:style w:type="character" w:customStyle="1" w:styleId="425">
    <w:name w:val="编号，小四 Char Char"/>
    <w:link w:val="426"/>
    <w:qFormat/>
    <w:uiPriority w:val="0"/>
    <w:rPr>
      <w:rFonts w:ascii="Verdana" w:hAnsi="Verdana" w:eastAsiaTheme="minorEastAsia" w:cstheme="minorBidi"/>
      <w:kern w:val="2"/>
      <w:sz w:val="24"/>
      <w:szCs w:val="24"/>
    </w:rPr>
  </w:style>
  <w:style w:type="paragraph" w:customStyle="1" w:styleId="426">
    <w:name w:val="编号，小四"/>
    <w:basedOn w:val="1"/>
    <w:link w:val="425"/>
    <w:qFormat/>
    <w:uiPriority w:val="0"/>
    <w:pPr>
      <w:numPr>
        <w:ilvl w:val="0"/>
        <w:numId w:val="18"/>
      </w:numPr>
      <w:tabs>
        <w:tab w:val="left" w:pos="360"/>
      </w:tabs>
      <w:ind w:firstLine="0"/>
      <w:jc w:val="left"/>
    </w:pPr>
    <w:rPr>
      <w:rFonts w:ascii="Verdana" w:hAnsi="Verdana" w:eastAsiaTheme="minorEastAsia" w:cstheme="minorBidi"/>
      <w:sz w:val="24"/>
    </w:rPr>
  </w:style>
  <w:style w:type="character" w:customStyle="1" w:styleId="427">
    <w:name w:val="正文首行缩进（绿盟科技） Char"/>
    <w:link w:val="428"/>
    <w:qFormat/>
    <w:uiPriority w:val="0"/>
    <w:rPr>
      <w:rFonts w:ascii="Arial" w:hAnsi="Arial" w:eastAsia="仿宋" w:cs="黑体"/>
      <w:sz w:val="24"/>
      <w:szCs w:val="21"/>
    </w:rPr>
  </w:style>
  <w:style w:type="paragraph" w:customStyle="1" w:styleId="428">
    <w:name w:val="正文首行缩进（绿盟科技）"/>
    <w:basedOn w:val="1"/>
    <w:link w:val="427"/>
    <w:qFormat/>
    <w:uiPriority w:val="0"/>
    <w:pPr>
      <w:widowControl/>
      <w:spacing w:after="50" w:line="300" w:lineRule="auto"/>
      <w:jc w:val="left"/>
    </w:pPr>
    <w:rPr>
      <w:rFonts w:ascii="Arial" w:hAnsi="Arial" w:eastAsia="仿宋" w:cs="黑体"/>
      <w:kern w:val="0"/>
      <w:sz w:val="24"/>
      <w:szCs w:val="21"/>
    </w:rPr>
  </w:style>
  <w:style w:type="character" w:customStyle="1" w:styleId="429">
    <w:name w:val="Ri正文 Char"/>
    <w:link w:val="430"/>
    <w:qFormat/>
    <w:uiPriority w:val="0"/>
    <w:rPr>
      <w:rFonts w:ascii="宋体" w:hAnsi="宋体"/>
      <w:sz w:val="24"/>
      <w:szCs w:val="24"/>
    </w:rPr>
  </w:style>
  <w:style w:type="paragraph" w:customStyle="1" w:styleId="430">
    <w:name w:val="Ri正文"/>
    <w:basedOn w:val="1"/>
    <w:link w:val="429"/>
    <w:qFormat/>
    <w:uiPriority w:val="0"/>
    <w:pPr>
      <w:widowControl/>
      <w:spacing w:before="120" w:after="120" w:line="360" w:lineRule="auto"/>
      <w:ind w:firstLine="480" w:firstLineChars="200"/>
      <w:jc w:val="left"/>
    </w:pPr>
    <w:rPr>
      <w:rFonts w:ascii="宋体" w:hAnsi="宋体"/>
      <w:kern w:val="0"/>
      <w:sz w:val="24"/>
    </w:rPr>
  </w:style>
  <w:style w:type="character" w:customStyle="1" w:styleId="431">
    <w:name w:val="样式 首行缩进:  0 字符 Char"/>
    <w:qFormat/>
    <w:uiPriority w:val="0"/>
    <w:rPr>
      <w:rFonts w:ascii="Times New Roman" w:hAnsi="Times New Roman" w:eastAsia="宋体" w:cs="Times New Roman"/>
      <w:kern w:val="0"/>
      <w:sz w:val="20"/>
      <w:szCs w:val="20"/>
    </w:rPr>
  </w:style>
  <w:style w:type="character" w:customStyle="1" w:styleId="432">
    <w:name w:val="MM Topic 3 Char"/>
    <w:link w:val="433"/>
    <w:qFormat/>
    <w:uiPriority w:val="0"/>
    <w:rPr>
      <w:b/>
      <w:bCs/>
      <w:sz w:val="32"/>
      <w:szCs w:val="32"/>
    </w:rPr>
  </w:style>
  <w:style w:type="paragraph" w:customStyle="1" w:styleId="433">
    <w:name w:val="MM Topic 3"/>
    <w:basedOn w:val="4"/>
    <w:link w:val="432"/>
    <w:qFormat/>
    <w:uiPriority w:val="0"/>
    <w:pPr>
      <w:autoSpaceDE/>
      <w:autoSpaceDN/>
      <w:adjustRightInd/>
      <w:spacing w:before="260" w:after="260" w:line="416" w:lineRule="auto"/>
      <w:ind w:left="425" w:hanging="425"/>
    </w:pPr>
    <w:rPr>
      <w:rFonts w:ascii="Times New Roman" w:eastAsia="宋体"/>
      <w:b/>
      <w:bCs/>
      <w:sz w:val="32"/>
      <w:szCs w:val="32"/>
    </w:rPr>
  </w:style>
  <w:style w:type="character" w:customStyle="1" w:styleId="434">
    <w:name w:val="正文加黑 Char"/>
    <w:link w:val="435"/>
    <w:qFormat/>
    <w:uiPriority w:val="0"/>
    <w:rPr>
      <w:rFonts w:ascii="仿宋" w:hAnsi="仿宋" w:eastAsia="仿宋"/>
      <w:b/>
      <w:color w:val="000000"/>
      <w:sz w:val="28"/>
      <w:szCs w:val="28"/>
    </w:rPr>
  </w:style>
  <w:style w:type="paragraph" w:customStyle="1" w:styleId="435">
    <w:name w:val="正文加黑"/>
    <w:basedOn w:val="436"/>
    <w:link w:val="434"/>
    <w:qFormat/>
    <w:uiPriority w:val="0"/>
    <w:pPr>
      <w:widowControl w:val="0"/>
      <w:spacing w:beforeLines="50" w:afterLines="50" w:line="360" w:lineRule="auto"/>
      <w:ind w:firstLine="0" w:firstLineChars="0"/>
      <w:jc w:val="both"/>
    </w:pPr>
    <w:rPr>
      <w:rFonts w:ascii="仿宋" w:hAnsi="仿宋" w:eastAsia="仿宋" w:cs="Times New Roman"/>
      <w:b/>
      <w:color w:val="000000"/>
      <w:kern w:val="0"/>
      <w:sz w:val="28"/>
      <w:szCs w:val="28"/>
    </w:rPr>
  </w:style>
  <w:style w:type="paragraph" w:customStyle="1" w:styleId="436">
    <w:name w:val="￥正文"/>
    <w:basedOn w:val="1"/>
    <w:link w:val="495"/>
    <w:qFormat/>
    <w:uiPriority w:val="0"/>
    <w:pPr>
      <w:widowControl/>
      <w:ind w:firstLine="200" w:firstLineChars="200"/>
      <w:jc w:val="left"/>
    </w:pPr>
    <w:rPr>
      <w:rFonts w:asciiTheme="minorHAnsi" w:hAnsiTheme="minorHAnsi" w:eastAsiaTheme="minorEastAsia" w:cstheme="minorBidi"/>
      <w:szCs w:val="22"/>
    </w:rPr>
  </w:style>
  <w:style w:type="character" w:customStyle="1" w:styleId="437">
    <w:name w:val="普通(网站) Char"/>
    <w:link w:val="71"/>
    <w:qFormat/>
    <w:uiPriority w:val="99"/>
    <w:rPr>
      <w:rFonts w:ascii="ˎ̥" w:hAnsi="ˎ̥" w:cs="宋体"/>
      <w:sz w:val="24"/>
      <w:szCs w:val="24"/>
    </w:rPr>
  </w:style>
  <w:style w:type="character" w:customStyle="1" w:styleId="438">
    <w:name w:val="样式 1） 字符"/>
    <w:link w:val="439"/>
    <w:qFormat/>
    <w:uiPriority w:val="0"/>
    <w:rPr>
      <w:rFonts w:eastAsia="仿宋"/>
      <w:color w:val="000000"/>
      <w:sz w:val="28"/>
    </w:rPr>
  </w:style>
  <w:style w:type="paragraph" w:customStyle="1" w:styleId="439">
    <w:name w:val="样式 1）"/>
    <w:basedOn w:val="102"/>
    <w:link w:val="438"/>
    <w:qFormat/>
    <w:uiPriority w:val="0"/>
    <w:pPr>
      <w:spacing w:line="360" w:lineRule="auto"/>
      <w:ind w:left="837" w:firstLine="0" w:firstLineChars="0"/>
    </w:pPr>
    <w:rPr>
      <w:rFonts w:eastAsia="仿宋"/>
      <w:color w:val="000000"/>
      <w:kern w:val="0"/>
      <w:sz w:val="28"/>
      <w:szCs w:val="20"/>
    </w:rPr>
  </w:style>
  <w:style w:type="character" w:customStyle="1" w:styleId="440">
    <w:name w:val="图片格式 Char"/>
    <w:link w:val="441"/>
    <w:qFormat/>
    <w:uiPriority w:val="0"/>
    <w:rPr>
      <w:rFonts w:ascii="宋体" w:hAnsi="宋体"/>
      <w:sz w:val="24"/>
      <w:szCs w:val="24"/>
      <w:lang w:eastAsia="en-US" w:bidi="en-US"/>
    </w:rPr>
  </w:style>
  <w:style w:type="paragraph" w:customStyle="1" w:styleId="441">
    <w:name w:val="图片格式"/>
    <w:basedOn w:val="1"/>
    <w:link w:val="440"/>
    <w:qFormat/>
    <w:uiPriority w:val="0"/>
    <w:pPr>
      <w:spacing w:line="360" w:lineRule="auto"/>
      <w:contextualSpacing/>
      <w:jc w:val="center"/>
    </w:pPr>
    <w:rPr>
      <w:rFonts w:ascii="宋体" w:hAnsi="宋体"/>
      <w:kern w:val="0"/>
      <w:sz w:val="24"/>
      <w:lang w:eastAsia="en-US" w:bidi="en-US"/>
    </w:rPr>
  </w:style>
  <w:style w:type="character" w:customStyle="1" w:styleId="442">
    <w:name w:val="3级标题 Char"/>
    <w:link w:val="443"/>
    <w:qFormat/>
    <w:uiPriority w:val="0"/>
    <w:rPr>
      <w:rFonts w:ascii="黑体" w:hAnsi="黑体" w:eastAsia="黑体"/>
      <w:sz w:val="28"/>
      <w:szCs w:val="36"/>
      <w:lang w:eastAsia="en-US" w:bidi="en-US"/>
    </w:rPr>
  </w:style>
  <w:style w:type="paragraph" w:customStyle="1" w:styleId="443">
    <w:name w:val="3级标题"/>
    <w:basedOn w:val="102"/>
    <w:link w:val="442"/>
    <w:qFormat/>
    <w:uiPriority w:val="0"/>
    <w:pPr>
      <w:keepLines/>
      <w:tabs>
        <w:tab w:val="left" w:pos="360"/>
      </w:tabs>
      <w:spacing w:before="120" w:after="120" w:line="360" w:lineRule="auto"/>
      <w:ind w:firstLine="0" w:firstLineChars="0"/>
      <w:contextualSpacing/>
      <w:jc w:val="left"/>
      <w:outlineLvl w:val="2"/>
    </w:pPr>
    <w:rPr>
      <w:rFonts w:ascii="黑体" w:hAnsi="黑体" w:eastAsia="黑体"/>
      <w:kern w:val="0"/>
      <w:sz w:val="28"/>
      <w:szCs w:val="36"/>
      <w:lang w:eastAsia="en-US" w:bidi="en-US"/>
    </w:rPr>
  </w:style>
  <w:style w:type="paragraph" w:customStyle="1" w:styleId="444">
    <w:name w:val="6"/>
    <w:qFormat/>
    <w:uiPriority w:val="0"/>
    <w:pPr>
      <w:widowControl w:val="0"/>
      <w:spacing w:line="360" w:lineRule="auto"/>
      <w:ind w:firstLine="200" w:firstLineChars="200"/>
      <w:jc w:val="both"/>
    </w:pPr>
    <w:rPr>
      <w:rFonts w:ascii="Calibri" w:hAnsi="Calibri" w:eastAsia="宋体" w:cs="Times New Roman"/>
      <w:kern w:val="2"/>
      <w:sz w:val="24"/>
      <w:szCs w:val="22"/>
      <w:lang w:val="en-US" w:eastAsia="zh-CN" w:bidi="ar-SA"/>
    </w:rPr>
  </w:style>
  <w:style w:type="character" w:customStyle="1" w:styleId="445">
    <w:name w:val="【正文】 Char Char"/>
    <w:link w:val="446"/>
    <w:qFormat/>
    <w:uiPriority w:val="0"/>
    <w:rPr>
      <w:sz w:val="24"/>
    </w:rPr>
  </w:style>
  <w:style w:type="paragraph" w:customStyle="1" w:styleId="446">
    <w:name w:val="【正文】"/>
    <w:basedOn w:val="1"/>
    <w:link w:val="445"/>
    <w:qFormat/>
    <w:uiPriority w:val="0"/>
    <w:pPr>
      <w:ind w:firstLine="480" w:firstLineChars="200"/>
      <w:jc w:val="left"/>
    </w:pPr>
    <w:rPr>
      <w:kern w:val="0"/>
      <w:sz w:val="24"/>
      <w:szCs w:val="20"/>
    </w:rPr>
  </w:style>
  <w:style w:type="character" w:customStyle="1" w:styleId="447">
    <w:name w:val="List Paragraph Char Char"/>
    <w:qFormat/>
    <w:locked/>
    <w:uiPriority w:val="0"/>
    <w:rPr>
      <w:rFonts w:ascii="Times New Roman" w:hAnsi="Times New Roman" w:eastAsia="宋体" w:cs="Times New Roman"/>
      <w:szCs w:val="24"/>
    </w:rPr>
  </w:style>
  <w:style w:type="character" w:customStyle="1" w:styleId="448">
    <w:name w:val="MM Title Char"/>
    <w:link w:val="449"/>
    <w:qFormat/>
    <w:uiPriority w:val="0"/>
    <w:rPr>
      <w:rFonts w:ascii="Cambria" w:hAnsi="Cambria"/>
      <w:b/>
      <w:bCs/>
      <w:sz w:val="32"/>
      <w:szCs w:val="32"/>
    </w:rPr>
  </w:style>
  <w:style w:type="paragraph" w:customStyle="1" w:styleId="449">
    <w:name w:val="MM Title"/>
    <w:basedOn w:val="74"/>
    <w:link w:val="448"/>
    <w:qFormat/>
    <w:uiPriority w:val="0"/>
    <w:pPr>
      <w:spacing w:line="360" w:lineRule="auto"/>
      <w:ind w:firstLine="200" w:firstLineChars="200"/>
    </w:pPr>
    <w:rPr>
      <w:kern w:val="0"/>
    </w:rPr>
  </w:style>
  <w:style w:type="character" w:customStyle="1" w:styleId="450">
    <w:name w:val="页码1"/>
    <w:basedOn w:val="80"/>
    <w:qFormat/>
    <w:uiPriority w:val="0"/>
  </w:style>
  <w:style w:type="character" w:customStyle="1" w:styleId="451">
    <w:name w:val="样式11 Char"/>
    <w:link w:val="452"/>
    <w:qFormat/>
    <w:uiPriority w:val="99"/>
    <w:rPr>
      <w:rFonts w:ascii="宋体" w:hAnsi="宋体" w:eastAsia="黑体"/>
      <w:b/>
      <w:bCs/>
      <w:sz w:val="28"/>
      <w:szCs w:val="28"/>
    </w:rPr>
  </w:style>
  <w:style w:type="paragraph" w:customStyle="1" w:styleId="452">
    <w:name w:val="样式11"/>
    <w:basedOn w:val="6"/>
    <w:link w:val="451"/>
    <w:qFormat/>
    <w:uiPriority w:val="99"/>
    <w:pPr>
      <w:keepLines/>
      <w:spacing w:before="280" w:after="290" w:line="376" w:lineRule="auto"/>
      <w:ind w:left="420" w:hanging="420"/>
    </w:pPr>
    <w:rPr>
      <w:rFonts w:ascii="宋体" w:hAnsi="宋体" w:eastAsia="黑体"/>
      <w:b/>
      <w:bCs/>
      <w:kern w:val="0"/>
      <w:szCs w:val="28"/>
    </w:rPr>
  </w:style>
  <w:style w:type="character" w:customStyle="1" w:styleId="453">
    <w:name w:val="表格正文 Char"/>
    <w:link w:val="454"/>
    <w:qFormat/>
    <w:uiPriority w:val="0"/>
    <w:rPr>
      <w:rFonts w:ascii="Arial" w:hAnsi="Arial"/>
      <w:sz w:val="22"/>
      <w:lang w:eastAsia="en-US"/>
    </w:rPr>
  </w:style>
  <w:style w:type="paragraph" w:customStyle="1" w:styleId="454">
    <w:name w:val="表格正文"/>
    <w:link w:val="453"/>
    <w:qFormat/>
    <w:uiPriority w:val="0"/>
    <w:rPr>
      <w:rFonts w:ascii="Arial" w:hAnsi="Arial" w:eastAsia="宋体" w:cs="Times New Roman"/>
      <w:sz w:val="22"/>
      <w:lang w:val="en-US" w:eastAsia="en-US" w:bidi="ar-SA"/>
    </w:rPr>
  </w:style>
  <w:style w:type="character" w:customStyle="1" w:styleId="455">
    <w:name w:val="样式 新宋体 小四"/>
    <w:qFormat/>
    <w:uiPriority w:val="0"/>
    <w:rPr>
      <w:rFonts w:hint="eastAsia" w:ascii="新宋体" w:hAnsi="新宋体" w:eastAsia="新宋体"/>
      <w:sz w:val="24"/>
      <w:u w:val="single"/>
    </w:rPr>
  </w:style>
  <w:style w:type="character" w:customStyle="1" w:styleId="456">
    <w:name w:val="表 字符"/>
    <w:link w:val="457"/>
    <w:qFormat/>
    <w:uiPriority w:val="0"/>
    <w:rPr>
      <w:rFonts w:eastAsia="黑体" w:cs="Arial"/>
      <w:b/>
      <w:bCs/>
      <w:szCs w:val="24"/>
    </w:rPr>
  </w:style>
  <w:style w:type="paragraph" w:customStyle="1" w:styleId="457">
    <w:name w:val="表"/>
    <w:basedOn w:val="20"/>
    <w:link w:val="456"/>
    <w:qFormat/>
    <w:uiPriority w:val="0"/>
    <w:pPr>
      <w:spacing w:line="360" w:lineRule="auto"/>
      <w:jc w:val="center"/>
    </w:pPr>
    <w:rPr>
      <w:rFonts w:ascii="Times New Roman" w:hAnsi="Times New Roman" w:cs="Arial"/>
      <w:b/>
      <w:bCs/>
      <w:kern w:val="0"/>
      <w:szCs w:val="24"/>
    </w:rPr>
  </w:style>
  <w:style w:type="character" w:customStyle="1" w:styleId="458">
    <w:name w:val="样式 样式 首行缩进:  2 字符 + Arial Char"/>
    <w:link w:val="459"/>
    <w:qFormat/>
    <w:uiPriority w:val="0"/>
    <w:rPr>
      <w:rFonts w:ascii="Arial" w:hAnsi="Arial" w:cs="宋体"/>
      <w:sz w:val="24"/>
      <w:szCs w:val="28"/>
    </w:rPr>
  </w:style>
  <w:style w:type="paragraph" w:customStyle="1" w:styleId="459">
    <w:name w:val="样式 样式 首行缩进:  2 字符 + Arial"/>
    <w:basedOn w:val="1"/>
    <w:link w:val="458"/>
    <w:qFormat/>
    <w:uiPriority w:val="0"/>
    <w:pPr>
      <w:spacing w:line="360" w:lineRule="auto"/>
      <w:ind w:firstLine="200" w:firstLineChars="200"/>
    </w:pPr>
    <w:rPr>
      <w:rFonts w:ascii="Arial" w:hAnsi="Arial" w:cs="宋体"/>
      <w:kern w:val="0"/>
      <w:sz w:val="24"/>
      <w:szCs w:val="28"/>
    </w:rPr>
  </w:style>
  <w:style w:type="character" w:customStyle="1" w:styleId="460">
    <w:name w:val="my正文 Char Char"/>
    <w:link w:val="461"/>
    <w:qFormat/>
    <w:locked/>
    <w:uiPriority w:val="0"/>
    <w:rPr>
      <w:rFonts w:ascii="宋体" w:hAnsi="宋体" w:cs="宋体"/>
      <w:sz w:val="24"/>
      <w:szCs w:val="28"/>
    </w:rPr>
  </w:style>
  <w:style w:type="paragraph" w:customStyle="1" w:styleId="461">
    <w:name w:val="my正文"/>
    <w:basedOn w:val="1"/>
    <w:link w:val="460"/>
    <w:qFormat/>
    <w:uiPriority w:val="0"/>
    <w:pPr>
      <w:widowControl/>
      <w:spacing w:before="120" w:after="120" w:line="360" w:lineRule="auto"/>
      <w:ind w:firstLine="566" w:firstLineChars="236"/>
      <w:jc w:val="left"/>
    </w:pPr>
    <w:rPr>
      <w:rFonts w:ascii="宋体" w:hAnsi="宋体" w:cs="宋体"/>
      <w:kern w:val="0"/>
      <w:sz w:val="24"/>
      <w:szCs w:val="28"/>
    </w:rPr>
  </w:style>
  <w:style w:type="character" w:customStyle="1" w:styleId="462">
    <w:name w:val="MM Topic 1 Char"/>
    <w:link w:val="463"/>
    <w:qFormat/>
    <w:uiPriority w:val="0"/>
    <w:rPr>
      <w:b/>
      <w:bCs/>
      <w:kern w:val="44"/>
      <w:sz w:val="44"/>
      <w:szCs w:val="44"/>
    </w:rPr>
  </w:style>
  <w:style w:type="paragraph" w:customStyle="1" w:styleId="463">
    <w:name w:val="MM Topic 1"/>
    <w:basedOn w:val="2"/>
    <w:link w:val="462"/>
    <w:qFormat/>
    <w:uiPriority w:val="0"/>
    <w:pPr>
      <w:ind w:left="840" w:hanging="420"/>
    </w:pPr>
  </w:style>
  <w:style w:type="character" w:customStyle="1" w:styleId="464">
    <w:name w:val="Item List Char"/>
    <w:link w:val="465"/>
    <w:qFormat/>
    <w:uiPriority w:val="0"/>
    <w:rPr>
      <w:rFonts w:ascii="Arial" w:hAnsi="Arial" w:cs="Arial" w:eastAsiaTheme="minorEastAsia"/>
      <w:kern w:val="2"/>
      <w:sz w:val="21"/>
      <w:szCs w:val="21"/>
      <w:shd w:val="clear" w:color="000000" w:fill="auto"/>
    </w:rPr>
  </w:style>
  <w:style w:type="paragraph" w:customStyle="1" w:styleId="465">
    <w:name w:val="Item List"/>
    <w:link w:val="464"/>
    <w:qFormat/>
    <w:uiPriority w:val="0"/>
    <w:pPr>
      <w:numPr>
        <w:ilvl w:val="0"/>
        <w:numId w:val="19"/>
      </w:numPr>
      <w:shd w:val="clear" w:color="000000" w:fill="auto"/>
      <w:tabs>
        <w:tab w:val="left" w:pos="851"/>
        <w:tab w:val="left" w:pos="1644"/>
      </w:tabs>
      <w:spacing w:line="300" w:lineRule="auto"/>
      <w:jc w:val="both"/>
    </w:pPr>
    <w:rPr>
      <w:rFonts w:ascii="Arial" w:hAnsi="Arial" w:cs="Arial" w:eastAsiaTheme="minorEastAsia"/>
      <w:kern w:val="2"/>
      <w:sz w:val="21"/>
      <w:szCs w:val="21"/>
      <w:lang w:val="en-US" w:eastAsia="zh-CN" w:bidi="ar-SA"/>
    </w:rPr>
  </w:style>
  <w:style w:type="character" w:customStyle="1" w:styleId="466">
    <w:name w:val="正文文本样式 Char"/>
    <w:link w:val="467"/>
    <w:qFormat/>
    <w:uiPriority w:val="0"/>
    <w:rPr>
      <w:sz w:val="24"/>
    </w:rPr>
  </w:style>
  <w:style w:type="paragraph" w:customStyle="1" w:styleId="467">
    <w:name w:val="正文文本样式"/>
    <w:link w:val="466"/>
    <w:qFormat/>
    <w:uiPriority w:val="0"/>
    <w:pPr>
      <w:spacing w:line="360" w:lineRule="auto"/>
      <w:ind w:firstLine="200" w:firstLineChars="200"/>
    </w:pPr>
    <w:rPr>
      <w:rFonts w:ascii="Times New Roman" w:hAnsi="Times New Roman" w:eastAsia="宋体" w:cs="Times New Roman"/>
      <w:sz w:val="24"/>
      <w:lang w:val="en-US" w:eastAsia="zh-CN" w:bidi="ar-SA"/>
    </w:rPr>
  </w:style>
  <w:style w:type="character" w:customStyle="1" w:styleId="468">
    <w:name w:val="引用 Char1"/>
    <w:qFormat/>
    <w:uiPriority w:val="0"/>
    <w:rPr>
      <w:i/>
      <w:iCs/>
      <w:color w:val="000000"/>
      <w:kern w:val="2"/>
      <w:sz w:val="21"/>
      <w:szCs w:val="24"/>
    </w:rPr>
  </w:style>
  <w:style w:type="character" w:customStyle="1" w:styleId="469">
    <w:name w:val="样式 表格 字符"/>
    <w:link w:val="470"/>
    <w:qFormat/>
    <w:uiPriority w:val="0"/>
    <w:rPr>
      <w:rFonts w:eastAsia="仿宋"/>
      <w:szCs w:val="21"/>
    </w:rPr>
  </w:style>
  <w:style w:type="paragraph" w:customStyle="1" w:styleId="470">
    <w:name w:val="样式 表格"/>
    <w:basedOn w:val="1"/>
    <w:link w:val="469"/>
    <w:qFormat/>
    <w:uiPriority w:val="0"/>
    <w:pPr>
      <w:spacing w:line="360" w:lineRule="auto"/>
    </w:pPr>
    <w:rPr>
      <w:rFonts w:eastAsia="仿宋"/>
      <w:kern w:val="0"/>
      <w:sz w:val="20"/>
      <w:szCs w:val="21"/>
    </w:rPr>
  </w:style>
  <w:style w:type="character" w:customStyle="1" w:styleId="471">
    <w:name w:val="样式（1） 字符"/>
    <w:link w:val="472"/>
    <w:qFormat/>
    <w:uiPriority w:val="0"/>
    <w:rPr>
      <w:rFonts w:eastAsia="仿宋"/>
      <w:sz w:val="28"/>
    </w:rPr>
  </w:style>
  <w:style w:type="paragraph" w:customStyle="1" w:styleId="472">
    <w:name w:val="样式（1）"/>
    <w:basedOn w:val="102"/>
    <w:link w:val="471"/>
    <w:qFormat/>
    <w:uiPriority w:val="0"/>
    <w:pPr>
      <w:spacing w:line="360" w:lineRule="auto"/>
      <w:ind w:firstLine="0" w:firstLineChars="0"/>
    </w:pPr>
    <w:rPr>
      <w:rFonts w:eastAsia="仿宋"/>
      <w:kern w:val="0"/>
      <w:sz w:val="28"/>
      <w:szCs w:val="20"/>
    </w:rPr>
  </w:style>
  <w:style w:type="character" w:customStyle="1" w:styleId="473">
    <w:name w:val="正文（标书） Char"/>
    <w:link w:val="474"/>
    <w:qFormat/>
    <w:uiPriority w:val="0"/>
    <w:rPr>
      <w:sz w:val="24"/>
      <w:szCs w:val="24"/>
    </w:rPr>
  </w:style>
  <w:style w:type="paragraph" w:customStyle="1" w:styleId="474">
    <w:name w:val="正文（标书）"/>
    <w:basedOn w:val="1"/>
    <w:link w:val="473"/>
    <w:qFormat/>
    <w:uiPriority w:val="0"/>
    <w:pPr>
      <w:spacing w:line="360" w:lineRule="auto"/>
      <w:ind w:firstLine="420"/>
    </w:pPr>
    <w:rPr>
      <w:kern w:val="0"/>
      <w:sz w:val="24"/>
    </w:rPr>
  </w:style>
  <w:style w:type="character" w:customStyle="1" w:styleId="475">
    <w:name w:val="正式格式 Char"/>
    <w:link w:val="476"/>
    <w:qFormat/>
    <w:uiPriority w:val="0"/>
    <w:rPr>
      <w:sz w:val="24"/>
      <w:szCs w:val="24"/>
    </w:rPr>
  </w:style>
  <w:style w:type="paragraph" w:customStyle="1" w:styleId="476">
    <w:name w:val="正式格式"/>
    <w:basedOn w:val="1"/>
    <w:link w:val="475"/>
    <w:qFormat/>
    <w:uiPriority w:val="0"/>
    <w:pPr>
      <w:spacing w:line="360" w:lineRule="auto"/>
      <w:ind w:firstLine="200" w:firstLineChars="200"/>
    </w:pPr>
    <w:rPr>
      <w:kern w:val="0"/>
      <w:sz w:val="24"/>
    </w:rPr>
  </w:style>
  <w:style w:type="character" w:customStyle="1" w:styleId="477">
    <w:name w:val="*正文 Char Char"/>
    <w:qFormat/>
    <w:uiPriority w:val="0"/>
    <w:rPr>
      <w:rFonts w:ascii="宋体" w:hAnsi="宋体"/>
      <w:szCs w:val="24"/>
    </w:rPr>
  </w:style>
  <w:style w:type="character" w:customStyle="1" w:styleId="478">
    <w:name w:val="引用 Char"/>
    <w:link w:val="479"/>
    <w:qFormat/>
    <w:uiPriority w:val="0"/>
    <w:rPr>
      <w:i/>
      <w:iCs/>
      <w:color w:val="000000"/>
      <w:sz w:val="22"/>
    </w:rPr>
  </w:style>
  <w:style w:type="paragraph" w:styleId="479">
    <w:name w:val="Quote"/>
    <w:basedOn w:val="1"/>
    <w:next w:val="1"/>
    <w:link w:val="478"/>
    <w:qFormat/>
    <w:uiPriority w:val="0"/>
    <w:pPr>
      <w:widowControl/>
      <w:spacing w:after="200" w:line="276" w:lineRule="auto"/>
      <w:jc w:val="left"/>
    </w:pPr>
    <w:rPr>
      <w:i/>
      <w:iCs/>
      <w:color w:val="000000"/>
      <w:kern w:val="0"/>
      <w:sz w:val="22"/>
      <w:szCs w:val="20"/>
    </w:rPr>
  </w:style>
  <w:style w:type="character" w:customStyle="1" w:styleId="480">
    <w:name w:val="引用 Char2"/>
    <w:basedOn w:val="80"/>
    <w:qFormat/>
    <w:uiPriority w:val="29"/>
    <w:rPr>
      <w:i/>
      <w:iCs/>
      <w:color w:val="000000" w:themeColor="text1"/>
      <w:kern w:val="2"/>
      <w:sz w:val="21"/>
      <w:szCs w:val="24"/>
      <w14:textFill>
        <w14:solidFill>
          <w14:schemeClr w14:val="tx1"/>
        </w14:solidFill>
      </w14:textFill>
    </w:rPr>
  </w:style>
  <w:style w:type="character" w:customStyle="1" w:styleId="481">
    <w:name w:val="正文（首行缩进两字） Char Char Char"/>
    <w:qFormat/>
    <w:locked/>
    <w:uiPriority w:val="0"/>
    <w:rPr>
      <w:rFonts w:ascii="宋体" w:hAnsi="宋体" w:eastAsia="宋体"/>
      <w:kern w:val="2"/>
      <w:sz w:val="24"/>
      <w:szCs w:val="24"/>
      <w:lang w:val="en-US" w:eastAsia="zh-CN" w:bidi="ar-SA"/>
    </w:rPr>
  </w:style>
  <w:style w:type="character" w:customStyle="1" w:styleId="482">
    <w:name w:val="【正文】 Char"/>
    <w:qFormat/>
    <w:uiPriority w:val="0"/>
    <w:rPr>
      <w:rFonts w:ascii="Times New Roman" w:hAnsi="Times New Roman" w:eastAsia="宋体" w:cs="Times New Roman"/>
      <w:kern w:val="0"/>
      <w:sz w:val="24"/>
    </w:rPr>
  </w:style>
  <w:style w:type="character" w:customStyle="1" w:styleId="483">
    <w:name w:val="脚注文本 Char1"/>
    <w:qFormat/>
    <w:uiPriority w:val="99"/>
    <w:rPr>
      <w:kern w:val="2"/>
      <w:sz w:val="18"/>
      <w:szCs w:val="18"/>
    </w:rPr>
  </w:style>
  <w:style w:type="character" w:customStyle="1" w:styleId="484">
    <w:name w:val="尖角符号样式 Char Char"/>
    <w:link w:val="485"/>
    <w:qFormat/>
    <w:uiPriority w:val="0"/>
    <w:rPr>
      <w:rFonts w:ascii="Arial" w:hAnsi="Arial" w:cs="宋体"/>
      <w:sz w:val="24"/>
    </w:rPr>
  </w:style>
  <w:style w:type="paragraph" w:customStyle="1" w:styleId="485">
    <w:name w:val="尖角符号样式"/>
    <w:basedOn w:val="1"/>
    <w:link w:val="484"/>
    <w:qFormat/>
    <w:uiPriority w:val="0"/>
    <w:pPr>
      <w:jc w:val="left"/>
    </w:pPr>
    <w:rPr>
      <w:rFonts w:ascii="Arial" w:hAnsi="Arial" w:cs="宋体"/>
      <w:kern w:val="0"/>
      <w:sz w:val="24"/>
      <w:szCs w:val="20"/>
    </w:rPr>
  </w:style>
  <w:style w:type="character" w:customStyle="1" w:styleId="486">
    <w:name w:val="正文ll Char"/>
    <w:link w:val="487"/>
    <w:qFormat/>
    <w:uiPriority w:val="0"/>
    <w:rPr>
      <w:sz w:val="24"/>
      <w:szCs w:val="24"/>
    </w:rPr>
  </w:style>
  <w:style w:type="paragraph" w:customStyle="1" w:styleId="487">
    <w:name w:val="正文ll"/>
    <w:basedOn w:val="1"/>
    <w:link w:val="486"/>
    <w:qFormat/>
    <w:uiPriority w:val="0"/>
    <w:pPr>
      <w:widowControl/>
      <w:spacing w:before="120" w:after="120" w:line="360" w:lineRule="auto"/>
      <w:ind w:firstLine="480" w:firstLineChars="200"/>
      <w:jc w:val="left"/>
    </w:pPr>
    <w:rPr>
      <w:kern w:val="0"/>
      <w:sz w:val="24"/>
    </w:rPr>
  </w:style>
  <w:style w:type="character" w:customStyle="1" w:styleId="488">
    <w:name w:val="MM Topic 4 Char"/>
    <w:link w:val="489"/>
    <w:qFormat/>
    <w:uiPriority w:val="0"/>
    <w:rPr>
      <w:rFonts w:ascii="Cambria" w:hAnsi="Cambria"/>
      <w:b/>
      <w:bCs/>
      <w:sz w:val="28"/>
      <w:szCs w:val="28"/>
    </w:rPr>
  </w:style>
  <w:style w:type="paragraph" w:customStyle="1" w:styleId="489">
    <w:name w:val="MM Topic 4"/>
    <w:basedOn w:val="6"/>
    <w:link w:val="488"/>
    <w:qFormat/>
    <w:uiPriority w:val="0"/>
    <w:pPr>
      <w:keepLines/>
      <w:spacing w:before="280" w:after="290" w:line="376" w:lineRule="auto"/>
      <w:ind w:left="2240" w:hanging="420"/>
    </w:pPr>
    <w:rPr>
      <w:rFonts w:ascii="Cambria" w:hAnsi="Cambria"/>
      <w:b/>
      <w:bCs/>
      <w:kern w:val="0"/>
      <w:szCs w:val="28"/>
    </w:rPr>
  </w:style>
  <w:style w:type="character" w:customStyle="1" w:styleId="490">
    <w:name w:val="正文2 Char Char"/>
    <w:qFormat/>
    <w:uiPriority w:val="0"/>
    <w:rPr>
      <w:rFonts w:ascii="楷体_GB2312" w:eastAsia="楷体_GB2312"/>
      <w:sz w:val="24"/>
    </w:rPr>
  </w:style>
  <w:style w:type="character" w:customStyle="1" w:styleId="491">
    <w:name w:val="4号正文 Char Char"/>
    <w:link w:val="492"/>
    <w:qFormat/>
    <w:uiPriority w:val="0"/>
    <w:rPr>
      <w:rFonts w:ascii="Arial" w:hAnsi="Arial"/>
      <w:spacing w:val="6"/>
      <w:sz w:val="24"/>
      <w:szCs w:val="28"/>
    </w:rPr>
  </w:style>
  <w:style w:type="paragraph" w:customStyle="1" w:styleId="492">
    <w:name w:val="4号正文"/>
    <w:basedOn w:val="5"/>
    <w:link w:val="491"/>
    <w:qFormat/>
    <w:uiPriority w:val="0"/>
    <w:pPr>
      <w:widowControl/>
      <w:autoSpaceDE/>
      <w:autoSpaceDN/>
      <w:adjustRightInd/>
      <w:spacing w:before="30" w:line="240" w:lineRule="auto"/>
      <w:ind w:firstLine="200" w:firstLineChars="200"/>
    </w:pPr>
    <w:rPr>
      <w:rFonts w:ascii="Arial" w:hAnsi="Arial" w:eastAsia="宋体"/>
      <w:spacing w:val="6"/>
      <w:sz w:val="24"/>
      <w:szCs w:val="28"/>
    </w:rPr>
  </w:style>
  <w:style w:type="character" w:customStyle="1" w:styleId="493">
    <w:name w:val="正文-2字符首行缩进 Char Char"/>
    <w:link w:val="494"/>
    <w:qFormat/>
    <w:uiPriority w:val="0"/>
    <w:rPr>
      <w:rFonts w:ascii="仿宋_GB2312" w:eastAsia="仿宋"/>
      <w:sz w:val="24"/>
    </w:rPr>
  </w:style>
  <w:style w:type="paragraph" w:customStyle="1" w:styleId="494">
    <w:name w:val="正文-2字符首行缩进"/>
    <w:basedOn w:val="1"/>
    <w:link w:val="493"/>
    <w:qFormat/>
    <w:uiPriority w:val="0"/>
    <w:pPr>
      <w:ind w:firstLine="200" w:firstLineChars="200"/>
      <w:jc w:val="left"/>
    </w:pPr>
    <w:rPr>
      <w:rFonts w:ascii="仿宋_GB2312" w:eastAsia="仿宋"/>
      <w:kern w:val="0"/>
      <w:sz w:val="24"/>
      <w:szCs w:val="20"/>
    </w:rPr>
  </w:style>
  <w:style w:type="character" w:customStyle="1" w:styleId="495">
    <w:name w:val="￥正文 Char Char"/>
    <w:link w:val="436"/>
    <w:qFormat/>
    <w:uiPriority w:val="0"/>
    <w:rPr>
      <w:rFonts w:asciiTheme="minorHAnsi" w:hAnsiTheme="minorHAnsi" w:eastAsiaTheme="minorEastAsia" w:cstheme="minorBidi"/>
      <w:kern w:val="2"/>
      <w:sz w:val="21"/>
      <w:szCs w:val="22"/>
    </w:rPr>
  </w:style>
  <w:style w:type="character" w:customStyle="1" w:styleId="496">
    <w:name w:val="明显强调2"/>
    <w:qFormat/>
    <w:uiPriority w:val="0"/>
    <w:rPr>
      <w:rFonts w:eastAsia="仿宋_GB2312"/>
      <w:bCs/>
      <w:iCs/>
      <w:color w:val="auto"/>
      <w:sz w:val="32"/>
    </w:rPr>
  </w:style>
  <w:style w:type="character" w:customStyle="1" w:styleId="497">
    <w:name w:val="正文（小四） Char"/>
    <w:link w:val="498"/>
    <w:qFormat/>
    <w:uiPriority w:val="0"/>
    <w:rPr>
      <w:rFonts w:ascii="仿宋_GB2312"/>
      <w:sz w:val="24"/>
      <w:szCs w:val="32"/>
    </w:rPr>
  </w:style>
  <w:style w:type="paragraph" w:customStyle="1" w:styleId="498">
    <w:name w:val="正文（小四）"/>
    <w:basedOn w:val="1"/>
    <w:link w:val="497"/>
    <w:qFormat/>
    <w:uiPriority w:val="0"/>
    <w:pPr>
      <w:spacing w:line="360" w:lineRule="auto"/>
      <w:ind w:firstLine="640" w:firstLineChars="200"/>
    </w:pPr>
    <w:rPr>
      <w:rFonts w:ascii="仿宋_GB2312"/>
      <w:kern w:val="0"/>
      <w:sz w:val="24"/>
      <w:szCs w:val="32"/>
    </w:rPr>
  </w:style>
  <w:style w:type="character" w:customStyle="1" w:styleId="499">
    <w:name w:val="标准正文 Char"/>
    <w:link w:val="380"/>
    <w:qFormat/>
    <w:locked/>
    <w:uiPriority w:val="0"/>
    <w:rPr>
      <w:sz w:val="24"/>
      <w:szCs w:val="24"/>
    </w:rPr>
  </w:style>
  <w:style w:type="character" w:customStyle="1" w:styleId="500">
    <w:name w:val="编号，小四 Char"/>
    <w:qFormat/>
    <w:uiPriority w:val="0"/>
    <w:rPr>
      <w:rFonts w:ascii="Arial" w:hAnsi="Arial" w:cs="宋体"/>
      <w:sz w:val="24"/>
    </w:rPr>
  </w:style>
  <w:style w:type="character" w:customStyle="1" w:styleId="501">
    <w:name w:val="页码11"/>
    <w:basedOn w:val="80"/>
    <w:qFormat/>
    <w:uiPriority w:val="0"/>
  </w:style>
  <w:style w:type="character" w:customStyle="1" w:styleId="502">
    <w:name w:val="MM Topic 2 Char"/>
    <w:link w:val="503"/>
    <w:qFormat/>
    <w:uiPriority w:val="0"/>
    <w:rPr>
      <w:rFonts w:ascii="Cambria" w:hAnsi="Cambria"/>
      <w:b/>
      <w:bCs/>
      <w:sz w:val="32"/>
      <w:szCs w:val="32"/>
    </w:rPr>
  </w:style>
  <w:style w:type="paragraph" w:customStyle="1" w:styleId="503">
    <w:name w:val="MM Topic 2"/>
    <w:basedOn w:val="3"/>
    <w:link w:val="502"/>
    <w:qFormat/>
    <w:uiPriority w:val="0"/>
    <w:pPr>
      <w:ind w:left="425" w:hanging="425"/>
    </w:pPr>
    <w:rPr>
      <w:rFonts w:ascii="Cambria" w:hAnsi="Cambria" w:eastAsia="宋体"/>
      <w:kern w:val="0"/>
    </w:rPr>
  </w:style>
  <w:style w:type="character" w:customStyle="1" w:styleId="504">
    <w:name w:val="表格非标题文字 Char Char"/>
    <w:link w:val="505"/>
    <w:qFormat/>
    <w:uiPriority w:val="0"/>
    <w:rPr>
      <w:rFonts w:ascii="Arial" w:hAnsi="Arial"/>
      <w:sz w:val="18"/>
      <w:szCs w:val="21"/>
    </w:rPr>
  </w:style>
  <w:style w:type="paragraph" w:customStyle="1" w:styleId="505">
    <w:name w:val="表格非标题文字"/>
    <w:link w:val="504"/>
    <w:qFormat/>
    <w:uiPriority w:val="0"/>
    <w:pPr>
      <w:snapToGrid w:val="0"/>
      <w:spacing w:before="80" w:after="40"/>
    </w:pPr>
    <w:rPr>
      <w:rFonts w:ascii="Arial" w:hAnsi="Arial" w:eastAsia="宋体" w:cs="Times New Roman"/>
      <w:sz w:val="18"/>
      <w:szCs w:val="21"/>
      <w:lang w:val="en-US" w:eastAsia="zh-CN" w:bidi="ar-SA"/>
    </w:rPr>
  </w:style>
  <w:style w:type="character" w:customStyle="1" w:styleId="506">
    <w:name w:val="正文样式1 Char"/>
    <w:link w:val="507"/>
    <w:qFormat/>
    <w:locked/>
    <w:uiPriority w:val="0"/>
    <w:rPr>
      <w:rFonts w:ascii="宋体"/>
      <w:sz w:val="24"/>
      <w:szCs w:val="24"/>
    </w:rPr>
  </w:style>
  <w:style w:type="paragraph" w:customStyle="1" w:styleId="507">
    <w:name w:val="正文样式1"/>
    <w:basedOn w:val="1"/>
    <w:link w:val="506"/>
    <w:qFormat/>
    <w:uiPriority w:val="0"/>
    <w:pPr>
      <w:widowControl/>
      <w:spacing w:before="120" w:after="120" w:line="440" w:lineRule="atLeast"/>
      <w:ind w:firstLine="480"/>
      <w:jc w:val="left"/>
    </w:pPr>
    <w:rPr>
      <w:rFonts w:ascii="宋体"/>
      <w:kern w:val="0"/>
      <w:sz w:val="24"/>
    </w:rPr>
  </w:style>
  <w:style w:type="character" w:customStyle="1" w:styleId="508">
    <w:name w:val="*正文 Char Char Char"/>
    <w:qFormat/>
    <w:uiPriority w:val="0"/>
    <w:rPr>
      <w:rFonts w:ascii="宋体" w:hAnsi="宋体" w:eastAsia="宋体" w:cs="Times New Roman"/>
      <w:sz w:val="22"/>
      <w:szCs w:val="24"/>
      <w:lang w:eastAsia="zh-CN"/>
    </w:rPr>
  </w:style>
  <w:style w:type="character" w:customStyle="1" w:styleId="509">
    <w:name w:val="WLWDB正文 Char"/>
    <w:link w:val="510"/>
    <w:qFormat/>
    <w:uiPriority w:val="0"/>
    <w:rPr>
      <w:rFonts w:ascii="Arial" w:hAnsi="Arial" w:cs="宋体"/>
      <w:sz w:val="28"/>
      <w:szCs w:val="28"/>
    </w:rPr>
  </w:style>
  <w:style w:type="paragraph" w:customStyle="1" w:styleId="510">
    <w:name w:val="WLWDB正文"/>
    <w:basedOn w:val="459"/>
    <w:link w:val="509"/>
    <w:qFormat/>
    <w:uiPriority w:val="0"/>
    <w:pPr>
      <w:ind w:firstLine="560"/>
    </w:pPr>
    <w:rPr>
      <w:sz w:val="28"/>
    </w:rPr>
  </w:style>
  <w:style w:type="character" w:customStyle="1" w:styleId="511">
    <w:name w:val="表格标题 字符"/>
    <w:link w:val="512"/>
    <w:qFormat/>
    <w:uiPriority w:val="0"/>
    <w:rPr>
      <w:rFonts w:ascii="Arial" w:hAnsi="Arial" w:eastAsia="黑体" w:cs="Arial"/>
      <w:kern w:val="18"/>
      <w:sz w:val="18"/>
    </w:rPr>
  </w:style>
  <w:style w:type="paragraph" w:customStyle="1" w:styleId="512">
    <w:name w:val="表格标题"/>
    <w:basedOn w:val="513"/>
    <w:link w:val="511"/>
    <w:qFormat/>
    <w:uiPriority w:val="0"/>
    <w:pPr>
      <w:tabs>
        <w:tab w:val="left" w:pos="284"/>
        <w:tab w:val="left" w:pos="425"/>
      </w:tabs>
    </w:pPr>
    <w:rPr>
      <w:rFonts w:ascii="Arial" w:hAnsi="Arial" w:eastAsia="黑体" w:cs="Arial"/>
      <w:szCs w:val="20"/>
    </w:rPr>
  </w:style>
  <w:style w:type="paragraph" w:customStyle="1" w:styleId="513">
    <w:name w:val="图例样式"/>
    <w:basedOn w:val="1"/>
    <w:qFormat/>
    <w:uiPriority w:val="0"/>
    <w:pPr>
      <w:tabs>
        <w:tab w:val="left" w:pos="284"/>
        <w:tab w:val="left" w:pos="425"/>
      </w:tabs>
      <w:adjustRightInd w:val="0"/>
      <w:snapToGrid w:val="0"/>
      <w:jc w:val="center"/>
      <w:textAlignment w:val="center"/>
    </w:pPr>
    <w:rPr>
      <w:rFonts w:ascii="Calibri" w:hAnsi="Calibri"/>
      <w:kern w:val="18"/>
      <w:sz w:val="18"/>
      <w:szCs w:val="22"/>
    </w:rPr>
  </w:style>
  <w:style w:type="character" w:customStyle="1" w:styleId="514">
    <w:name w:val="MM Topic 5 Char"/>
    <w:link w:val="515"/>
    <w:qFormat/>
    <w:uiPriority w:val="0"/>
    <w:rPr>
      <w:b/>
      <w:bCs/>
      <w:sz w:val="28"/>
      <w:szCs w:val="28"/>
    </w:rPr>
  </w:style>
  <w:style w:type="paragraph" w:customStyle="1" w:styleId="515">
    <w:name w:val="MM Topic 5"/>
    <w:basedOn w:val="7"/>
    <w:link w:val="514"/>
    <w:qFormat/>
    <w:uiPriority w:val="0"/>
    <w:pPr>
      <w:ind w:left="2660" w:hanging="420"/>
    </w:pPr>
    <w:rPr>
      <w:kern w:val="0"/>
    </w:rPr>
  </w:style>
  <w:style w:type="character" w:customStyle="1" w:styleId="516">
    <w:name w:val="Default Char"/>
    <w:link w:val="130"/>
    <w:qFormat/>
    <w:uiPriority w:val="0"/>
    <w:rPr>
      <w:color w:val="000000"/>
      <w:sz w:val="24"/>
      <w:szCs w:val="24"/>
    </w:rPr>
  </w:style>
  <w:style w:type="character" w:customStyle="1" w:styleId="517">
    <w:name w:val="z-窗体底端 Char"/>
    <w:link w:val="518"/>
    <w:qFormat/>
    <w:uiPriority w:val="0"/>
    <w:rPr>
      <w:rFonts w:ascii="Arial" w:hAnsi="Arial"/>
      <w:vanish/>
      <w:sz w:val="16"/>
      <w:szCs w:val="16"/>
    </w:rPr>
  </w:style>
  <w:style w:type="paragraph" w:customStyle="1" w:styleId="518">
    <w:name w:val="z-窗体底端2"/>
    <w:basedOn w:val="1"/>
    <w:next w:val="1"/>
    <w:link w:val="517"/>
    <w:qFormat/>
    <w:uiPriority w:val="0"/>
    <w:pPr>
      <w:widowControl/>
      <w:pBdr>
        <w:top w:val="single" w:color="auto" w:sz="6" w:space="1"/>
      </w:pBdr>
      <w:jc w:val="center"/>
    </w:pPr>
    <w:rPr>
      <w:rFonts w:ascii="Arial" w:hAnsi="Arial"/>
      <w:vanish/>
      <w:kern w:val="0"/>
      <w:sz w:val="16"/>
      <w:szCs w:val="16"/>
    </w:rPr>
  </w:style>
  <w:style w:type="character" w:customStyle="1" w:styleId="519">
    <w:name w:val="QB正文 Char"/>
    <w:link w:val="520"/>
    <w:qFormat/>
    <w:uiPriority w:val="0"/>
    <w:rPr>
      <w:rFonts w:ascii="宋体"/>
      <w:sz w:val="24"/>
    </w:rPr>
  </w:style>
  <w:style w:type="paragraph" w:customStyle="1" w:styleId="520">
    <w:name w:val="QB正文"/>
    <w:basedOn w:val="1"/>
    <w:link w:val="519"/>
    <w:qFormat/>
    <w:uiPriority w:val="0"/>
    <w:pPr>
      <w:widowControl/>
      <w:autoSpaceDE w:val="0"/>
      <w:autoSpaceDN w:val="0"/>
      <w:spacing w:line="360" w:lineRule="auto"/>
      <w:ind w:firstLine="200" w:firstLineChars="200"/>
    </w:pPr>
    <w:rPr>
      <w:rFonts w:ascii="宋体"/>
      <w:kern w:val="0"/>
      <w:sz w:val="24"/>
      <w:szCs w:val="20"/>
    </w:rPr>
  </w:style>
  <w:style w:type="character" w:customStyle="1" w:styleId="521">
    <w:name w:val="图 字符"/>
    <w:qFormat/>
    <w:uiPriority w:val="0"/>
    <w:rPr>
      <w:rFonts w:ascii="Times New Roman" w:hAnsi="Times New Roman" w:eastAsia="黑体" w:cs="Times New Roman"/>
      <w:b/>
      <w:bCs/>
      <w:sz w:val="24"/>
      <w:szCs w:val="24"/>
    </w:rPr>
  </w:style>
  <w:style w:type="character" w:customStyle="1" w:styleId="522">
    <w:name w:val="自定义样式 正文 Char"/>
    <w:link w:val="523"/>
    <w:qFormat/>
    <w:uiPriority w:val="0"/>
    <w:rPr>
      <w:rFonts w:ascii="Arial" w:hAnsi="Arial" w:eastAsia="仿宋_GB2312"/>
      <w:bCs/>
      <w:sz w:val="24"/>
      <w:szCs w:val="24"/>
    </w:rPr>
  </w:style>
  <w:style w:type="paragraph" w:customStyle="1" w:styleId="523">
    <w:name w:val="自定义样式 正文"/>
    <w:basedOn w:val="1"/>
    <w:link w:val="522"/>
    <w:qFormat/>
    <w:uiPriority w:val="0"/>
    <w:pPr>
      <w:widowControl/>
      <w:spacing w:before="120" w:after="120" w:line="360" w:lineRule="auto"/>
      <w:ind w:firstLine="480" w:firstLineChars="200"/>
      <w:jc w:val="left"/>
    </w:pPr>
    <w:rPr>
      <w:rFonts w:ascii="Arial" w:hAnsi="Arial" w:eastAsia="仿宋_GB2312"/>
      <w:bCs/>
      <w:kern w:val="0"/>
      <w:sz w:val="24"/>
    </w:rPr>
  </w:style>
  <w:style w:type="paragraph" w:customStyle="1" w:styleId="524">
    <w:name w:val="样式 目录 5 + 左侧:  8 字符 首行缩进:  2 字符"/>
    <w:basedOn w:val="1"/>
    <w:next w:val="1"/>
    <w:qFormat/>
    <w:uiPriority w:val="0"/>
    <w:pPr>
      <w:ind w:firstLine="720" w:firstLineChars="300"/>
      <w:jc w:val="left"/>
    </w:pPr>
    <w:rPr>
      <w:rFonts w:ascii="Calibri" w:hAnsi="Calibri" w:cs="宋体"/>
      <w:kern w:val="0"/>
      <w:sz w:val="28"/>
    </w:rPr>
  </w:style>
  <w:style w:type="paragraph" w:customStyle="1" w:styleId="525">
    <w:name w:val="xw一般正文"/>
    <w:basedOn w:val="1"/>
    <w:qFormat/>
    <w:uiPriority w:val="0"/>
    <w:pPr>
      <w:ind w:firstLine="540" w:firstLineChars="225"/>
      <w:jc w:val="left"/>
    </w:pPr>
    <w:rPr>
      <w:rFonts w:ascii="宋体" w:hAnsi="宋体"/>
      <w:sz w:val="28"/>
      <w:szCs w:val="21"/>
    </w:rPr>
  </w:style>
  <w:style w:type="paragraph" w:customStyle="1" w:styleId="526">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0"/>
      <w:szCs w:val="20"/>
    </w:rPr>
  </w:style>
  <w:style w:type="character" w:customStyle="1" w:styleId="527">
    <w:name w:val="电子邮件签名 Char1"/>
    <w:basedOn w:val="80"/>
    <w:semiHidden/>
    <w:qFormat/>
    <w:uiPriority w:val="99"/>
    <w:rPr>
      <w:rFonts w:ascii="Times New Roman" w:hAnsi="Times New Roman" w:eastAsia="宋体" w:cs="Times New Roman"/>
      <w:szCs w:val="24"/>
    </w:rPr>
  </w:style>
  <w:style w:type="character" w:customStyle="1" w:styleId="528">
    <w:name w:val="尾注文本 Char1"/>
    <w:basedOn w:val="80"/>
    <w:semiHidden/>
    <w:qFormat/>
    <w:uiPriority w:val="99"/>
    <w:rPr>
      <w:rFonts w:ascii="Times New Roman" w:hAnsi="Times New Roman" w:eastAsia="宋体" w:cs="Times New Roman"/>
      <w:szCs w:val="24"/>
    </w:rPr>
  </w:style>
  <w:style w:type="character" w:customStyle="1" w:styleId="529">
    <w:name w:val="脚注文本 Char2"/>
    <w:basedOn w:val="80"/>
    <w:semiHidden/>
    <w:qFormat/>
    <w:uiPriority w:val="99"/>
    <w:rPr>
      <w:sz w:val="18"/>
      <w:szCs w:val="18"/>
    </w:rPr>
  </w:style>
  <w:style w:type="paragraph" w:customStyle="1" w:styleId="530">
    <w:name w:val="Char1"/>
    <w:basedOn w:val="76"/>
    <w:qFormat/>
    <w:uiPriority w:val="0"/>
    <w:pPr>
      <w:spacing w:line="360" w:lineRule="auto"/>
      <w:ind w:firstLine="200" w:firstLineChars="200"/>
    </w:pPr>
    <w:rPr>
      <w:rFonts w:ascii="Tahoma" w:hAnsi="Tahoma"/>
      <w:sz w:val="36"/>
      <w:szCs w:val="36"/>
    </w:rPr>
  </w:style>
  <w:style w:type="character" w:customStyle="1" w:styleId="531">
    <w:name w:val="结束语 Char1"/>
    <w:basedOn w:val="80"/>
    <w:semiHidden/>
    <w:qFormat/>
    <w:uiPriority w:val="99"/>
    <w:rPr>
      <w:rFonts w:ascii="Times New Roman" w:hAnsi="Times New Roman" w:eastAsia="宋体" w:cs="Times New Roman"/>
      <w:szCs w:val="24"/>
    </w:rPr>
  </w:style>
  <w:style w:type="character" w:customStyle="1" w:styleId="532">
    <w:name w:val="签名 Char1"/>
    <w:basedOn w:val="80"/>
    <w:semiHidden/>
    <w:qFormat/>
    <w:uiPriority w:val="99"/>
    <w:rPr>
      <w:rFonts w:ascii="Times New Roman" w:hAnsi="Times New Roman" w:eastAsia="宋体" w:cs="Times New Roman"/>
      <w:szCs w:val="24"/>
    </w:rPr>
  </w:style>
  <w:style w:type="paragraph" w:customStyle="1" w:styleId="533">
    <w:name w:val="font7"/>
    <w:basedOn w:val="1"/>
    <w:qFormat/>
    <w:uiPriority w:val="0"/>
    <w:pPr>
      <w:widowControl/>
      <w:spacing w:before="100" w:beforeAutospacing="1" w:after="100" w:afterAutospacing="1"/>
      <w:jc w:val="left"/>
    </w:pPr>
    <w:rPr>
      <w:rFonts w:hint="eastAsia" w:ascii="宋体" w:hAnsi="宋体"/>
      <w:kern w:val="0"/>
      <w:sz w:val="20"/>
      <w:szCs w:val="20"/>
    </w:rPr>
  </w:style>
  <w:style w:type="paragraph" w:customStyle="1" w:styleId="534">
    <w:name w:val="font8"/>
    <w:basedOn w:val="1"/>
    <w:qFormat/>
    <w:uiPriority w:val="0"/>
    <w:pPr>
      <w:widowControl/>
      <w:spacing w:before="100" w:beforeAutospacing="1" w:after="100" w:afterAutospacing="1"/>
      <w:jc w:val="left"/>
    </w:pPr>
    <w:rPr>
      <w:rFonts w:ascii="Calibri" w:hAnsi="Calibri"/>
      <w:kern w:val="0"/>
      <w:sz w:val="20"/>
      <w:szCs w:val="20"/>
    </w:rPr>
  </w:style>
  <w:style w:type="paragraph" w:customStyle="1" w:styleId="535">
    <w:name w:val="TOC 标题3"/>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536">
    <w:name w:val="HTML 地址 Char1"/>
    <w:basedOn w:val="80"/>
    <w:semiHidden/>
    <w:qFormat/>
    <w:uiPriority w:val="99"/>
    <w:rPr>
      <w:rFonts w:ascii="Times New Roman" w:hAnsi="Times New Roman" w:eastAsia="宋体" w:cs="Times New Roman"/>
      <w:i/>
      <w:iCs/>
      <w:szCs w:val="24"/>
    </w:rPr>
  </w:style>
  <w:style w:type="paragraph" w:customStyle="1" w:styleId="537">
    <w:name w:val="font9"/>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538">
    <w:name w:val="正文模板"/>
    <w:basedOn w:val="62"/>
    <w:qFormat/>
    <w:uiPriority w:val="0"/>
    <w:pPr>
      <w:spacing w:after="0" w:line="240" w:lineRule="auto"/>
      <w:ind w:firstLine="200" w:firstLineChars="200"/>
      <w:jc w:val="left"/>
    </w:pPr>
    <w:rPr>
      <w:rFonts w:ascii="Times" w:hAnsi="Times"/>
      <w:szCs w:val="24"/>
    </w:rPr>
  </w:style>
  <w:style w:type="paragraph" w:customStyle="1" w:styleId="539">
    <w:name w:val="正文G"/>
    <w:basedOn w:val="5"/>
    <w:qFormat/>
    <w:uiPriority w:val="99"/>
    <w:pPr>
      <w:autoSpaceDE/>
      <w:autoSpaceDN/>
      <w:adjustRightInd/>
      <w:spacing w:before="120" w:after="120" w:line="420" w:lineRule="auto"/>
      <w:ind w:firstLine="560"/>
    </w:pPr>
    <w:rPr>
      <w:rFonts w:ascii="仿宋_GB2312" w:hAnsi="宋体" w:eastAsia="仿宋_GB2312"/>
      <w:snapToGrid w:val="0"/>
      <w:szCs w:val="28"/>
    </w:rPr>
  </w:style>
  <w:style w:type="paragraph" w:customStyle="1" w:styleId="540">
    <w:name w:val="默认段落字体 Para Char Char Char Char"/>
    <w:basedOn w:val="1"/>
    <w:qFormat/>
    <w:uiPriority w:val="0"/>
    <w:pPr>
      <w:spacing w:line="240" w:lineRule="atLeast"/>
      <w:ind w:left="420" w:firstLine="420"/>
    </w:pPr>
    <w:rPr>
      <w:rFonts w:ascii="Calibri" w:hAnsi="Calibri"/>
      <w:szCs w:val="22"/>
    </w:rPr>
  </w:style>
  <w:style w:type="paragraph" w:customStyle="1" w:styleId="541">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kern w:val="0"/>
      <w:sz w:val="20"/>
      <w:szCs w:val="20"/>
    </w:rPr>
  </w:style>
  <w:style w:type="paragraph" w:customStyle="1" w:styleId="542">
    <w:name w:val="JS正文"/>
    <w:basedOn w:val="1"/>
    <w:qFormat/>
    <w:uiPriority w:val="0"/>
    <w:pPr>
      <w:widowControl/>
      <w:spacing w:after="160" w:line="360" w:lineRule="auto"/>
      <w:ind w:firstLine="420" w:firstLineChars="200"/>
      <w:jc w:val="left"/>
    </w:pPr>
    <w:rPr>
      <w:rFonts w:ascii="Calibri" w:hAnsi="Calibri"/>
      <w:kern w:val="0"/>
      <w:sz w:val="24"/>
      <w:lang w:eastAsia="en-US" w:bidi="en-US"/>
    </w:rPr>
  </w:style>
  <w:style w:type="paragraph" w:customStyle="1" w:styleId="543">
    <w:name w:val="默认段落字体 Para Char Char Char Char Char Char Char"/>
    <w:basedOn w:val="1"/>
    <w:qFormat/>
    <w:uiPriority w:val="0"/>
    <w:pPr>
      <w:tabs>
        <w:tab w:val="right" w:pos="-2120"/>
      </w:tabs>
      <w:snapToGrid w:val="0"/>
      <w:jc w:val="left"/>
    </w:pPr>
    <w:rPr>
      <w:rFonts w:ascii="Tahoma" w:hAnsi="Tahoma"/>
      <w:spacing w:val="6"/>
      <w:sz w:val="28"/>
      <w:szCs w:val="20"/>
    </w:rPr>
  </w:style>
  <w:style w:type="paragraph" w:customStyle="1" w:styleId="544">
    <w:name w:val="正文（首行缩进2字符）"/>
    <w:basedOn w:val="1"/>
    <w:qFormat/>
    <w:uiPriority w:val="0"/>
    <w:pPr>
      <w:ind w:firstLine="480" w:firstLineChars="200"/>
    </w:pPr>
    <w:rPr>
      <w:rFonts w:ascii="Calibri" w:hAnsi="Calibri"/>
      <w:sz w:val="24"/>
    </w:rPr>
  </w:style>
  <w:style w:type="paragraph" w:customStyle="1" w:styleId="545">
    <w:name w:val="【标题8】"/>
    <w:basedOn w:val="10"/>
    <w:qFormat/>
    <w:uiPriority w:val="99"/>
    <w:pPr>
      <w:snapToGrid w:val="0"/>
      <w:spacing w:beforeLines="100" w:afterLines="100" w:line="240" w:lineRule="auto"/>
      <w:ind w:left="4394" w:hanging="1418"/>
    </w:pPr>
    <w:rPr>
      <w:rFonts w:ascii="Calibri" w:hAnsi="Calibri"/>
      <w:b/>
      <w:sz w:val="28"/>
      <w:szCs w:val="28"/>
    </w:rPr>
  </w:style>
  <w:style w:type="paragraph" w:customStyle="1" w:styleId="546">
    <w:name w:val="xl64"/>
    <w:basedOn w:val="1"/>
    <w:qFormat/>
    <w:uiPriority w:val="0"/>
    <w:pPr>
      <w:widowControl/>
      <w:pBdr>
        <w:bottom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color w:val="000000"/>
      <w:kern w:val="0"/>
      <w:sz w:val="18"/>
      <w:szCs w:val="18"/>
    </w:rPr>
  </w:style>
  <w:style w:type="paragraph" w:customStyle="1" w:styleId="547">
    <w:name w:val="表格标题格式"/>
    <w:basedOn w:val="1"/>
    <w:qFormat/>
    <w:uiPriority w:val="0"/>
    <w:pPr>
      <w:spacing w:line="360" w:lineRule="auto"/>
      <w:jc w:val="center"/>
    </w:pPr>
    <w:rPr>
      <w:b/>
      <w:szCs w:val="22"/>
    </w:rPr>
  </w:style>
  <w:style w:type="paragraph" w:customStyle="1" w:styleId="548">
    <w:name w:val="北仑 【标题2】"/>
    <w:basedOn w:val="3"/>
    <w:qFormat/>
    <w:uiPriority w:val="99"/>
    <w:pPr>
      <w:snapToGrid w:val="0"/>
      <w:spacing w:beforeLines="100" w:afterLines="100" w:line="240" w:lineRule="auto"/>
      <w:ind w:left="1320" w:hanging="420"/>
    </w:pPr>
    <w:rPr>
      <w:rFonts w:ascii="Times New Roman" w:hAnsi="Times New Roman" w:eastAsia="宋体"/>
      <w:szCs w:val="36"/>
    </w:rPr>
  </w:style>
  <w:style w:type="paragraph" w:customStyle="1" w:styleId="549">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550">
    <w:name w:val="二级标题"/>
    <w:basedOn w:val="1"/>
    <w:next w:val="1"/>
    <w:qFormat/>
    <w:uiPriority w:val="0"/>
    <w:pPr>
      <w:outlineLvl w:val="1"/>
    </w:pPr>
    <w:rPr>
      <w:rFonts w:ascii="微软雅黑" w:hAnsi="微软雅黑" w:eastAsia="微软雅黑"/>
      <w:b/>
      <w:sz w:val="30"/>
      <w:szCs w:val="22"/>
    </w:rPr>
  </w:style>
  <w:style w:type="paragraph" w:customStyle="1" w:styleId="551">
    <w:name w:val="样式 标题 5 + 段前: 0.5 行"/>
    <w:basedOn w:val="7"/>
    <w:qFormat/>
    <w:uiPriority w:val="0"/>
    <w:pPr>
      <w:snapToGrid w:val="0"/>
      <w:spacing w:before="156" w:beforeLines="50" w:after="180" w:line="360" w:lineRule="auto"/>
      <w:ind w:left="1272" w:hanging="420"/>
      <w:jc w:val="left"/>
    </w:pPr>
    <w:rPr>
      <w:rFonts w:ascii="Arial" w:hAnsi="Arial" w:eastAsia="黑体" w:cs="宋体"/>
      <w:b w:val="0"/>
      <w:bCs w:val="0"/>
      <w:szCs w:val="20"/>
    </w:rPr>
  </w:style>
  <w:style w:type="paragraph" w:customStyle="1" w:styleId="552">
    <w:name w:val="xl50"/>
    <w:basedOn w:val="1"/>
    <w:qFormat/>
    <w:uiPriority w:val="0"/>
    <w:pPr>
      <w:widowControl/>
      <w:spacing w:before="100" w:beforeAutospacing="1" w:after="100" w:afterAutospacing="1"/>
      <w:jc w:val="center"/>
    </w:pPr>
    <w:rPr>
      <w:rFonts w:ascii="宋体" w:hAnsi="宋体"/>
      <w:kern w:val="0"/>
      <w:sz w:val="20"/>
      <w:szCs w:val="20"/>
    </w:rPr>
  </w:style>
  <w:style w:type="character" w:customStyle="1" w:styleId="553">
    <w:name w:val="正文文本 2 Char1"/>
    <w:basedOn w:val="80"/>
    <w:semiHidden/>
    <w:qFormat/>
    <w:uiPriority w:val="99"/>
    <w:rPr>
      <w:kern w:val="2"/>
      <w:sz w:val="24"/>
      <w:szCs w:val="22"/>
    </w:rPr>
  </w:style>
  <w:style w:type="character" w:customStyle="1" w:styleId="554">
    <w:name w:val="注释标题 Char1"/>
    <w:basedOn w:val="80"/>
    <w:semiHidden/>
    <w:qFormat/>
    <w:uiPriority w:val="99"/>
    <w:rPr>
      <w:rFonts w:ascii="Times New Roman" w:hAnsi="Times New Roman" w:eastAsia="宋体" w:cs="Times New Roman"/>
      <w:szCs w:val="24"/>
    </w:rPr>
  </w:style>
  <w:style w:type="paragraph" w:customStyle="1" w:styleId="555">
    <w:name w:val="表格标题(居中)"/>
    <w:basedOn w:val="2"/>
    <w:link w:val="668"/>
    <w:qFormat/>
    <w:uiPriority w:val="0"/>
    <w:pPr>
      <w:keepNext w:val="0"/>
      <w:keepLines w:val="0"/>
      <w:snapToGrid w:val="0"/>
      <w:spacing w:before="0" w:after="0" w:line="300" w:lineRule="auto"/>
      <w:jc w:val="center"/>
      <w:outlineLvl w:val="9"/>
    </w:pPr>
    <w:rPr>
      <w:rFonts w:ascii="Calibri" w:hAnsi="Calibri" w:eastAsia="黑体" w:cs="Calibri"/>
      <w:b w:val="0"/>
      <w:bCs w:val="0"/>
      <w:kern w:val="2"/>
      <w:sz w:val="24"/>
      <w:szCs w:val="20"/>
    </w:rPr>
  </w:style>
  <w:style w:type="paragraph" w:customStyle="1" w:styleId="556">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557">
    <w:name w:val="xl70"/>
    <w:basedOn w:val="1"/>
    <w:qFormat/>
    <w:uiPriority w:val="0"/>
    <w:pPr>
      <w:widowControl/>
      <w:pBdr>
        <w:left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558">
    <w:name w:val="样式 标题 2H2Heading 2 HiddenHeading 2 CCBSheading 22nd levelh..."/>
    <w:basedOn w:val="3"/>
    <w:qFormat/>
    <w:uiPriority w:val="99"/>
    <w:pPr>
      <w:spacing w:before="120" w:after="120" w:line="240" w:lineRule="auto"/>
      <w:ind w:left="576" w:hanging="576"/>
    </w:pPr>
    <w:rPr>
      <w:rFonts w:cs="宋体"/>
      <w:b w:val="0"/>
      <w:bCs w:val="0"/>
      <w:sz w:val="28"/>
      <w:szCs w:val="28"/>
    </w:rPr>
  </w:style>
  <w:style w:type="paragraph" w:customStyle="1" w:styleId="559">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560">
    <w:name w:val="xl6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561">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0"/>
      <w:szCs w:val="20"/>
    </w:rPr>
  </w:style>
  <w:style w:type="paragraph" w:customStyle="1" w:styleId="562">
    <w:name w:val="样式"/>
    <w:qFormat/>
    <w:uiPriority w:val="99"/>
    <w:pPr>
      <w:widowControl w:val="0"/>
      <w:autoSpaceDE w:val="0"/>
      <w:autoSpaceDN w:val="0"/>
      <w:adjustRightInd w:val="0"/>
    </w:pPr>
    <w:rPr>
      <w:rFonts w:ascii="Arial" w:hAnsi="Arial" w:eastAsia="宋体" w:cs="Arial"/>
      <w:sz w:val="24"/>
      <w:szCs w:val="24"/>
      <w:lang w:val="en-US" w:eastAsia="zh-CN" w:bidi="ar-SA"/>
    </w:rPr>
  </w:style>
  <w:style w:type="paragraph" w:customStyle="1" w:styleId="563">
    <w:name w:val="附件(1)"/>
    <w:basedOn w:val="1"/>
    <w:qFormat/>
    <w:uiPriority w:val="99"/>
    <w:pPr>
      <w:tabs>
        <w:tab w:val="left" w:pos="840"/>
      </w:tabs>
      <w:spacing w:line="360" w:lineRule="auto"/>
    </w:pPr>
    <w:rPr>
      <w:sz w:val="24"/>
    </w:rPr>
  </w:style>
  <w:style w:type="paragraph" w:customStyle="1" w:styleId="564">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0"/>
      <w:szCs w:val="20"/>
    </w:rPr>
  </w:style>
  <w:style w:type="paragraph" w:customStyle="1" w:styleId="565">
    <w:name w:val="Char1 Char Char Char Char Char Char Char Char Char Char Char Char Char Char Char"/>
    <w:basedOn w:val="1"/>
    <w:qFormat/>
    <w:uiPriority w:val="0"/>
    <w:pPr>
      <w:jc w:val="left"/>
    </w:pPr>
    <w:rPr>
      <w:rFonts w:ascii="Tahoma" w:hAnsi="Tahoma"/>
      <w:sz w:val="28"/>
      <w:szCs w:val="20"/>
    </w:rPr>
  </w:style>
  <w:style w:type="paragraph" w:customStyle="1" w:styleId="566">
    <w:name w:val="xl35"/>
    <w:basedOn w:val="1"/>
    <w:qFormat/>
    <w:uiPriority w:val="0"/>
    <w:pPr>
      <w:widowControl/>
      <w:spacing w:before="100" w:beforeAutospacing="1" w:after="100" w:afterAutospacing="1"/>
      <w:jc w:val="center"/>
    </w:pPr>
    <w:rPr>
      <w:rFonts w:ascii="宋体" w:hAnsi="宋体"/>
      <w:b/>
      <w:bCs/>
      <w:kern w:val="0"/>
      <w:sz w:val="36"/>
      <w:szCs w:val="36"/>
    </w:rPr>
  </w:style>
  <w:style w:type="paragraph" w:customStyle="1" w:styleId="567">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568">
    <w:name w:val="0正文"/>
    <w:basedOn w:val="1"/>
    <w:qFormat/>
    <w:uiPriority w:val="0"/>
    <w:pPr>
      <w:ind w:firstLine="480" w:firstLineChars="200"/>
      <w:jc w:val="left"/>
    </w:pPr>
    <w:rPr>
      <w:rFonts w:ascii="Calibri" w:hAnsi="Calibri" w:eastAsia="华文中宋"/>
      <w:color w:val="0070C0"/>
      <w:kern w:val="0"/>
      <w:sz w:val="28"/>
    </w:rPr>
  </w:style>
  <w:style w:type="paragraph" w:customStyle="1" w:styleId="569">
    <w:name w:val="条款节部分"/>
    <w:basedOn w:val="1"/>
    <w:qFormat/>
    <w:uiPriority w:val="0"/>
    <w:pPr>
      <w:numPr>
        <w:ilvl w:val="0"/>
        <w:numId w:val="20"/>
      </w:numPr>
      <w:tabs>
        <w:tab w:val="left" w:pos="2850"/>
      </w:tabs>
      <w:ind w:firstLine="0"/>
    </w:pPr>
    <w:rPr>
      <w:rFonts w:ascii="Calibri" w:hAnsi="Calibri" w:eastAsia="仿宋_GB2312"/>
      <w:sz w:val="32"/>
      <w:szCs w:val="32"/>
    </w:rPr>
  </w:style>
  <w:style w:type="paragraph" w:customStyle="1" w:styleId="570">
    <w:name w:val="xl66"/>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571">
    <w:name w:val="Char11"/>
    <w:basedOn w:val="76"/>
    <w:qFormat/>
    <w:uiPriority w:val="0"/>
    <w:pPr>
      <w:spacing w:line="360" w:lineRule="auto"/>
      <w:ind w:firstLine="200" w:firstLineChars="200"/>
    </w:pPr>
    <w:rPr>
      <w:rFonts w:ascii="Tahoma" w:hAnsi="Tahoma"/>
      <w:sz w:val="36"/>
      <w:szCs w:val="36"/>
    </w:rPr>
  </w:style>
  <w:style w:type="paragraph" w:customStyle="1" w:styleId="572">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2"/>
      <w:szCs w:val="22"/>
    </w:rPr>
  </w:style>
  <w:style w:type="paragraph" w:customStyle="1" w:styleId="573">
    <w:name w:val="xl73"/>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574">
    <w:name w:val="xl79"/>
    <w:basedOn w:val="1"/>
    <w:qFormat/>
    <w:uiPriority w:val="0"/>
    <w:pPr>
      <w:widowControl/>
      <w:pBdr>
        <w:left w:val="single" w:color="auto" w:sz="8" w:space="0"/>
        <w:right w:val="single" w:color="auto" w:sz="8" w:space="0"/>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575">
    <w:name w:val="表1"/>
    <w:basedOn w:val="1"/>
    <w:qFormat/>
    <w:uiPriority w:val="0"/>
    <w:pPr>
      <w:numPr>
        <w:ilvl w:val="0"/>
        <w:numId w:val="21"/>
      </w:numPr>
      <w:tabs>
        <w:tab w:val="left" w:pos="632"/>
      </w:tabs>
      <w:ind w:left="0" w:firstLine="0"/>
      <w:jc w:val="center"/>
    </w:pPr>
    <w:rPr>
      <w:rFonts w:ascii="Arial" w:hAnsi="Arial" w:cs="宋体"/>
      <w:szCs w:val="20"/>
    </w:rPr>
  </w:style>
  <w:style w:type="paragraph" w:customStyle="1" w:styleId="576">
    <w:name w:val="xl69"/>
    <w:basedOn w:val="1"/>
    <w:qFormat/>
    <w:uiPriority w:val="0"/>
    <w:pPr>
      <w:widowControl/>
      <w:pBdr>
        <w:top w:val="single" w:color="auto" w:sz="8" w:space="0"/>
        <w:left w:val="single" w:color="auto" w:sz="8" w:space="0"/>
        <w:right w:val="single" w:color="auto" w:sz="8" w:space="0"/>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577">
    <w:name w:val="z-窗体底端1"/>
    <w:basedOn w:val="1"/>
    <w:next w:val="1"/>
    <w:qFormat/>
    <w:uiPriority w:val="0"/>
    <w:pPr>
      <w:widowControl/>
      <w:pBdr>
        <w:top w:val="single" w:color="auto" w:sz="6" w:space="1"/>
      </w:pBdr>
      <w:jc w:val="center"/>
    </w:pPr>
    <w:rPr>
      <w:rFonts w:ascii="Arial" w:hAnsi="Arial"/>
      <w:vanish/>
      <w:sz w:val="16"/>
      <w:szCs w:val="16"/>
    </w:rPr>
  </w:style>
  <w:style w:type="character" w:customStyle="1" w:styleId="578">
    <w:name w:val="称呼 Char1"/>
    <w:basedOn w:val="80"/>
    <w:semiHidden/>
    <w:qFormat/>
    <w:uiPriority w:val="99"/>
    <w:rPr>
      <w:rFonts w:ascii="Times New Roman" w:hAnsi="Times New Roman" w:eastAsia="宋体" w:cs="Times New Roman"/>
      <w:szCs w:val="24"/>
    </w:rPr>
  </w:style>
  <w:style w:type="paragraph" w:customStyle="1" w:styleId="579">
    <w:name w:val="样式 样式 仿宋_GB2312 四号 + 首行缩进:  2 字符"/>
    <w:basedOn w:val="1"/>
    <w:qFormat/>
    <w:uiPriority w:val="99"/>
    <w:pPr>
      <w:widowControl/>
      <w:spacing w:before="120" w:after="120" w:line="440" w:lineRule="exact"/>
      <w:ind w:firstLine="560" w:firstLineChars="200"/>
      <w:jc w:val="left"/>
    </w:pPr>
    <w:rPr>
      <w:rFonts w:ascii="仿宋_GB2312" w:hAnsi="宋体" w:eastAsia="仿宋_GB2312" w:cs="宋体"/>
      <w:sz w:val="24"/>
      <w:szCs w:val="20"/>
    </w:rPr>
  </w:style>
  <w:style w:type="paragraph" w:customStyle="1" w:styleId="580">
    <w:name w:val="xl71"/>
    <w:basedOn w:val="1"/>
    <w:qFormat/>
    <w:uiPriority w:val="0"/>
    <w:pPr>
      <w:widowControl/>
      <w:pBdr>
        <w:bottom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581">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0"/>
      <w:szCs w:val="20"/>
    </w:rPr>
  </w:style>
  <w:style w:type="paragraph" w:customStyle="1" w:styleId="582">
    <w:name w:val="样式 标题 2h2Level 2 Topic HeadingHD2Heading 2 HiddenHeading 2 ..."/>
    <w:basedOn w:val="2"/>
    <w:qFormat/>
    <w:uiPriority w:val="99"/>
    <w:pPr>
      <w:pageBreakBefore/>
      <w:spacing w:before="0" w:after="0"/>
      <w:ind w:left="1402" w:hanging="420"/>
    </w:pPr>
    <w:rPr>
      <w:rFonts w:eastAsia="仿宋"/>
      <w:sz w:val="48"/>
      <w:szCs w:val="36"/>
    </w:rPr>
  </w:style>
  <w:style w:type="paragraph" w:customStyle="1" w:styleId="583">
    <w:name w:val="样式 楷体_GB2312 左 行距: 固定值 24 磅"/>
    <w:basedOn w:val="1"/>
    <w:qFormat/>
    <w:uiPriority w:val="0"/>
    <w:pPr>
      <w:spacing w:line="480" w:lineRule="exact"/>
      <w:ind w:firstLine="480" w:firstLineChars="200"/>
      <w:jc w:val="left"/>
    </w:pPr>
    <w:rPr>
      <w:rFonts w:ascii="楷体_GB2312" w:hAnsi="Calibri" w:eastAsia="楷体_GB2312" w:cs="宋体"/>
      <w:kern w:val="0"/>
      <w:sz w:val="28"/>
      <w:szCs w:val="20"/>
    </w:rPr>
  </w:style>
  <w:style w:type="paragraph" w:customStyle="1" w:styleId="584">
    <w:name w:val="【标题7】"/>
    <w:basedOn w:val="9"/>
    <w:qFormat/>
    <w:uiPriority w:val="99"/>
    <w:pPr>
      <w:snapToGrid w:val="0"/>
      <w:spacing w:beforeLines="100" w:afterLines="100" w:line="240" w:lineRule="auto"/>
      <w:ind w:left="1276" w:hanging="1276"/>
    </w:pPr>
    <w:rPr>
      <w:rFonts w:ascii="Calibri" w:hAnsi="Calibri" w:eastAsia="黑体"/>
      <w:sz w:val="28"/>
      <w:szCs w:val="28"/>
    </w:rPr>
  </w:style>
  <w:style w:type="character" w:customStyle="1" w:styleId="585">
    <w:name w:val="正文首行缩进 2 Char1"/>
    <w:basedOn w:val="120"/>
    <w:semiHidden/>
    <w:qFormat/>
    <w:uiPriority w:val="99"/>
    <w:rPr>
      <w:rFonts w:ascii="Times New Roman" w:hAnsi="Times New Roman" w:eastAsia="楷体_GB2312" w:cs="Times New Roman"/>
      <w:kern w:val="0"/>
      <w:sz w:val="30"/>
      <w:szCs w:val="20"/>
    </w:rPr>
  </w:style>
  <w:style w:type="paragraph" w:customStyle="1" w:styleId="586">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kern w:val="0"/>
      <w:sz w:val="20"/>
      <w:szCs w:val="20"/>
    </w:rPr>
  </w:style>
  <w:style w:type="paragraph" w:customStyle="1" w:styleId="587">
    <w:name w:val="贺式正文"/>
    <w:basedOn w:val="1"/>
    <w:qFormat/>
    <w:uiPriority w:val="0"/>
    <w:pPr>
      <w:ind w:firstLine="480" w:firstLineChars="200"/>
      <w:jc w:val="left"/>
    </w:pPr>
    <w:rPr>
      <w:rFonts w:ascii="Calibri" w:hAnsi="Calibri" w:cs="宋体"/>
      <w:sz w:val="28"/>
      <w:szCs w:val="20"/>
    </w:rPr>
  </w:style>
  <w:style w:type="character" w:customStyle="1" w:styleId="588">
    <w:name w:val="标题 Char2"/>
    <w:basedOn w:val="80"/>
    <w:qFormat/>
    <w:uiPriority w:val="10"/>
    <w:rPr>
      <w:rFonts w:ascii="Cambria" w:hAnsi="Cambria" w:cs="Times New Roman"/>
      <w:b/>
      <w:bCs/>
      <w:kern w:val="2"/>
      <w:sz w:val="32"/>
      <w:szCs w:val="32"/>
    </w:rPr>
  </w:style>
  <w:style w:type="paragraph" w:customStyle="1" w:styleId="589">
    <w:name w:val="xl78"/>
    <w:basedOn w:val="1"/>
    <w:qFormat/>
    <w:uiPriority w:val="0"/>
    <w:pPr>
      <w:widowControl/>
      <w:pBdr>
        <w:top w:val="single" w:color="auto" w:sz="8" w:space="0"/>
        <w:left w:val="single" w:color="auto" w:sz="8" w:space="0"/>
        <w:right w:val="single" w:color="auto" w:sz="8" w:space="0"/>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590">
    <w:name w:val="xl45"/>
    <w:basedOn w:val="1"/>
    <w:qFormat/>
    <w:uiPriority w:val="0"/>
    <w:pPr>
      <w:widowControl/>
      <w:spacing w:before="100" w:beforeAutospacing="1" w:after="100" w:afterAutospacing="1"/>
      <w:jc w:val="right"/>
    </w:pPr>
    <w:rPr>
      <w:rFonts w:ascii="宋体" w:hAnsi="宋体"/>
      <w:kern w:val="0"/>
      <w:sz w:val="24"/>
    </w:rPr>
  </w:style>
  <w:style w:type="paragraph" w:customStyle="1" w:styleId="591">
    <w:name w:val="xl67"/>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592">
    <w:name w:val="1级标题"/>
    <w:basedOn w:val="102"/>
    <w:qFormat/>
    <w:uiPriority w:val="0"/>
    <w:pPr>
      <w:keepLines/>
      <w:pageBreakBefore/>
      <w:tabs>
        <w:tab w:val="left" w:pos="360"/>
      </w:tabs>
      <w:spacing w:before="240" w:after="240" w:line="360" w:lineRule="auto"/>
      <w:ind w:left="900" w:firstLine="0" w:firstLineChars="0"/>
      <w:contextualSpacing/>
      <w:jc w:val="center"/>
      <w:outlineLvl w:val="0"/>
    </w:pPr>
    <w:rPr>
      <w:rFonts w:ascii="黑体" w:hAnsi="黑体" w:eastAsia="黑体"/>
      <w:kern w:val="0"/>
      <w:sz w:val="36"/>
      <w:szCs w:val="36"/>
      <w:lang w:eastAsia="en-US" w:bidi="en-US"/>
    </w:rPr>
  </w:style>
  <w:style w:type="character" w:customStyle="1" w:styleId="593">
    <w:name w:val="信息标题 Char1"/>
    <w:basedOn w:val="80"/>
    <w:semiHidden/>
    <w:qFormat/>
    <w:uiPriority w:val="99"/>
    <w:rPr>
      <w:rFonts w:asciiTheme="majorHAnsi" w:hAnsiTheme="majorHAnsi" w:eastAsiaTheme="majorEastAsia" w:cstheme="majorBidi"/>
      <w:sz w:val="24"/>
      <w:szCs w:val="24"/>
      <w:shd w:val="pct20" w:color="auto" w:fill="auto"/>
    </w:rPr>
  </w:style>
  <w:style w:type="paragraph" w:customStyle="1" w:styleId="594">
    <w:name w:val="【标题6】"/>
    <w:basedOn w:val="8"/>
    <w:qFormat/>
    <w:uiPriority w:val="99"/>
    <w:pPr>
      <w:snapToGrid w:val="0"/>
      <w:spacing w:beforeLines="100" w:afterLines="100" w:line="240" w:lineRule="auto"/>
      <w:ind w:left="1134" w:hanging="1134"/>
    </w:pPr>
    <w:rPr>
      <w:rFonts w:ascii="Calibri" w:hAnsi="Calibri"/>
      <w:sz w:val="28"/>
      <w:szCs w:val="28"/>
    </w:rPr>
  </w:style>
  <w:style w:type="paragraph" w:customStyle="1" w:styleId="595">
    <w:name w:val="CM10"/>
    <w:basedOn w:val="1"/>
    <w:next w:val="1"/>
    <w:qFormat/>
    <w:uiPriority w:val="99"/>
    <w:pPr>
      <w:autoSpaceDE w:val="0"/>
      <w:autoSpaceDN w:val="0"/>
      <w:adjustRightInd w:val="0"/>
      <w:spacing w:line="473" w:lineRule="atLeast"/>
      <w:jc w:val="left"/>
    </w:pPr>
    <w:rPr>
      <w:rFonts w:ascii="宋体" w:cs="宋体"/>
      <w:kern w:val="0"/>
      <w:sz w:val="24"/>
    </w:rPr>
  </w:style>
  <w:style w:type="paragraph" w:customStyle="1" w:styleId="596">
    <w:name w:val="附件圈"/>
    <w:basedOn w:val="563"/>
    <w:qFormat/>
    <w:uiPriority w:val="99"/>
    <w:pPr>
      <w:tabs>
        <w:tab w:val="left" w:pos="980"/>
      </w:tabs>
    </w:pPr>
  </w:style>
  <w:style w:type="paragraph" w:customStyle="1" w:styleId="597">
    <w:name w:val="Style First line:  2 ch"/>
    <w:basedOn w:val="1"/>
    <w:qFormat/>
    <w:uiPriority w:val="99"/>
    <w:pPr>
      <w:ind w:firstLine="480"/>
    </w:pPr>
    <w:rPr>
      <w:rFonts w:eastAsia="仿宋" w:cs="黑体"/>
      <w:szCs w:val="22"/>
    </w:rPr>
  </w:style>
  <w:style w:type="character" w:customStyle="1" w:styleId="598">
    <w:name w:val="HTML 预设格式 Char1"/>
    <w:basedOn w:val="80"/>
    <w:semiHidden/>
    <w:qFormat/>
    <w:uiPriority w:val="99"/>
    <w:rPr>
      <w:rFonts w:ascii="Courier New" w:hAnsi="Courier New" w:eastAsia="宋体" w:cs="Courier New"/>
      <w:sz w:val="20"/>
      <w:szCs w:val="20"/>
    </w:rPr>
  </w:style>
  <w:style w:type="paragraph" w:customStyle="1" w:styleId="599">
    <w:name w:val="引用1"/>
    <w:basedOn w:val="1"/>
    <w:next w:val="1"/>
    <w:qFormat/>
    <w:uiPriority w:val="0"/>
    <w:rPr>
      <w:rFonts w:ascii="Calibri" w:hAnsi="Calibri"/>
      <w:i/>
      <w:iCs/>
      <w:color w:val="000000"/>
      <w:szCs w:val="22"/>
    </w:rPr>
  </w:style>
  <w:style w:type="paragraph" w:customStyle="1" w:styleId="60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601">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602">
    <w:name w:val="样式 标题 2第一章 标题 2Heading 2 HiddenHeading 2 CCBSheading 2H2h2..."/>
    <w:basedOn w:val="3"/>
    <w:qFormat/>
    <w:uiPriority w:val="0"/>
    <w:pPr>
      <w:keepNext w:val="0"/>
      <w:numPr>
        <w:ilvl w:val="1"/>
        <w:numId w:val="22"/>
      </w:numPr>
      <w:tabs>
        <w:tab w:val="left" w:pos="2040"/>
      </w:tabs>
      <w:spacing w:before="0" w:after="0" w:line="360" w:lineRule="auto"/>
      <w:ind w:left="0" w:firstLine="0"/>
      <w:jc w:val="left"/>
    </w:pPr>
    <w:rPr>
      <w:rFonts w:eastAsia="宋体"/>
      <w:color w:val="000000"/>
      <w:sz w:val="24"/>
      <w:szCs w:val="20"/>
      <w:lang w:val="zh-CN"/>
    </w:rPr>
  </w:style>
  <w:style w:type="paragraph" w:customStyle="1" w:styleId="603">
    <w:name w:val="正文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604">
    <w:name w:val="xl72"/>
    <w:basedOn w:val="1"/>
    <w:qFormat/>
    <w:uiPriority w:val="0"/>
    <w:pPr>
      <w:widowControl/>
      <w:pBdr>
        <w:top w:val="single" w:color="auto" w:sz="8" w:space="0"/>
        <w:left w:val="single" w:color="auto" w:sz="8" w:space="0"/>
        <w:bottom w:val="single" w:color="auto" w:sz="8" w:space="0"/>
        <w:right w:val="single" w:color="auto" w:sz="8" w:space="0"/>
      </w:pBdr>
      <w:shd w:val="clear" w:color="000000" w:fill="FFFF00"/>
      <w:spacing w:before="100" w:beforeAutospacing="1" w:after="100" w:afterAutospacing="1"/>
      <w:jc w:val="left"/>
      <w:textAlignment w:val="center"/>
    </w:pPr>
    <w:rPr>
      <w:rFonts w:ascii="宋体" w:hAnsi="宋体" w:cs="宋体"/>
      <w:color w:val="000000"/>
      <w:kern w:val="0"/>
      <w:sz w:val="18"/>
      <w:szCs w:val="18"/>
    </w:rPr>
  </w:style>
  <w:style w:type="paragraph" w:customStyle="1" w:styleId="605">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606">
    <w:name w:val="正文3"/>
    <w:qFormat/>
    <w:uiPriority w:val="0"/>
    <w:pPr>
      <w:widowControl w:val="0"/>
      <w:spacing w:line="360" w:lineRule="auto"/>
      <w:ind w:firstLine="480" w:firstLineChars="200"/>
      <w:jc w:val="both"/>
    </w:pPr>
    <w:rPr>
      <w:rFonts w:ascii="微软雅黑" w:hAnsi="微软雅黑" w:eastAsia="微软雅黑" w:cs="Calibri"/>
      <w:color w:val="000000"/>
      <w:kern w:val="2"/>
      <w:sz w:val="24"/>
      <w:szCs w:val="24"/>
      <w:lang w:val="en-US" w:eastAsia="zh-CN" w:bidi="ar-SA"/>
    </w:rPr>
  </w:style>
  <w:style w:type="paragraph" w:customStyle="1" w:styleId="607">
    <w:name w:val="font6"/>
    <w:basedOn w:val="1"/>
    <w:qFormat/>
    <w:uiPriority w:val="0"/>
    <w:pPr>
      <w:widowControl/>
      <w:spacing w:before="100" w:beforeAutospacing="1" w:after="100" w:afterAutospacing="1"/>
      <w:jc w:val="left"/>
    </w:pPr>
    <w:rPr>
      <w:rFonts w:hint="eastAsia" w:ascii="宋体" w:hAnsi="宋体"/>
      <w:kern w:val="0"/>
      <w:sz w:val="20"/>
      <w:szCs w:val="20"/>
    </w:rPr>
  </w:style>
  <w:style w:type="paragraph" w:customStyle="1" w:styleId="608">
    <w:name w:val="xl36"/>
    <w:basedOn w:val="1"/>
    <w:qFormat/>
    <w:uiPriority w:val="0"/>
    <w:pPr>
      <w:widowControl/>
      <w:pBdr>
        <w:top w:val="single" w:color="auto" w:sz="4" w:space="0"/>
        <w:bottom w:val="single" w:color="auto" w:sz="4" w:space="0"/>
        <w:right w:val="single" w:color="auto" w:sz="4" w:space="0"/>
      </w:pBdr>
      <w:spacing w:before="100" w:beforeAutospacing="1" w:after="100" w:afterAutospacing="1"/>
      <w:jc w:val="right"/>
    </w:pPr>
    <w:rPr>
      <w:rFonts w:ascii="宋体" w:hAnsi="宋体"/>
      <w:kern w:val="0"/>
      <w:sz w:val="20"/>
      <w:szCs w:val="20"/>
    </w:rPr>
  </w:style>
  <w:style w:type="paragraph" w:customStyle="1" w:styleId="609">
    <w:name w:val="样式 标题 2h2Level 2 Topic HeadingHD2Heading 2 HiddenHeading 2 ...1"/>
    <w:basedOn w:val="8"/>
    <w:next w:val="1"/>
    <w:qFormat/>
    <w:uiPriority w:val="99"/>
    <w:pPr>
      <w:spacing w:before="0" w:after="0"/>
      <w:ind w:left="3502"/>
    </w:pPr>
    <w:rPr>
      <w:color w:val="000000"/>
      <w:sz w:val="28"/>
      <w:szCs w:val="28"/>
    </w:rPr>
  </w:style>
  <w:style w:type="paragraph" w:customStyle="1" w:styleId="610">
    <w:name w:val="样式 标题 3h3H3level_3PIM 3Level 3 HeadHeading 3 - oldsect1.2..."/>
    <w:basedOn w:val="4"/>
    <w:qFormat/>
    <w:uiPriority w:val="0"/>
    <w:pPr>
      <w:keepNext w:val="0"/>
      <w:keepLines w:val="0"/>
      <w:numPr>
        <w:ilvl w:val="2"/>
        <w:numId w:val="22"/>
      </w:numPr>
      <w:tabs>
        <w:tab w:val="left" w:pos="2040"/>
      </w:tabs>
      <w:autoSpaceDE/>
      <w:autoSpaceDN/>
      <w:adjustRightInd/>
      <w:spacing w:before="0" w:after="0" w:line="413" w:lineRule="auto"/>
      <w:ind w:left="0" w:firstLine="0"/>
      <w:jc w:val="left"/>
    </w:pPr>
    <w:rPr>
      <w:rFonts w:ascii="Times New Roman" w:eastAsia="宋体"/>
      <w:kern w:val="2"/>
      <w:sz w:val="24"/>
      <w:lang w:val="zh-CN"/>
    </w:rPr>
  </w:style>
  <w:style w:type="paragraph" w:customStyle="1" w:styleId="611">
    <w:name w:val="标题8"/>
    <w:basedOn w:val="10"/>
    <w:next w:val="1"/>
    <w:qFormat/>
    <w:uiPriority w:val="0"/>
    <w:pPr>
      <w:numPr>
        <w:ilvl w:val="7"/>
        <w:numId w:val="18"/>
      </w:numPr>
      <w:spacing w:line="319" w:lineRule="auto"/>
      <w:jc w:val="left"/>
    </w:pPr>
    <w:rPr>
      <w:rFonts w:ascii="Cambria" w:hAnsi="Cambria"/>
      <w:sz w:val="28"/>
      <w:lang w:eastAsia="en-US"/>
    </w:rPr>
  </w:style>
  <w:style w:type="paragraph" w:customStyle="1" w:styleId="612">
    <w:name w:val="样式 标题 4h4First SubheadingH4sect 1.2.3.4Ref Heading 1rh1se..."/>
    <w:basedOn w:val="6"/>
    <w:qFormat/>
    <w:uiPriority w:val="99"/>
    <w:pPr>
      <w:keepLines/>
      <w:spacing w:line="376" w:lineRule="auto"/>
      <w:ind w:left="2246" w:hanging="420"/>
    </w:pPr>
    <w:rPr>
      <w:rFonts w:eastAsia="仿宋"/>
      <w:b/>
      <w:bCs/>
      <w:sz w:val="32"/>
      <w:szCs w:val="28"/>
    </w:rPr>
  </w:style>
  <w:style w:type="paragraph" w:customStyle="1" w:styleId="613">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2"/>
      <w:szCs w:val="22"/>
    </w:rPr>
  </w:style>
  <w:style w:type="paragraph" w:customStyle="1" w:styleId="614">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2"/>
      <w:szCs w:val="22"/>
    </w:rPr>
  </w:style>
  <w:style w:type="paragraph" w:customStyle="1" w:styleId="615">
    <w:name w:val="TOC 标题4"/>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616">
    <w:name w:val="标题 31"/>
    <w:basedOn w:val="606"/>
    <w:next w:val="606"/>
    <w:qFormat/>
    <w:uiPriority w:val="0"/>
    <w:pPr>
      <w:keepNext/>
      <w:keepLines/>
      <w:numPr>
        <w:ilvl w:val="2"/>
        <w:numId w:val="23"/>
      </w:numPr>
      <w:spacing w:before="260" w:after="260"/>
      <w:ind w:firstLine="0" w:firstLineChars="0"/>
      <w:outlineLvl w:val="2"/>
    </w:pPr>
    <w:rPr>
      <w:rFonts w:ascii="Times" w:hAnsi="Times"/>
      <w:b/>
      <w:bCs/>
      <w:sz w:val="28"/>
      <w:szCs w:val="32"/>
    </w:rPr>
  </w:style>
  <w:style w:type="paragraph" w:customStyle="1" w:styleId="617">
    <w:name w:val="!BECC正文"/>
    <w:basedOn w:val="1"/>
    <w:qFormat/>
    <w:uiPriority w:val="0"/>
    <w:pPr>
      <w:tabs>
        <w:tab w:val="left" w:pos="0"/>
      </w:tabs>
      <w:spacing w:before="156" w:beforeLines="50" w:after="156" w:afterLines="50"/>
      <w:ind w:firstLine="200" w:firstLineChars="200"/>
      <w:contextualSpacing/>
      <w:jc w:val="left"/>
    </w:pPr>
    <w:rPr>
      <w:kern w:val="0"/>
      <w:sz w:val="28"/>
    </w:rPr>
  </w:style>
  <w:style w:type="paragraph" w:customStyle="1" w:styleId="618">
    <w:name w:val="表标题"/>
    <w:basedOn w:val="1"/>
    <w:qFormat/>
    <w:uiPriority w:val="0"/>
    <w:pPr>
      <w:spacing w:line="305" w:lineRule="auto"/>
      <w:ind w:firstLine="50" w:firstLineChars="50"/>
    </w:pPr>
    <w:rPr>
      <w:rFonts w:ascii="黑体" w:hAnsi="宋体" w:eastAsia="黑体"/>
      <w:kern w:val="44"/>
      <w:sz w:val="24"/>
    </w:rPr>
  </w:style>
  <w:style w:type="paragraph" w:customStyle="1" w:styleId="619">
    <w:name w:val="项目1"/>
    <w:basedOn w:val="1"/>
    <w:next w:val="1"/>
    <w:qFormat/>
    <w:uiPriority w:val="0"/>
    <w:pPr>
      <w:numPr>
        <w:ilvl w:val="4"/>
        <w:numId w:val="24"/>
      </w:numPr>
      <w:tabs>
        <w:tab w:val="left" w:pos="960"/>
      </w:tabs>
      <w:adjustRightInd w:val="0"/>
      <w:ind w:left="200" w:leftChars="200" w:hanging="200" w:hangingChars="200"/>
      <w:jc w:val="left"/>
    </w:pPr>
    <w:rPr>
      <w:rFonts w:ascii="Calibri" w:hAnsi="Calibri"/>
      <w:kern w:val="0"/>
      <w:sz w:val="28"/>
    </w:rPr>
  </w:style>
  <w:style w:type="paragraph" w:customStyle="1" w:styleId="620">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b/>
      <w:bCs/>
      <w:kern w:val="0"/>
      <w:sz w:val="20"/>
      <w:szCs w:val="20"/>
    </w:rPr>
  </w:style>
  <w:style w:type="paragraph" w:customStyle="1" w:styleId="621">
    <w:name w:val="Char2 Char Char Char Char Char Char Char Char Char1 Char Char Char Char Char Char"/>
    <w:basedOn w:val="23"/>
    <w:qFormat/>
    <w:uiPriority w:val="0"/>
    <w:pPr>
      <w:shd w:val="clear" w:color="auto" w:fill="000080"/>
      <w:jc w:val="left"/>
    </w:pPr>
    <w:rPr>
      <w:rFonts w:ascii="Tahoma" w:hAnsi="Tahoma"/>
      <w:sz w:val="24"/>
      <w:szCs w:val="24"/>
      <w:shd w:val="clear" w:color="auto" w:fill="000080"/>
      <w:lang w:val="zh-CN"/>
    </w:rPr>
  </w:style>
  <w:style w:type="paragraph" w:customStyle="1" w:styleId="622">
    <w:name w:val="附件标题"/>
    <w:basedOn w:val="1"/>
    <w:qFormat/>
    <w:uiPriority w:val="99"/>
    <w:pPr>
      <w:spacing w:line="360" w:lineRule="auto"/>
      <w:jc w:val="center"/>
    </w:pPr>
    <w:rPr>
      <w:rFonts w:ascii="Arial" w:hAnsi="Arial" w:eastAsia="黑体"/>
      <w:sz w:val="24"/>
    </w:rPr>
  </w:style>
  <w:style w:type="paragraph" w:customStyle="1" w:styleId="623">
    <w:name w:val="标题7"/>
    <w:basedOn w:val="9"/>
    <w:next w:val="1"/>
    <w:qFormat/>
    <w:uiPriority w:val="0"/>
    <w:pPr>
      <w:numPr>
        <w:ilvl w:val="6"/>
        <w:numId w:val="18"/>
      </w:numPr>
      <w:spacing w:line="319" w:lineRule="auto"/>
      <w:jc w:val="left"/>
    </w:pPr>
    <w:rPr>
      <w:rFonts w:ascii="Arial" w:hAnsi="Arial" w:eastAsia="黑体" w:cs="宋体"/>
      <w:b w:val="0"/>
      <w:sz w:val="28"/>
      <w:lang w:eastAsia="en-US"/>
    </w:rPr>
  </w:style>
  <w:style w:type="paragraph" w:customStyle="1" w:styleId="624">
    <w:name w:val="标题2"/>
    <w:basedOn w:val="1"/>
    <w:qFormat/>
    <w:uiPriority w:val="0"/>
    <w:pPr>
      <w:numPr>
        <w:ilvl w:val="1"/>
        <w:numId w:val="25"/>
      </w:numPr>
      <w:ind w:firstLine="0"/>
      <w:jc w:val="left"/>
      <w:outlineLvl w:val="1"/>
    </w:pPr>
    <w:rPr>
      <w:rFonts w:ascii="黑体" w:hAnsi="宋体" w:eastAsia="黑体"/>
      <w:b/>
      <w:bCs/>
      <w:sz w:val="28"/>
    </w:rPr>
  </w:style>
  <w:style w:type="paragraph" w:customStyle="1" w:styleId="625">
    <w:name w:val="Char Char1 Char Char Char Char Char Char Char"/>
    <w:basedOn w:val="1"/>
    <w:qFormat/>
    <w:uiPriority w:val="0"/>
    <w:pPr>
      <w:widowControl/>
      <w:spacing w:after="160" w:line="240" w:lineRule="exact"/>
      <w:jc w:val="left"/>
    </w:pPr>
    <w:rPr>
      <w:rFonts w:ascii="Tahoma" w:hAnsi="Tahoma" w:eastAsia="Times New Roman" w:cs="Tahoma"/>
      <w:kern w:val="0"/>
      <w:sz w:val="20"/>
      <w:szCs w:val="20"/>
      <w:lang w:eastAsia="en-US"/>
    </w:rPr>
  </w:style>
  <w:style w:type="paragraph" w:customStyle="1" w:styleId="626">
    <w:name w:val="xl74"/>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627">
    <w:name w:val="xl63"/>
    <w:basedOn w:val="1"/>
    <w:qFormat/>
    <w:uiPriority w:val="0"/>
    <w:pPr>
      <w:widowControl/>
      <w:pBdr>
        <w:bottom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628">
    <w:name w:val="xl75"/>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629">
    <w:name w:val="Style Verdana First line:  2 ch"/>
    <w:basedOn w:val="1"/>
    <w:qFormat/>
    <w:uiPriority w:val="99"/>
    <w:pPr>
      <w:ind w:firstLine="480"/>
    </w:pPr>
    <w:rPr>
      <w:rFonts w:ascii="Verdana" w:hAnsi="Verdana" w:eastAsia="仿宋" w:cs="黑体"/>
      <w:sz w:val="28"/>
      <w:szCs w:val="22"/>
    </w:rPr>
  </w:style>
  <w:style w:type="paragraph" w:customStyle="1" w:styleId="630">
    <w:name w:val="2.6.10"/>
    <w:basedOn w:val="1"/>
    <w:qFormat/>
    <w:uiPriority w:val="99"/>
    <w:pPr>
      <w:numPr>
        <w:ilvl w:val="0"/>
        <w:numId w:val="26"/>
      </w:numPr>
      <w:ind w:left="0" w:firstLine="0"/>
      <w:jc w:val="center"/>
    </w:pPr>
    <w:rPr>
      <w:rFonts w:ascii="Calibri" w:hAnsi="Calibri" w:cs="黑体"/>
      <w:szCs w:val="22"/>
    </w:rPr>
  </w:style>
  <w:style w:type="paragraph" w:customStyle="1" w:styleId="631">
    <w:name w:val="2级标题"/>
    <w:basedOn w:val="102"/>
    <w:qFormat/>
    <w:uiPriority w:val="0"/>
    <w:pPr>
      <w:keepLines/>
      <w:tabs>
        <w:tab w:val="left" w:pos="360"/>
      </w:tabs>
      <w:spacing w:before="240" w:after="120" w:line="360" w:lineRule="auto"/>
      <w:ind w:left="1320" w:firstLine="0" w:firstLineChars="0"/>
      <w:contextualSpacing/>
      <w:jc w:val="left"/>
      <w:outlineLvl w:val="1"/>
    </w:pPr>
    <w:rPr>
      <w:rFonts w:ascii="黑体" w:hAnsi="黑体" w:eastAsia="黑体"/>
      <w:kern w:val="0"/>
      <w:sz w:val="32"/>
      <w:szCs w:val="36"/>
      <w:lang w:eastAsia="en-US" w:bidi="en-US"/>
    </w:rPr>
  </w:style>
  <w:style w:type="paragraph" w:customStyle="1" w:styleId="632">
    <w:name w:val="正文 首行缩进:  2 字符 Char"/>
    <w:basedOn w:val="1"/>
    <w:qFormat/>
    <w:uiPriority w:val="99"/>
    <w:pPr>
      <w:spacing w:line="360" w:lineRule="auto"/>
      <w:ind w:firstLine="480"/>
    </w:pPr>
    <w:rPr>
      <w:rFonts w:eastAsia="仿宋" w:cs="宋体"/>
      <w:sz w:val="24"/>
      <w:szCs w:val="20"/>
    </w:rPr>
  </w:style>
  <w:style w:type="paragraph" w:customStyle="1" w:styleId="633">
    <w:name w:val="xl76"/>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634">
    <w:name w:val="正文文本缩进 211"/>
    <w:basedOn w:val="1"/>
    <w:qFormat/>
    <w:uiPriority w:val="0"/>
    <w:pPr>
      <w:adjustRightInd w:val="0"/>
      <w:spacing w:line="480" w:lineRule="exact"/>
      <w:ind w:left="105" w:firstLine="200" w:firstLineChars="200"/>
      <w:jc w:val="left"/>
      <w:textAlignment w:val="baseline"/>
    </w:pPr>
    <w:rPr>
      <w:rFonts w:ascii="Calibri" w:hAnsi="Calibri"/>
      <w:kern w:val="0"/>
      <w:sz w:val="24"/>
      <w:szCs w:val="20"/>
    </w:rPr>
  </w:style>
  <w:style w:type="paragraph" w:customStyle="1" w:styleId="635">
    <w:name w:val="一级标题"/>
    <w:basedOn w:val="2"/>
    <w:next w:val="1"/>
    <w:qFormat/>
    <w:uiPriority w:val="0"/>
    <w:pPr>
      <w:spacing w:before="0" w:after="0" w:line="240" w:lineRule="auto"/>
    </w:pPr>
    <w:rPr>
      <w:rFonts w:ascii="微软雅黑" w:hAnsi="微软雅黑" w:eastAsia="微软雅黑"/>
      <w:sz w:val="32"/>
    </w:rPr>
  </w:style>
  <w:style w:type="paragraph" w:customStyle="1" w:styleId="636">
    <w:name w:val="项目2"/>
    <w:basedOn w:val="1"/>
    <w:next w:val="1"/>
    <w:qFormat/>
    <w:uiPriority w:val="0"/>
    <w:pPr>
      <w:numPr>
        <w:ilvl w:val="5"/>
        <w:numId w:val="24"/>
      </w:numPr>
      <w:tabs>
        <w:tab w:val="left" w:pos="960"/>
      </w:tabs>
      <w:ind w:left="400" w:leftChars="200" w:hanging="200" w:hangingChars="200"/>
      <w:jc w:val="left"/>
    </w:pPr>
    <w:rPr>
      <w:rFonts w:ascii="Calibri" w:hAnsi="Calibri"/>
      <w:kern w:val="0"/>
      <w:sz w:val="28"/>
    </w:rPr>
  </w:style>
  <w:style w:type="paragraph" w:customStyle="1" w:styleId="637">
    <w:name w:val="题注 + 居中"/>
    <w:basedOn w:val="1"/>
    <w:qFormat/>
    <w:uiPriority w:val="0"/>
    <w:pPr>
      <w:jc w:val="center"/>
    </w:pPr>
    <w:rPr>
      <w:rFonts w:ascii="Arial" w:hAnsi="Arial" w:cs="宋体"/>
      <w:sz w:val="28"/>
    </w:rPr>
  </w:style>
  <w:style w:type="paragraph" w:customStyle="1" w:styleId="638">
    <w:name w:val="xl77"/>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639">
    <w:name w:val="项目3"/>
    <w:basedOn w:val="1"/>
    <w:next w:val="1"/>
    <w:qFormat/>
    <w:uiPriority w:val="0"/>
    <w:pPr>
      <w:numPr>
        <w:ilvl w:val="6"/>
        <w:numId w:val="24"/>
      </w:numPr>
      <w:tabs>
        <w:tab w:val="left" w:pos="960"/>
      </w:tabs>
      <w:ind w:left="200" w:leftChars="200" w:hanging="200" w:hangingChars="200"/>
      <w:jc w:val="left"/>
    </w:pPr>
    <w:rPr>
      <w:rFonts w:ascii="Calibri" w:hAnsi="Calibri"/>
      <w:kern w:val="0"/>
      <w:sz w:val="28"/>
    </w:rPr>
  </w:style>
  <w:style w:type="paragraph" w:customStyle="1" w:styleId="640">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0"/>
      <w:szCs w:val="20"/>
    </w:rPr>
  </w:style>
  <w:style w:type="paragraph" w:customStyle="1" w:styleId="641">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0"/>
      <w:szCs w:val="20"/>
    </w:rPr>
  </w:style>
  <w:style w:type="paragraph" w:customStyle="1" w:styleId="642">
    <w:name w:val="Char3"/>
    <w:basedOn w:val="1"/>
    <w:qFormat/>
    <w:uiPriority w:val="0"/>
    <w:pPr>
      <w:adjustRightInd w:val="0"/>
      <w:jc w:val="left"/>
    </w:pPr>
    <w:rPr>
      <w:rFonts w:ascii="Calibri" w:hAnsi="Calibri"/>
      <w:kern w:val="0"/>
      <w:sz w:val="28"/>
      <w:szCs w:val="20"/>
    </w:rPr>
  </w:style>
  <w:style w:type="paragraph" w:customStyle="1" w:styleId="643">
    <w:name w:val="图片标题格式"/>
    <w:basedOn w:val="441"/>
    <w:next w:val="476"/>
    <w:qFormat/>
    <w:uiPriority w:val="0"/>
    <w:rPr>
      <w:rFonts w:ascii="Times New Roman" w:hAnsi="Times New Roman"/>
      <w:b/>
      <w:sz w:val="21"/>
      <w:szCs w:val="22"/>
      <w:lang w:eastAsia="zh-CN" w:bidi="ar-SA"/>
    </w:rPr>
  </w:style>
  <w:style w:type="paragraph" w:customStyle="1" w:styleId="644">
    <w:name w:val="xl34"/>
    <w:basedOn w:val="1"/>
    <w:qFormat/>
    <w:uiPriority w:val="0"/>
    <w:pPr>
      <w:widowControl/>
      <w:spacing w:before="100" w:beforeAutospacing="1" w:after="100" w:afterAutospacing="1"/>
      <w:jc w:val="left"/>
    </w:pPr>
    <w:rPr>
      <w:rFonts w:ascii="宋体" w:hAnsi="宋体"/>
      <w:b/>
      <w:bCs/>
      <w:kern w:val="0"/>
      <w:sz w:val="24"/>
    </w:rPr>
  </w:style>
  <w:style w:type="paragraph" w:customStyle="1" w:styleId="645">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kern w:val="0"/>
      <w:sz w:val="20"/>
      <w:szCs w:val="20"/>
    </w:rPr>
  </w:style>
  <w:style w:type="paragraph" w:customStyle="1" w:styleId="646">
    <w:name w:val="xl68"/>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647">
    <w:name w:val="CM51"/>
    <w:basedOn w:val="130"/>
    <w:next w:val="130"/>
    <w:qFormat/>
    <w:uiPriority w:val="99"/>
    <w:pPr>
      <w:spacing w:after="103"/>
    </w:pPr>
    <w:rPr>
      <w:rFonts w:ascii="黑体" w:hAnsi="Calibri" w:eastAsia="黑体"/>
      <w:color w:val="auto"/>
    </w:rPr>
  </w:style>
  <w:style w:type="paragraph" w:customStyle="1" w:styleId="648">
    <w:name w:val="纯文本1"/>
    <w:basedOn w:val="1"/>
    <w:qFormat/>
    <w:uiPriority w:val="0"/>
    <w:pPr>
      <w:widowControl/>
      <w:adjustRightInd w:val="0"/>
      <w:spacing w:line="305" w:lineRule="auto"/>
      <w:ind w:firstLine="420"/>
      <w:textAlignment w:val="baseline"/>
    </w:pPr>
    <w:rPr>
      <w:rFonts w:ascii="宋体" w:hAnsi="Courier New"/>
      <w:szCs w:val="20"/>
    </w:rPr>
  </w:style>
  <w:style w:type="paragraph" w:customStyle="1" w:styleId="649">
    <w:name w:val="xl80"/>
    <w:basedOn w:val="1"/>
    <w:qFormat/>
    <w:uiPriority w:val="0"/>
    <w:pPr>
      <w:widowControl/>
      <w:pBdr>
        <w:left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65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kern w:val="0"/>
      <w:sz w:val="20"/>
      <w:szCs w:val="20"/>
    </w:rPr>
  </w:style>
  <w:style w:type="paragraph" w:customStyle="1" w:styleId="651">
    <w:name w:val="样式 标题 2H2Heading 2 HiddenHeading 2 CCBSheading 22nd levelh...1"/>
    <w:basedOn w:val="3"/>
    <w:qFormat/>
    <w:uiPriority w:val="99"/>
    <w:pPr>
      <w:spacing w:before="240" w:after="240" w:line="240" w:lineRule="auto"/>
      <w:ind w:left="576" w:hanging="576"/>
    </w:pPr>
    <w:rPr>
      <w:rFonts w:ascii="宋体" w:hAnsi="宋体" w:eastAsia="宋体"/>
      <w:b w:val="0"/>
      <w:bCs w:val="0"/>
      <w:sz w:val="28"/>
      <w:szCs w:val="28"/>
    </w:rPr>
  </w:style>
  <w:style w:type="paragraph" w:customStyle="1" w:styleId="652">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653">
    <w:name w:val="标题1"/>
    <w:basedOn w:val="1"/>
    <w:qFormat/>
    <w:uiPriority w:val="99"/>
    <w:pPr>
      <w:pageBreakBefore/>
      <w:jc w:val="left"/>
      <w:outlineLvl w:val="0"/>
    </w:pPr>
    <w:rPr>
      <w:rFonts w:ascii="黑体" w:hAnsi="宋体" w:eastAsia="黑体"/>
      <w:b/>
      <w:bCs/>
      <w:sz w:val="30"/>
    </w:rPr>
  </w:style>
  <w:style w:type="paragraph" w:customStyle="1" w:styleId="654">
    <w:name w:val="[Normal]"/>
    <w:qFormat/>
    <w:uiPriority w:val="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rPr>
      <w:rFonts w:ascii="宋体" w:hAnsi="宋体" w:eastAsia="宋体" w:cs="Times New Roman"/>
      <w:sz w:val="24"/>
      <w:szCs w:val="24"/>
      <w:lang w:val="en-US" w:eastAsia="zh-CN" w:bidi="ar-SA"/>
    </w:rPr>
  </w:style>
  <w:style w:type="paragraph" w:customStyle="1" w:styleId="655">
    <w:name w:val="xl22"/>
    <w:basedOn w:val="1"/>
    <w:qFormat/>
    <w:uiPriority w:val="0"/>
    <w:pPr>
      <w:widowControl/>
      <w:pBdr>
        <w:bottom w:val="single" w:color="auto" w:sz="4" w:space="0"/>
        <w:right w:val="single" w:color="auto" w:sz="4" w:space="0"/>
      </w:pBdr>
      <w:spacing w:before="100" w:beforeAutospacing="1" w:after="100" w:afterAutospacing="1"/>
      <w:jc w:val="center"/>
    </w:pPr>
    <w:rPr>
      <w:rFonts w:ascii="Calibri" w:hAnsi="Calibri" w:eastAsia="Arial Unicode MS"/>
      <w:kern w:val="0"/>
      <w:sz w:val="20"/>
      <w:szCs w:val="20"/>
    </w:rPr>
  </w:style>
  <w:style w:type="paragraph" w:customStyle="1" w:styleId="656">
    <w:name w:val="样式 样式 首行缩进:  2 字符3 + 首行缩进:  2 字符"/>
    <w:basedOn w:val="1"/>
    <w:qFormat/>
    <w:uiPriority w:val="0"/>
    <w:pPr>
      <w:numPr>
        <w:ilvl w:val="0"/>
        <w:numId w:val="27"/>
      </w:numPr>
      <w:ind w:firstLine="0"/>
      <w:jc w:val="left"/>
    </w:pPr>
    <w:rPr>
      <w:rFonts w:ascii="Calibri" w:hAnsi="Calibri"/>
      <w:sz w:val="28"/>
      <w:szCs w:val="20"/>
    </w:rPr>
  </w:style>
  <w:style w:type="paragraph" w:customStyle="1" w:styleId="657">
    <w:name w:val="List Paragraph*"/>
    <w:basedOn w:val="1"/>
    <w:qFormat/>
    <w:uiPriority w:val="0"/>
    <w:pPr>
      <w:ind w:firstLine="420"/>
      <w:jc w:val="left"/>
    </w:pPr>
    <w:rPr>
      <w:rFonts w:ascii="Calibri" w:hAnsi="Calibri" w:cs="Calibri"/>
      <w:color w:val="000000"/>
      <w:kern w:val="1"/>
      <w:szCs w:val="22"/>
    </w:rPr>
  </w:style>
  <w:style w:type="paragraph" w:customStyle="1" w:styleId="658">
    <w:name w:val="【标题9】"/>
    <w:basedOn w:val="11"/>
    <w:qFormat/>
    <w:uiPriority w:val="99"/>
    <w:pPr>
      <w:snapToGrid w:val="0"/>
      <w:spacing w:beforeLines="100" w:afterLines="100" w:line="240" w:lineRule="auto"/>
      <w:ind w:left="5102" w:hanging="1700"/>
    </w:pPr>
    <w:rPr>
      <w:rFonts w:ascii="Calibri" w:hAnsi="Calibri"/>
      <w:b/>
      <w:sz w:val="28"/>
      <w:szCs w:val="28"/>
    </w:rPr>
  </w:style>
  <w:style w:type="paragraph" w:customStyle="1" w:styleId="659">
    <w:name w:val="_Style 87"/>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660">
    <w:name w:val="xl51"/>
    <w:basedOn w:val="1"/>
    <w:qFormat/>
    <w:uiPriority w:val="0"/>
    <w:pPr>
      <w:widowControl/>
      <w:pBdr>
        <w:bottom w:val="single" w:color="auto" w:sz="4" w:space="0"/>
      </w:pBdr>
      <w:spacing w:before="100" w:beforeAutospacing="1" w:after="100" w:afterAutospacing="1"/>
      <w:jc w:val="left"/>
    </w:pPr>
    <w:rPr>
      <w:rFonts w:ascii="宋体" w:hAnsi="宋体"/>
      <w:kern w:val="0"/>
      <w:sz w:val="20"/>
      <w:szCs w:val="20"/>
    </w:rPr>
  </w:style>
  <w:style w:type="paragraph" w:customStyle="1" w:styleId="661">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kern w:val="0"/>
      <w:sz w:val="20"/>
      <w:szCs w:val="20"/>
    </w:rPr>
  </w:style>
  <w:style w:type="paragraph" w:customStyle="1" w:styleId="662">
    <w:name w:val="标题9"/>
    <w:basedOn w:val="11"/>
    <w:next w:val="1"/>
    <w:qFormat/>
    <w:uiPriority w:val="0"/>
    <w:pPr>
      <w:numPr>
        <w:ilvl w:val="8"/>
        <w:numId w:val="18"/>
      </w:numPr>
      <w:tabs>
        <w:tab w:val="left" w:pos="1584"/>
      </w:tabs>
      <w:spacing w:line="319" w:lineRule="auto"/>
      <w:jc w:val="left"/>
    </w:pPr>
    <w:rPr>
      <w:rFonts w:ascii="Cambria" w:hAnsi="Cambria" w:eastAsia="宋体"/>
      <w:lang w:eastAsia="en-US"/>
    </w:rPr>
  </w:style>
  <w:style w:type="paragraph" w:customStyle="1" w:styleId="663">
    <w:name w:val="附件1."/>
    <w:basedOn w:val="2"/>
    <w:qFormat/>
    <w:uiPriority w:val="99"/>
    <w:pPr>
      <w:keepNext w:val="0"/>
      <w:keepLines w:val="0"/>
      <w:tabs>
        <w:tab w:val="left" w:pos="360"/>
        <w:tab w:val="left" w:pos="420"/>
      </w:tabs>
      <w:spacing w:before="0" w:after="0" w:line="360" w:lineRule="auto"/>
      <w:ind w:left="567" w:hanging="567"/>
    </w:pPr>
    <w:rPr>
      <w:b w:val="0"/>
      <w:sz w:val="24"/>
    </w:rPr>
  </w:style>
  <w:style w:type="table" w:customStyle="1" w:styleId="664">
    <w:name w:val="网格型1111"/>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65">
    <w:name w:val="标题 11"/>
    <w:basedOn w:val="1"/>
    <w:next w:val="1"/>
    <w:qFormat/>
    <w:uiPriority w:val="0"/>
    <w:pPr>
      <w:keepNext/>
      <w:keepLines/>
      <w:spacing w:before="120" w:after="120" w:line="360" w:lineRule="auto"/>
      <w:ind w:left="425"/>
      <w:outlineLvl w:val="0"/>
    </w:pPr>
    <w:rPr>
      <w:rFonts w:ascii="微软雅黑" w:hAnsi="微软雅黑" w:eastAsia="微软雅黑" w:cs="Calibri"/>
      <w:b/>
      <w:bCs/>
      <w:color w:val="000000"/>
      <w:kern w:val="44"/>
      <w:sz w:val="44"/>
      <w:szCs w:val="44"/>
    </w:rPr>
  </w:style>
  <w:style w:type="paragraph" w:customStyle="1" w:styleId="666">
    <w:name w:val="标题 21"/>
    <w:basedOn w:val="1"/>
    <w:next w:val="1"/>
    <w:qFormat/>
    <w:uiPriority w:val="0"/>
    <w:pPr>
      <w:keepNext/>
      <w:keepLines/>
      <w:spacing w:before="260" w:after="260" w:line="360" w:lineRule="auto"/>
      <w:ind w:left="992"/>
      <w:outlineLvl w:val="1"/>
    </w:pPr>
    <w:rPr>
      <w:rFonts w:ascii="Arial" w:hAnsi="Arial" w:eastAsia="黑体" w:cs="Calibri"/>
      <w:b/>
      <w:bCs/>
      <w:color w:val="000000"/>
      <w:sz w:val="32"/>
      <w:szCs w:val="32"/>
    </w:rPr>
  </w:style>
  <w:style w:type="paragraph" w:customStyle="1" w:styleId="667">
    <w:name w:val="标题 41"/>
    <w:basedOn w:val="1"/>
    <w:next w:val="1"/>
    <w:qFormat/>
    <w:uiPriority w:val="0"/>
    <w:pPr>
      <w:keepNext/>
      <w:keepLines/>
      <w:spacing w:before="280" w:after="290" w:line="360" w:lineRule="auto"/>
      <w:ind w:left="1984"/>
      <w:outlineLvl w:val="3"/>
    </w:pPr>
    <w:rPr>
      <w:rFonts w:ascii="Arial" w:hAnsi="Arial" w:eastAsia="黑体" w:cs="Calibri"/>
      <w:b/>
      <w:bCs/>
      <w:color w:val="000000"/>
      <w:sz w:val="28"/>
      <w:szCs w:val="28"/>
    </w:rPr>
  </w:style>
  <w:style w:type="character" w:customStyle="1" w:styleId="668">
    <w:name w:val="表格标题(居中) Char Char"/>
    <w:link w:val="555"/>
    <w:qFormat/>
    <w:uiPriority w:val="0"/>
    <w:rPr>
      <w:rFonts w:ascii="Calibri" w:hAnsi="Calibri" w:eastAsia="黑体" w:cs="Calibri"/>
      <w:kern w:val="2"/>
      <w:sz w:val="24"/>
    </w:rPr>
  </w:style>
  <w:style w:type="paragraph" w:customStyle="1" w:styleId="669">
    <w:name w:val="样式 标题 6BOD 4H6第五层条h6Third SubheadingL6BOD 4 + 宋体PIM 6●..."/>
    <w:basedOn w:val="1"/>
    <w:qFormat/>
    <w:uiPriority w:val="0"/>
    <w:pPr>
      <w:keepNext/>
      <w:keepLines/>
      <w:spacing w:beforeLines="50" w:after="200" w:afterLines="50"/>
      <w:ind w:left="425" w:hanging="425"/>
      <w:outlineLvl w:val="5"/>
    </w:pPr>
    <w:rPr>
      <w:rFonts w:ascii="Calibri" w:hAnsi="Calibri" w:eastAsia="微软雅黑" w:cs="Calibri"/>
      <w:b/>
      <w:bCs/>
      <w:kern w:val="28"/>
      <w:sz w:val="24"/>
    </w:rPr>
  </w:style>
  <w:style w:type="character" w:customStyle="1" w:styleId="670">
    <w:name w:val="正文首行缩进 Char1"/>
    <w:basedOn w:val="231"/>
    <w:semiHidden/>
    <w:qFormat/>
    <w:uiPriority w:val="99"/>
    <w:rPr>
      <w:rFonts w:ascii="Tahoma" w:hAnsi="Tahoma" w:eastAsia="宋体" w:cs="Times New Roman"/>
      <w:sz w:val="28"/>
      <w:szCs w:val="20"/>
    </w:rPr>
  </w:style>
  <w:style w:type="paragraph" w:customStyle="1" w:styleId="671">
    <w:name w:val="标题 32"/>
    <w:basedOn w:val="146"/>
    <w:next w:val="146"/>
    <w:qFormat/>
    <w:uiPriority w:val="0"/>
    <w:pPr>
      <w:keepNext/>
      <w:keepLines/>
      <w:numPr>
        <w:ilvl w:val="0"/>
        <w:numId w:val="28"/>
      </w:numPr>
      <w:tabs>
        <w:tab w:val="clear" w:pos="360"/>
      </w:tabs>
      <w:spacing w:before="260" w:after="260" w:line="360" w:lineRule="auto"/>
      <w:ind w:left="900" w:firstLine="0"/>
      <w:outlineLvl w:val="2"/>
    </w:pPr>
    <w:rPr>
      <w:rFonts w:ascii="Times" w:hAnsi="Times" w:eastAsia="微软雅黑" w:cs="Calibri"/>
      <w:b/>
      <w:bCs/>
      <w:color w:val="000000"/>
      <w:sz w:val="28"/>
      <w:szCs w:val="32"/>
    </w:rPr>
  </w:style>
  <w:style w:type="paragraph" w:customStyle="1" w:styleId="672">
    <w:name w:val="样式 标题 4H4Ref Heading 1rh1Heading sqlsect 1.2.3.4点标题条 24t..."/>
    <w:basedOn w:val="6"/>
    <w:qFormat/>
    <w:uiPriority w:val="0"/>
    <w:pPr>
      <w:keepLines/>
      <w:numPr>
        <w:ilvl w:val="3"/>
        <w:numId w:val="29"/>
      </w:numPr>
      <w:spacing w:line="360" w:lineRule="auto"/>
    </w:pPr>
    <w:rPr>
      <w:rFonts w:ascii="宋体" w:hAnsi="宋体"/>
      <w:b/>
      <w:bCs/>
      <w:color w:val="800080"/>
      <w:sz w:val="24"/>
    </w:rPr>
  </w:style>
  <w:style w:type="paragraph" w:customStyle="1" w:styleId="673">
    <w:name w:val="!标题1 Ctrl+1"/>
    <w:basedOn w:val="2"/>
    <w:next w:val="1"/>
    <w:qFormat/>
    <w:uiPriority w:val="0"/>
    <w:pPr>
      <w:keepNext w:val="0"/>
      <w:keepLines w:val="0"/>
      <w:pageBreakBefore/>
      <w:tabs>
        <w:tab w:val="left" w:pos="1800"/>
      </w:tabs>
      <w:adjustRightInd w:val="0"/>
      <w:snapToGrid w:val="0"/>
      <w:spacing w:beforeLines="100" w:afterLines="100" w:line="240" w:lineRule="auto"/>
      <w:jc w:val="center"/>
    </w:pPr>
    <w:rPr>
      <w:rFonts w:ascii="Arial" w:hAnsi="Arial" w:eastAsia="黑体"/>
      <w:kern w:val="2"/>
    </w:rPr>
  </w:style>
  <w:style w:type="paragraph" w:customStyle="1" w:styleId="674">
    <w:name w:val="!标题2 Ctrl+2"/>
    <w:basedOn w:val="3"/>
    <w:next w:val="1"/>
    <w:qFormat/>
    <w:uiPriority w:val="0"/>
    <w:pPr>
      <w:keepNext w:val="0"/>
      <w:keepLines w:val="0"/>
      <w:adjustRightInd w:val="0"/>
      <w:snapToGrid w:val="0"/>
      <w:spacing w:beforeLines="200" w:afterLines="50" w:line="360" w:lineRule="auto"/>
      <w:ind w:left="851" w:hanging="425"/>
    </w:pPr>
    <w:rPr>
      <w:bCs w:val="0"/>
      <w:sz w:val="30"/>
      <w:szCs w:val="36"/>
    </w:rPr>
  </w:style>
  <w:style w:type="paragraph" w:customStyle="1" w:styleId="675">
    <w:name w:val="!标题3 Ctrl+3"/>
    <w:basedOn w:val="4"/>
    <w:next w:val="1"/>
    <w:qFormat/>
    <w:uiPriority w:val="0"/>
    <w:pPr>
      <w:keepNext w:val="0"/>
      <w:keepLines w:val="0"/>
      <w:tabs>
        <w:tab w:val="left" w:pos="709"/>
      </w:tabs>
      <w:autoSpaceDE/>
      <w:autoSpaceDN/>
      <w:snapToGrid w:val="0"/>
      <w:spacing w:before="260" w:beforeLines="75" w:after="260" w:afterLines="25" w:line="360" w:lineRule="auto"/>
      <w:ind w:left="709" w:hanging="709"/>
    </w:pPr>
    <w:rPr>
      <w:rFonts w:ascii="Arial" w:hAnsi="Arial"/>
      <w:b/>
      <w:kern w:val="2"/>
      <w:sz w:val="24"/>
      <w:szCs w:val="32"/>
    </w:rPr>
  </w:style>
  <w:style w:type="paragraph" w:customStyle="1" w:styleId="676">
    <w:name w:val="!标题4 Ctrl+4"/>
    <w:basedOn w:val="1"/>
    <w:next w:val="1"/>
    <w:qFormat/>
    <w:uiPriority w:val="0"/>
    <w:pPr>
      <w:tabs>
        <w:tab w:val="left" w:pos="851"/>
      </w:tabs>
      <w:adjustRightInd w:val="0"/>
      <w:snapToGrid w:val="0"/>
      <w:spacing w:beforeLines="50" w:afterLines="50"/>
      <w:ind w:left="851"/>
      <w:outlineLvl w:val="3"/>
    </w:pPr>
    <w:rPr>
      <w:rFonts w:ascii="Arial" w:hAnsi="Arial" w:eastAsia="黑体"/>
      <w:b/>
      <w:sz w:val="24"/>
      <w:szCs w:val="30"/>
    </w:rPr>
  </w:style>
  <w:style w:type="paragraph" w:customStyle="1" w:styleId="677">
    <w:name w:val="!标题5 Ctrl+5"/>
    <w:basedOn w:val="1"/>
    <w:next w:val="1"/>
    <w:qFormat/>
    <w:uiPriority w:val="0"/>
    <w:pPr>
      <w:numPr>
        <w:ilvl w:val="4"/>
        <w:numId w:val="30"/>
      </w:numPr>
      <w:adjustRightInd w:val="0"/>
      <w:snapToGrid w:val="0"/>
      <w:spacing w:beforeLines="75" w:afterLines="50"/>
      <w:ind w:firstLine="0"/>
      <w:outlineLvl w:val="4"/>
    </w:pPr>
    <w:rPr>
      <w:rFonts w:ascii="Arial" w:hAnsi="Arial" w:eastAsia="黑体"/>
      <w:b/>
      <w:sz w:val="28"/>
      <w:szCs w:val="28"/>
    </w:rPr>
  </w:style>
  <w:style w:type="paragraph" w:customStyle="1" w:styleId="678">
    <w:name w:val="!标题6 Ctrl+6"/>
    <w:basedOn w:val="1"/>
    <w:next w:val="1"/>
    <w:qFormat/>
    <w:uiPriority w:val="0"/>
    <w:pPr>
      <w:numPr>
        <w:ilvl w:val="5"/>
        <w:numId w:val="30"/>
      </w:numPr>
      <w:adjustRightInd w:val="0"/>
      <w:snapToGrid w:val="0"/>
      <w:spacing w:beforeLines="75" w:afterLines="50"/>
      <w:ind w:firstLine="0"/>
      <w:outlineLvl w:val="5"/>
    </w:pPr>
    <w:rPr>
      <w:rFonts w:ascii="Arial" w:hAnsi="Arial" w:eastAsia="黑体"/>
      <w:b/>
      <w:sz w:val="24"/>
    </w:rPr>
  </w:style>
  <w:style w:type="paragraph" w:customStyle="1" w:styleId="679">
    <w:name w:val="正文（缩进）"/>
    <w:basedOn w:val="1"/>
    <w:qFormat/>
    <w:uiPriority w:val="0"/>
    <w:pPr>
      <w:spacing w:before="156" w:after="156"/>
    </w:pPr>
    <w:rPr>
      <w:sz w:val="28"/>
    </w:rPr>
  </w:style>
  <w:style w:type="paragraph" w:customStyle="1" w:styleId="680">
    <w:name w:val="A2"/>
    <w:basedOn w:val="3"/>
    <w:qFormat/>
    <w:uiPriority w:val="0"/>
    <w:pPr>
      <w:keepNext w:val="0"/>
      <w:keepLines w:val="0"/>
      <w:widowControl/>
      <w:pBdr>
        <w:bottom w:val="single" w:color="4F81BD" w:sz="8" w:space="1"/>
      </w:pBdr>
      <w:tabs>
        <w:tab w:val="left" w:pos="840"/>
      </w:tabs>
      <w:spacing w:before="200" w:beforeLines="100" w:after="80" w:afterLines="100" w:line="240" w:lineRule="auto"/>
      <w:ind w:left="840" w:hanging="420"/>
      <w:jc w:val="left"/>
    </w:pPr>
    <w:rPr>
      <w:rFonts w:ascii="Cambria" w:hAnsi="Cambria" w:eastAsia="宋体"/>
      <w:color w:val="365F91"/>
      <w:kern w:val="0"/>
      <w:sz w:val="24"/>
      <w:szCs w:val="22"/>
    </w:rPr>
  </w:style>
  <w:style w:type="paragraph" w:customStyle="1" w:styleId="681">
    <w:name w:val="样式 标题 3 + (符号) 宋体 三号 黑色 段前: 1 行 段后: 1 行2"/>
    <w:basedOn w:val="4"/>
    <w:qFormat/>
    <w:uiPriority w:val="0"/>
    <w:pPr>
      <w:keepNext w:val="0"/>
      <w:keepLines w:val="0"/>
      <w:widowControl/>
      <w:pBdr>
        <w:bottom w:val="single" w:color="95B3D7" w:sz="4" w:space="1"/>
      </w:pBdr>
      <w:tabs>
        <w:tab w:val="left" w:pos="1134"/>
      </w:tabs>
      <w:autoSpaceDE/>
      <w:autoSpaceDN/>
      <w:adjustRightInd/>
      <w:spacing w:before="200" w:beforeLines="100" w:after="80" w:afterLines="100" w:line="240" w:lineRule="auto"/>
      <w:ind w:left="425" w:hanging="425"/>
      <w:jc w:val="left"/>
    </w:pPr>
    <w:rPr>
      <w:rFonts w:ascii="Cambria" w:hAnsi="宋体" w:eastAsia="微软雅黑"/>
      <w:b/>
      <w:bCs/>
      <w:color w:val="000000"/>
      <w:sz w:val="32"/>
      <w:szCs w:val="24"/>
    </w:rPr>
  </w:style>
  <w:style w:type="character" w:customStyle="1" w:styleId="682">
    <w:name w:val="表格 Char"/>
    <w:qFormat/>
    <w:uiPriority w:val="35"/>
    <w:rPr>
      <w:rFonts w:ascii="Arial Unicode MS" w:hAnsi="Arial Unicode MS" w:eastAsia="宋体" w:cs="宋体"/>
      <w:szCs w:val="20"/>
    </w:rPr>
  </w:style>
  <w:style w:type="paragraph" w:customStyle="1" w:styleId="683">
    <w:name w:val="z-窗体底端11"/>
    <w:basedOn w:val="1"/>
    <w:next w:val="1"/>
    <w:qFormat/>
    <w:uiPriority w:val="0"/>
    <w:pPr>
      <w:widowControl/>
      <w:pBdr>
        <w:top w:val="single" w:color="auto" w:sz="6" w:space="1"/>
      </w:pBdr>
      <w:jc w:val="center"/>
    </w:pPr>
    <w:rPr>
      <w:rFonts w:ascii="Arial" w:hAnsi="Arial"/>
      <w:vanish/>
      <w:sz w:val="16"/>
      <w:szCs w:val="16"/>
    </w:rPr>
  </w:style>
  <w:style w:type="paragraph" w:customStyle="1" w:styleId="684">
    <w:name w:val="TOC 标题5"/>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685">
    <w:name w:val="正文11"/>
    <w:qFormat/>
    <w:uiPriority w:val="0"/>
    <w:pPr>
      <w:ind w:firstLine="420" w:firstLineChars="200"/>
    </w:pPr>
    <w:rPr>
      <w:rFonts w:ascii="Calibri" w:hAnsi="Calibri" w:eastAsia="宋体" w:cs="宋体"/>
      <w:lang w:val="en-US" w:eastAsia="zh-CN" w:bidi="ar-SA"/>
    </w:rPr>
  </w:style>
  <w:style w:type="paragraph" w:customStyle="1" w:styleId="686">
    <w:name w:val="无间隔1"/>
    <w:basedOn w:val="1"/>
    <w:qFormat/>
    <w:uiPriority w:val="0"/>
    <w:rPr>
      <w:rFonts w:ascii="Calibri" w:hAnsi="Calibri"/>
      <w:szCs w:val="21"/>
    </w:rPr>
  </w:style>
  <w:style w:type="paragraph" w:customStyle="1" w:styleId="687">
    <w:name w:val="正文-带编号1)"/>
    <w:basedOn w:val="1"/>
    <w:qFormat/>
    <w:uiPriority w:val="0"/>
    <w:pPr>
      <w:numPr>
        <w:ilvl w:val="0"/>
        <w:numId w:val="31"/>
      </w:numPr>
      <w:spacing w:line="400" w:lineRule="exact"/>
      <w:ind w:firstLine="0"/>
    </w:pPr>
    <w:rPr>
      <w:rFonts w:ascii="Arial" w:hAnsi="Arial"/>
    </w:rPr>
  </w:style>
  <w:style w:type="character" w:customStyle="1" w:styleId="688">
    <w:name w:val="列表段落 字符"/>
    <w:link w:val="189"/>
    <w:qFormat/>
    <w:uiPriority w:val="34"/>
    <w:rPr>
      <w:rFonts w:asciiTheme="minorHAnsi" w:hAnsiTheme="minorHAnsi" w:cstheme="minorBidi"/>
      <w:kern w:val="2"/>
      <w:sz w:val="21"/>
      <w:szCs w:val="22"/>
    </w:rPr>
  </w:style>
  <w:style w:type="paragraph" w:customStyle="1" w:styleId="689">
    <w:name w:val="正文格式"/>
    <w:basedOn w:val="1"/>
    <w:qFormat/>
    <w:uiPriority w:val="0"/>
    <w:pPr>
      <w:widowControl/>
      <w:numPr>
        <w:ilvl w:val="1"/>
        <w:numId w:val="32"/>
      </w:numPr>
      <w:adjustRightInd w:val="0"/>
      <w:snapToGrid w:val="0"/>
      <w:spacing w:line="360" w:lineRule="atLeast"/>
      <w:ind w:left="0" w:firstLine="482"/>
      <w:textAlignment w:val="baseline"/>
    </w:pPr>
    <w:rPr>
      <w:kern w:val="0"/>
      <w:sz w:val="24"/>
      <w:szCs w:val="20"/>
    </w:rPr>
  </w:style>
  <w:style w:type="table" w:customStyle="1" w:styleId="690">
    <w:name w:val="Table Normal"/>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691">
    <w:name w:val="Table Normal1"/>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692">
    <w:name w:val="网格型211"/>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网格型311"/>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Normal2"/>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695">
    <w:name w:val="Table Normal11"/>
    <w:semiHidden/>
    <w:unhideWhenUsed/>
    <w:qFormat/>
    <w:uiPriority w:val="2"/>
    <w:pPr>
      <w:widowControl w:val="0"/>
    </w:pPr>
    <w:rPr>
      <w:sz w:val="22"/>
      <w:lang w:eastAsia="en-US"/>
    </w:rPr>
    <w:tblPr>
      <w:tblCellMar>
        <w:top w:w="0" w:type="dxa"/>
        <w:left w:w="0" w:type="dxa"/>
        <w:bottom w:w="0" w:type="dxa"/>
        <w:right w:w="0" w:type="dxa"/>
      </w:tblCellMar>
    </w:tblPr>
  </w:style>
  <w:style w:type="paragraph" w:customStyle="1" w:styleId="696">
    <w:name w:val="Y正文"/>
    <w:basedOn w:val="1"/>
    <w:qFormat/>
    <w:uiPriority w:val="0"/>
    <w:pPr>
      <w:spacing w:before="50" w:beforeLines="50" w:after="50" w:afterLines="50" w:line="360" w:lineRule="auto"/>
    </w:pPr>
    <w:rPr>
      <w:rFonts w:ascii="Calibri" w:hAnsi="Calibri"/>
    </w:rPr>
  </w:style>
  <w:style w:type="paragraph" w:customStyle="1" w:styleId="697">
    <w:name w:val="表题1"/>
    <w:basedOn w:val="1"/>
    <w:qFormat/>
    <w:uiPriority w:val="0"/>
    <w:pPr>
      <w:widowControl/>
      <w:jc w:val="center"/>
    </w:pPr>
    <w:rPr>
      <w:rFonts w:ascii="宋体" w:hAnsi="Calibri"/>
      <w:b/>
      <w:kern w:val="21"/>
    </w:rPr>
  </w:style>
  <w:style w:type="paragraph" w:customStyle="1" w:styleId="698">
    <w:name w:val="表内1"/>
    <w:basedOn w:val="1"/>
    <w:qFormat/>
    <w:uiPriority w:val="0"/>
    <w:pPr>
      <w:widowControl/>
      <w:jc w:val="left"/>
    </w:pPr>
    <w:rPr>
      <w:rFonts w:ascii="宋体" w:hAnsi="Calibri"/>
      <w:kern w:val="21"/>
      <w:sz w:val="18"/>
      <w:szCs w:val="18"/>
    </w:rPr>
  </w:style>
  <w:style w:type="character" w:customStyle="1" w:styleId="699">
    <w:name w:val="活动属性描述文字"/>
    <w:qFormat/>
    <w:uiPriority w:val="0"/>
    <w:rPr>
      <w:color w:val="auto"/>
    </w:rPr>
  </w:style>
  <w:style w:type="table" w:customStyle="1" w:styleId="700">
    <w:name w:val="Table"/>
    <w:qFormat/>
    <w:uiPriority w:val="0"/>
    <w:rPr>
      <w:rFonts w:cs="Arial"/>
    </w:rPr>
    <w:tblPr>
      <w:tblCellMar>
        <w:top w:w="0" w:type="dxa"/>
        <w:left w:w="0" w:type="dxa"/>
        <w:bottom w:w="0" w:type="dxa"/>
        <w:right w:w="0" w:type="dxa"/>
      </w:tblCellMar>
    </w:tblPr>
    <w:trPr>
      <w:cantSplit/>
    </w:trPr>
    <w:tcPr>
      <w:shd w:val="clear" w:color="auto" w:fill="auto"/>
    </w:tcPr>
    <w:tblStylePr w:type="firstRow">
      <w:rPr>
        <w:b w:val="0"/>
        <w:bCs w:val="0"/>
        <w:i w:val="0"/>
        <w:iCs w:val="0"/>
        <w:color w:val="auto"/>
        <w:sz w:val="20"/>
        <w:szCs w:val="20"/>
      </w:rPr>
      <w:tcPr>
        <w:tcBorders>
          <w:top w:val="single" w:color="auto" w:sz="6" w:space="0"/>
          <w:left w:val="single" w:color="auto" w:sz="6" w:space="0"/>
          <w:bottom w:val="single" w:color="auto" w:sz="6" w:space="0"/>
          <w:right w:val="single" w:color="auto" w:sz="6" w:space="0"/>
          <w:insideH w:val="single" w:sz="6" w:space="0"/>
          <w:insideV w:val="single" w:sz="6" w:space="0"/>
          <w:tl2br w:val="nil"/>
          <w:tr2bl w:val="nil"/>
        </w:tcBorders>
        <w:shd w:val="clear" w:color="auto" w:fill="D9D9D9"/>
      </w:tcPr>
    </w:tblStylePr>
  </w:style>
  <w:style w:type="table" w:customStyle="1" w:styleId="701">
    <w:name w:val="网格型4"/>
    <w:basedOn w:val="78"/>
    <w:unhideWhenUsed/>
    <w:qFormat/>
    <w:uiPriority w:val="59"/>
    <w:pPr>
      <w:widowControl w:val="0"/>
      <w:jc w:val="both"/>
    </w:pPr>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网格型5"/>
    <w:basedOn w:val="7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网格型6"/>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网格型7"/>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网格型1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网格型8"/>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网格型1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网格型2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网格型32"/>
    <w:basedOn w:val="7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10">
    <w:name w:val="xl59"/>
    <w:basedOn w:val="1"/>
    <w:qFormat/>
    <w:uiPriority w:val="0"/>
    <w:pPr>
      <w:widowControl/>
      <w:spacing w:before="100" w:beforeAutospacing="1" w:after="100" w:afterAutospacing="1"/>
      <w:jc w:val="center"/>
    </w:pPr>
    <w:rPr>
      <w:rFonts w:ascii="宋体" w:hAnsi="宋体"/>
      <w:kern w:val="0"/>
      <w:sz w:val="16"/>
      <w:szCs w:val="16"/>
    </w:rPr>
  </w:style>
  <w:style w:type="paragraph" w:customStyle="1" w:styleId="711">
    <w:name w:val="title2"/>
    <w:basedOn w:val="712"/>
    <w:qFormat/>
    <w:uiPriority w:val="0"/>
    <w:rPr>
      <w:rFonts w:cs="宋体"/>
      <w:szCs w:val="18"/>
    </w:rPr>
  </w:style>
  <w:style w:type="paragraph" w:customStyle="1" w:styleId="712">
    <w:name w:val="title1"/>
    <w:basedOn w:val="653"/>
    <w:qFormat/>
    <w:uiPriority w:val="0"/>
    <w:pPr>
      <w:pageBreakBefore w:val="0"/>
    </w:pPr>
    <w:rPr>
      <w:rFonts w:ascii="宋体" w:eastAsia="宋体" w:cs="Arial"/>
      <w:sz w:val="18"/>
      <w:szCs w:val="32"/>
    </w:rPr>
  </w:style>
  <w:style w:type="paragraph" w:customStyle="1" w:styleId="713">
    <w:name w:val="xl62"/>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714">
    <w:name w:val="_Style 73"/>
    <w:basedOn w:val="1"/>
    <w:next w:val="5"/>
    <w:qFormat/>
    <w:uiPriority w:val="0"/>
    <w:pPr>
      <w:adjustRightInd w:val="0"/>
      <w:snapToGrid w:val="0"/>
      <w:spacing w:line="360" w:lineRule="auto"/>
      <w:ind w:firstLine="465"/>
    </w:pPr>
    <w:rPr>
      <w:rFonts w:ascii="宋体"/>
      <w:szCs w:val="20"/>
    </w:rPr>
  </w:style>
  <w:style w:type="paragraph" w:customStyle="1" w:styleId="715">
    <w:name w:val="xl56"/>
    <w:basedOn w:val="1"/>
    <w:qFormat/>
    <w:uiPriority w:val="0"/>
    <w:pPr>
      <w:widowControl/>
      <w:spacing w:before="100" w:beforeAutospacing="1" w:after="100" w:afterAutospacing="1"/>
      <w:jc w:val="left"/>
    </w:pPr>
    <w:rPr>
      <w:rFonts w:ascii="宋体" w:hAnsi="宋体"/>
      <w:kern w:val="0"/>
      <w:sz w:val="20"/>
      <w:szCs w:val="20"/>
    </w:rPr>
  </w:style>
  <w:style w:type="paragraph" w:customStyle="1" w:styleId="716">
    <w:name w:val="xl58"/>
    <w:basedOn w:val="1"/>
    <w:qFormat/>
    <w:uiPriority w:val="0"/>
    <w:pPr>
      <w:widowControl/>
      <w:spacing w:before="100" w:beforeAutospacing="1" w:after="100" w:afterAutospacing="1"/>
      <w:jc w:val="left"/>
    </w:pPr>
    <w:rPr>
      <w:rFonts w:ascii="宋体" w:hAnsi="宋体"/>
      <w:kern w:val="0"/>
      <w:sz w:val="16"/>
      <w:szCs w:val="16"/>
    </w:rPr>
  </w:style>
  <w:style w:type="paragraph" w:customStyle="1" w:styleId="717">
    <w:name w:val="xl61"/>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718">
    <w:name w:val="xl60"/>
    <w:basedOn w:val="1"/>
    <w:qFormat/>
    <w:uiPriority w:val="0"/>
    <w:pPr>
      <w:widowControl/>
      <w:pBdr>
        <w:top w:val="single" w:color="auto" w:sz="8" w:space="0"/>
        <w:left w:val="single" w:color="auto" w:sz="8" w:space="0"/>
        <w:right w:val="single" w:color="auto" w:sz="8" w:space="0"/>
      </w:pBdr>
      <w:spacing w:before="100" w:beforeAutospacing="1" w:after="100" w:afterAutospacing="1"/>
      <w:jc w:val="left"/>
    </w:pPr>
    <w:rPr>
      <w:rFonts w:ascii="宋体" w:hAnsi="宋体"/>
      <w:kern w:val="0"/>
      <w:sz w:val="16"/>
      <w:szCs w:val="16"/>
    </w:rPr>
  </w:style>
  <w:style w:type="paragraph" w:customStyle="1" w:styleId="719">
    <w:name w:val="font10"/>
    <w:basedOn w:val="1"/>
    <w:qFormat/>
    <w:uiPriority w:val="0"/>
    <w:pPr>
      <w:widowControl/>
      <w:spacing w:before="100" w:beforeAutospacing="1" w:after="100" w:afterAutospacing="1"/>
      <w:jc w:val="left"/>
    </w:pPr>
    <w:rPr>
      <w:rFonts w:ascii="Arial" w:hAnsi="Arial" w:cs="Arial"/>
      <w:kern w:val="0"/>
      <w:sz w:val="18"/>
      <w:szCs w:val="18"/>
    </w:rPr>
  </w:style>
  <w:style w:type="paragraph" w:customStyle="1" w:styleId="720">
    <w:name w:val="xl57"/>
    <w:basedOn w:val="1"/>
    <w:qFormat/>
    <w:uiPriority w:val="0"/>
    <w:pPr>
      <w:widowControl/>
      <w:spacing w:before="100" w:beforeAutospacing="1" w:after="100" w:afterAutospacing="1"/>
      <w:jc w:val="left"/>
    </w:pPr>
    <w:rPr>
      <w:rFonts w:ascii="宋体" w:hAnsi="宋体"/>
      <w:kern w:val="0"/>
      <w:sz w:val="16"/>
      <w:szCs w:val="16"/>
    </w:rPr>
  </w:style>
  <w:style w:type="table" w:customStyle="1" w:styleId="721">
    <w:name w:val="网格型112"/>
    <w:basedOn w:val="7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2">
    <w:name w:val="网格型212"/>
    <w:basedOn w:val="7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3">
    <w:name w:val="网格型312"/>
    <w:basedOn w:val="7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4">
    <w:name w:val="网格型41"/>
    <w:basedOn w:val="7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5">
    <w:name w:val="网格型5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6">
    <w:name w:val="网格型12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7">
    <w:name w:val="网格型32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8">
    <w:name w:val="网格型111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9">
    <w:name w:val="网格型211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0">
    <w:name w:val="网格型3111"/>
    <w:basedOn w:val="7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731">
    <w:name w:val="网格型11111"/>
    <w:basedOn w:val="7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2">
    <w:name w:val="网格型111111"/>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3">
    <w:name w:val="Table Normal3"/>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734">
    <w:name w:val="Table Normal12"/>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735">
    <w:name w:val="网格型21111"/>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6">
    <w:name w:val="网格型31111"/>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7">
    <w:name w:val="Table Normal21"/>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738">
    <w:name w:val="Table Normal111"/>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739">
    <w:name w:val="Table1"/>
    <w:qFormat/>
    <w:uiPriority w:val="0"/>
    <w:rPr>
      <w:rFonts w:cs="Arial"/>
    </w:rPr>
    <w:tblPr>
      <w:tblCellMar>
        <w:top w:w="0" w:type="dxa"/>
        <w:left w:w="0" w:type="dxa"/>
        <w:bottom w:w="0" w:type="dxa"/>
        <w:right w:w="0" w:type="dxa"/>
      </w:tblCellMar>
    </w:tblPr>
    <w:trPr>
      <w:cantSplit/>
    </w:trPr>
    <w:tcPr>
      <w:shd w:val="clear" w:color="auto" w:fill="auto"/>
    </w:tcPr>
    <w:tblStylePr w:type="firstRow">
      <w:rPr>
        <w:b w:val="0"/>
        <w:bCs w:val="0"/>
        <w:i w:val="0"/>
        <w:iCs w:val="0"/>
        <w:color w:val="auto"/>
        <w:sz w:val="20"/>
        <w:szCs w:val="20"/>
      </w:rPr>
      <w:tcPr>
        <w:tcBorders>
          <w:top w:val="single" w:color="auto" w:sz="6" w:space="0"/>
          <w:left w:val="single" w:color="auto" w:sz="6" w:space="0"/>
          <w:bottom w:val="single" w:color="auto" w:sz="6" w:space="0"/>
          <w:right w:val="single" w:color="auto" w:sz="6" w:space="0"/>
          <w:insideH w:val="single" w:sz="6" w:space="0"/>
          <w:insideV w:val="single" w:sz="6" w:space="0"/>
          <w:tl2br w:val="nil"/>
          <w:tr2bl w:val="nil"/>
        </w:tcBorders>
        <w:shd w:val="clear" w:color="auto" w:fill="D9D9D9"/>
      </w:tcPr>
    </w:tblStylePr>
  </w:style>
  <w:style w:type="table" w:customStyle="1" w:styleId="740">
    <w:name w:val="网格型411"/>
    <w:basedOn w:val="78"/>
    <w:unhideWhenUsed/>
    <w:qFormat/>
    <w:uiPriority w:val="59"/>
    <w:pPr>
      <w:widowControl w:val="0"/>
      <w:jc w:val="both"/>
    </w:pPr>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1">
    <w:name w:val="网格型511"/>
    <w:basedOn w:val="7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2">
    <w:name w:val="网格型6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43">
    <w:name w:val="font12"/>
    <w:qFormat/>
    <w:uiPriority w:val="0"/>
    <w:rPr>
      <w:rFonts w:hint="eastAsia" w:ascii="宋体" w:hAnsi="宋体" w:eastAsia="宋体" w:cs="宋体"/>
      <w:color w:val="FF0000"/>
      <w:sz w:val="18"/>
      <w:szCs w:val="18"/>
      <w:u w:val="single"/>
    </w:rPr>
  </w:style>
  <w:style w:type="character" w:customStyle="1" w:styleId="744">
    <w:name w:val="font91"/>
    <w:qFormat/>
    <w:uiPriority w:val="0"/>
    <w:rPr>
      <w:rFonts w:hint="eastAsia" w:ascii="宋体" w:hAnsi="宋体" w:eastAsia="宋体" w:cs="宋体"/>
      <w:color w:val="000000"/>
      <w:sz w:val="18"/>
      <w:szCs w:val="18"/>
      <w:u w:val="none"/>
    </w:rPr>
  </w:style>
  <w:style w:type="paragraph" w:customStyle="1" w:styleId="745">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746">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747">
    <w:name w:val="00正文（正常）"/>
    <w:basedOn w:val="1"/>
    <w:qFormat/>
    <w:uiPriority w:val="0"/>
    <w:pPr>
      <w:spacing w:beforeLines="50" w:afterLines="50" w:line="360" w:lineRule="auto"/>
      <w:ind w:firstLine="480" w:firstLineChars="200"/>
      <w:jc w:val="left"/>
    </w:pPr>
    <w:rPr>
      <w:rFonts w:eastAsia="等线"/>
      <w:sz w:val="24"/>
      <w:szCs w:val="28"/>
    </w:rPr>
  </w:style>
  <w:style w:type="paragraph" w:customStyle="1" w:styleId="748">
    <w:name w:val="xl82"/>
    <w:basedOn w:val="1"/>
    <w:qFormat/>
    <w:uiPriority w:val="0"/>
    <w:pPr>
      <w:widowControl/>
      <w:pBdr>
        <w:top w:val="single" w:color="auto" w:sz="8" w:space="0"/>
        <w:bottom w:val="single" w:color="auto" w:sz="8" w:space="0"/>
      </w:pBdr>
      <w:spacing w:before="100" w:beforeAutospacing="1" w:after="100" w:afterAutospacing="1"/>
      <w:textAlignment w:val="center"/>
    </w:pPr>
    <w:rPr>
      <w:rFonts w:ascii="宋体" w:hAnsi="宋体" w:cs="宋体"/>
      <w:b/>
      <w:bCs/>
      <w:kern w:val="0"/>
      <w:sz w:val="24"/>
    </w:rPr>
  </w:style>
  <w:style w:type="paragraph" w:customStyle="1" w:styleId="749">
    <w:name w:val="xl83"/>
    <w:basedOn w:val="1"/>
    <w:qFormat/>
    <w:uiPriority w:val="0"/>
    <w:pPr>
      <w:widowControl/>
      <w:pBdr>
        <w:top w:val="single" w:color="auto" w:sz="8" w:space="0"/>
        <w:bottom w:val="single" w:color="auto" w:sz="8" w:space="0"/>
        <w:right w:val="single" w:color="auto" w:sz="12" w:space="0"/>
      </w:pBdr>
      <w:spacing w:before="100" w:beforeAutospacing="1" w:after="100" w:afterAutospacing="1"/>
      <w:textAlignment w:val="center"/>
    </w:pPr>
    <w:rPr>
      <w:rFonts w:ascii="宋体" w:hAnsi="宋体" w:cs="宋体"/>
      <w:b/>
      <w:bCs/>
      <w:kern w:val="0"/>
      <w:sz w:val="24"/>
    </w:rPr>
  </w:style>
  <w:style w:type="paragraph" w:customStyle="1" w:styleId="750">
    <w:name w:val="xl84"/>
    <w:basedOn w:val="1"/>
    <w:qFormat/>
    <w:uiPriority w:val="0"/>
    <w:pPr>
      <w:widowControl/>
      <w:pBdr>
        <w:top w:val="single" w:color="auto" w:sz="12" w:space="0"/>
        <w:left w:val="single" w:color="auto" w:sz="8" w:space="0"/>
        <w:right w:val="single" w:color="auto" w:sz="12" w:space="0"/>
      </w:pBdr>
      <w:spacing w:before="100" w:beforeAutospacing="1" w:after="100" w:afterAutospacing="1"/>
      <w:jc w:val="center"/>
      <w:textAlignment w:val="center"/>
    </w:pPr>
    <w:rPr>
      <w:rFonts w:ascii="宋体" w:hAnsi="宋体" w:cs="宋体"/>
      <w:b/>
      <w:bCs/>
      <w:kern w:val="0"/>
      <w:sz w:val="24"/>
    </w:rPr>
  </w:style>
  <w:style w:type="paragraph" w:customStyle="1" w:styleId="751">
    <w:name w:val="xl85"/>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b/>
      <w:bCs/>
      <w:kern w:val="0"/>
      <w:sz w:val="24"/>
    </w:rPr>
  </w:style>
  <w:style w:type="paragraph" w:customStyle="1" w:styleId="752">
    <w:name w:val="xl86"/>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b/>
      <w:bCs/>
      <w:kern w:val="0"/>
      <w:sz w:val="24"/>
    </w:rPr>
  </w:style>
  <w:style w:type="paragraph" w:customStyle="1" w:styleId="753">
    <w:name w:val="xl87"/>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b/>
      <w:bCs/>
      <w:kern w:val="0"/>
      <w:sz w:val="24"/>
    </w:rPr>
  </w:style>
  <w:style w:type="paragraph" w:customStyle="1" w:styleId="754">
    <w:name w:val="xl88"/>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55">
    <w:name w:val="xl89"/>
    <w:basedOn w:val="1"/>
    <w:qFormat/>
    <w:uiPriority w:val="0"/>
    <w:pPr>
      <w:widowControl/>
      <w:pBdr>
        <w:left w:val="single" w:color="auto" w:sz="8"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56">
    <w:name w:val="xl90"/>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57">
    <w:name w:val="xl91"/>
    <w:basedOn w:val="1"/>
    <w:qFormat/>
    <w:uiPriority w:val="0"/>
    <w:pPr>
      <w:widowControl/>
      <w:pBdr>
        <w:bottom w:val="single" w:color="auto" w:sz="8"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58">
    <w:name w:val="xl92"/>
    <w:basedOn w:val="1"/>
    <w:qFormat/>
    <w:uiPriority w:val="0"/>
    <w:pPr>
      <w:widowControl/>
      <w:pBdr>
        <w:left w:val="single" w:color="auto" w:sz="12" w:space="0"/>
        <w:bottom w:val="single" w:color="auto" w:sz="8"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59">
    <w:name w:val="xl93"/>
    <w:basedOn w:val="1"/>
    <w:qFormat/>
    <w:uiPriority w:val="0"/>
    <w:pPr>
      <w:widowControl/>
      <w:pBdr>
        <w:top w:val="single" w:color="auto" w:sz="8" w:space="0"/>
        <w:left w:val="single" w:color="auto" w:sz="8" w:space="0"/>
        <w:right w:val="single" w:color="auto" w:sz="8" w:space="0"/>
      </w:pBdr>
      <w:spacing w:before="100" w:beforeAutospacing="1" w:after="100" w:afterAutospacing="1"/>
      <w:jc w:val="left"/>
      <w:textAlignment w:val="top"/>
    </w:pPr>
    <w:rPr>
      <w:rFonts w:ascii="宋体" w:hAnsi="宋体" w:cs="宋体"/>
      <w:kern w:val="0"/>
      <w:sz w:val="24"/>
    </w:rPr>
  </w:style>
  <w:style w:type="paragraph" w:customStyle="1" w:styleId="760">
    <w:name w:val="xl94"/>
    <w:basedOn w:val="1"/>
    <w:qFormat/>
    <w:uiPriority w:val="0"/>
    <w:pPr>
      <w:widowControl/>
      <w:pBdr>
        <w:left w:val="single" w:color="auto" w:sz="8" w:space="0"/>
        <w:bottom w:val="single" w:color="auto" w:sz="8" w:space="0"/>
        <w:right w:val="single" w:color="auto" w:sz="8" w:space="0"/>
      </w:pBdr>
      <w:spacing w:before="100" w:beforeAutospacing="1" w:after="100" w:afterAutospacing="1"/>
      <w:jc w:val="left"/>
      <w:textAlignment w:val="top"/>
    </w:pPr>
    <w:rPr>
      <w:rFonts w:ascii="宋体" w:hAnsi="宋体" w:cs="宋体"/>
      <w:kern w:val="0"/>
      <w:sz w:val="24"/>
    </w:rPr>
  </w:style>
  <w:style w:type="paragraph" w:customStyle="1" w:styleId="761">
    <w:name w:val="xl95"/>
    <w:basedOn w:val="1"/>
    <w:qFormat/>
    <w:uiPriority w:val="0"/>
    <w:pPr>
      <w:widowControl/>
      <w:pBdr>
        <w:top w:val="single" w:color="auto" w:sz="12" w:space="0"/>
        <w:left w:val="single" w:color="auto" w:sz="8"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62">
    <w:name w:val="xl96"/>
    <w:basedOn w:val="1"/>
    <w:qFormat/>
    <w:uiPriority w:val="0"/>
    <w:pPr>
      <w:widowControl/>
      <w:spacing w:before="100" w:beforeAutospacing="1" w:after="100" w:afterAutospacing="1"/>
      <w:jc w:val="left"/>
      <w:textAlignment w:val="top"/>
    </w:pPr>
    <w:rPr>
      <w:rFonts w:ascii="宋体" w:hAnsi="宋体" w:cs="宋体"/>
      <w:kern w:val="0"/>
      <w:sz w:val="24"/>
    </w:rPr>
  </w:style>
  <w:style w:type="paragraph" w:customStyle="1" w:styleId="763">
    <w:name w:val="xl97"/>
    <w:basedOn w:val="1"/>
    <w:qFormat/>
    <w:uiPriority w:val="0"/>
    <w:pPr>
      <w:widowControl/>
      <w:pBdr>
        <w:top w:val="single" w:color="auto" w:sz="8" w:space="0"/>
        <w:left w:val="single" w:color="auto" w:sz="12"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64">
    <w:name w:val="xl98"/>
    <w:basedOn w:val="1"/>
    <w:qFormat/>
    <w:uiPriority w:val="0"/>
    <w:pPr>
      <w:widowControl/>
      <w:pBdr>
        <w:left w:val="single" w:color="auto" w:sz="12"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65">
    <w:name w:val="xl99"/>
    <w:basedOn w:val="1"/>
    <w:qFormat/>
    <w:uiPriority w:val="0"/>
    <w:pPr>
      <w:widowControl/>
      <w:pBdr>
        <w:top w:val="single" w:color="auto" w:sz="12" w:space="0"/>
        <w:left w:val="single" w:color="auto" w:sz="12"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66">
    <w:name w:val="xl100"/>
    <w:basedOn w:val="1"/>
    <w:qFormat/>
    <w:uiPriority w:val="0"/>
    <w:pPr>
      <w:widowControl/>
      <w:pBdr>
        <w:top w:val="single" w:color="auto" w:sz="8" w:space="0"/>
        <w:left w:val="single" w:color="auto" w:sz="8" w:space="0"/>
        <w:right w:val="single" w:color="auto" w:sz="8" w:space="0"/>
      </w:pBdr>
      <w:shd w:val="pct10" w:color="C4BC96" w:fill="DCD7C0"/>
      <w:spacing w:before="100" w:beforeAutospacing="1" w:after="100" w:afterAutospacing="1"/>
      <w:jc w:val="center"/>
      <w:textAlignment w:val="center"/>
    </w:pPr>
    <w:rPr>
      <w:rFonts w:ascii="宋体" w:hAnsi="宋体" w:cs="宋体"/>
      <w:b/>
      <w:bCs/>
      <w:kern w:val="0"/>
      <w:sz w:val="24"/>
    </w:rPr>
  </w:style>
  <w:style w:type="paragraph" w:customStyle="1" w:styleId="767">
    <w:name w:val="xl101"/>
    <w:basedOn w:val="1"/>
    <w:qFormat/>
    <w:uiPriority w:val="0"/>
    <w:pPr>
      <w:widowControl/>
      <w:pBdr>
        <w:top w:val="single" w:color="auto" w:sz="8" w:space="0"/>
        <w:right w:val="single" w:color="auto" w:sz="12" w:space="0"/>
      </w:pBdr>
      <w:shd w:val="pct10" w:color="C4BC96" w:fill="DCD7C0"/>
      <w:spacing w:before="100" w:beforeAutospacing="1" w:after="100" w:afterAutospacing="1"/>
      <w:jc w:val="center"/>
      <w:textAlignment w:val="center"/>
    </w:pPr>
    <w:rPr>
      <w:rFonts w:ascii="宋体" w:hAnsi="宋体" w:cs="宋体"/>
      <w:b/>
      <w:bCs/>
      <w:kern w:val="0"/>
      <w:sz w:val="24"/>
    </w:rPr>
  </w:style>
  <w:style w:type="paragraph" w:customStyle="1" w:styleId="768">
    <w:name w:val="xl102"/>
    <w:basedOn w:val="1"/>
    <w:qFormat/>
    <w:uiPriority w:val="0"/>
    <w:pPr>
      <w:widowControl/>
      <w:pBdr>
        <w:left w:val="single" w:color="auto" w:sz="8" w:space="0"/>
        <w:bottom w:val="single" w:color="auto" w:sz="8" w:space="0"/>
        <w:right w:val="single" w:color="auto" w:sz="8" w:space="0"/>
      </w:pBdr>
      <w:shd w:val="pct10" w:color="C4BC96" w:fill="DCD7C0"/>
      <w:spacing w:before="100" w:beforeAutospacing="1" w:after="100" w:afterAutospacing="1"/>
      <w:jc w:val="center"/>
      <w:textAlignment w:val="center"/>
    </w:pPr>
    <w:rPr>
      <w:rFonts w:ascii="宋体" w:hAnsi="宋体" w:cs="宋体"/>
      <w:b/>
      <w:bCs/>
      <w:kern w:val="0"/>
      <w:sz w:val="24"/>
    </w:rPr>
  </w:style>
  <w:style w:type="paragraph" w:customStyle="1" w:styleId="769">
    <w:name w:val="xl103"/>
    <w:basedOn w:val="1"/>
    <w:qFormat/>
    <w:uiPriority w:val="0"/>
    <w:pPr>
      <w:widowControl/>
      <w:pBdr>
        <w:bottom w:val="single" w:color="auto" w:sz="8" w:space="0"/>
        <w:right w:val="single" w:color="auto" w:sz="12" w:space="0"/>
      </w:pBdr>
      <w:shd w:val="pct10" w:color="C4BC96" w:fill="DCD7C0"/>
      <w:spacing w:before="100" w:beforeAutospacing="1" w:after="100" w:afterAutospacing="1"/>
      <w:jc w:val="center"/>
      <w:textAlignment w:val="center"/>
    </w:pPr>
    <w:rPr>
      <w:rFonts w:ascii="宋体" w:hAnsi="宋体" w:cs="宋体"/>
      <w:b/>
      <w:bCs/>
      <w:kern w:val="0"/>
      <w:sz w:val="24"/>
    </w:rPr>
  </w:style>
  <w:style w:type="paragraph" w:customStyle="1" w:styleId="770">
    <w:name w:val="xl104"/>
    <w:basedOn w:val="1"/>
    <w:qFormat/>
    <w:uiPriority w:val="0"/>
    <w:pPr>
      <w:widowControl/>
      <w:pBdr>
        <w:top w:val="single" w:color="auto" w:sz="8" w:space="0"/>
        <w:left w:val="single" w:color="auto" w:sz="8" w:space="0"/>
        <w:right w:val="single" w:color="auto" w:sz="8" w:space="0"/>
      </w:pBdr>
      <w:spacing w:before="100" w:beforeAutospacing="1" w:after="100" w:afterAutospacing="1"/>
      <w:textAlignment w:val="center"/>
    </w:pPr>
    <w:rPr>
      <w:rFonts w:ascii="宋体" w:hAnsi="宋体" w:cs="宋体"/>
      <w:kern w:val="0"/>
      <w:sz w:val="24"/>
    </w:rPr>
  </w:style>
  <w:style w:type="paragraph" w:customStyle="1" w:styleId="771">
    <w:name w:val="xl105"/>
    <w:basedOn w:val="1"/>
    <w:qFormat/>
    <w:uiPriority w:val="0"/>
    <w:pPr>
      <w:widowControl/>
      <w:pBdr>
        <w:left w:val="single" w:color="auto" w:sz="8" w:space="0"/>
        <w:bottom w:val="single" w:color="auto" w:sz="8" w:space="0"/>
        <w:right w:val="single" w:color="auto" w:sz="8" w:space="0"/>
      </w:pBdr>
      <w:spacing w:before="100" w:beforeAutospacing="1" w:after="100" w:afterAutospacing="1"/>
      <w:textAlignment w:val="center"/>
    </w:pPr>
    <w:rPr>
      <w:rFonts w:ascii="宋体" w:hAnsi="宋体" w:cs="宋体"/>
      <w:kern w:val="0"/>
      <w:sz w:val="24"/>
    </w:rPr>
  </w:style>
  <w:style w:type="paragraph" w:customStyle="1" w:styleId="772">
    <w:name w:val="xl106"/>
    <w:basedOn w:val="1"/>
    <w:qFormat/>
    <w:uiPriority w:val="0"/>
    <w:pPr>
      <w:widowControl/>
      <w:pBdr>
        <w:bottom w:val="single" w:color="auto" w:sz="8" w:space="0"/>
        <w:right w:val="single" w:color="auto" w:sz="8" w:space="0"/>
      </w:pBdr>
      <w:spacing w:before="100" w:beforeAutospacing="1" w:after="100" w:afterAutospacing="1"/>
      <w:jc w:val="left"/>
      <w:textAlignment w:val="center"/>
    </w:pPr>
    <w:rPr>
      <w:rFonts w:ascii="宋体" w:hAnsi="宋体" w:cs="宋体"/>
      <w:kern w:val="0"/>
      <w:sz w:val="24"/>
    </w:rPr>
  </w:style>
  <w:style w:type="paragraph" w:customStyle="1" w:styleId="773">
    <w:name w:val="xl107"/>
    <w:basedOn w:val="1"/>
    <w:qFormat/>
    <w:uiPriority w:val="0"/>
    <w:pPr>
      <w:widowControl/>
      <w:pBdr>
        <w:bottom w:val="single" w:color="auto" w:sz="8" w:space="0"/>
        <w:right w:val="single" w:color="auto" w:sz="8" w:space="0"/>
      </w:pBdr>
      <w:spacing w:before="100" w:beforeAutospacing="1" w:after="100" w:afterAutospacing="1"/>
      <w:jc w:val="left"/>
      <w:textAlignment w:val="center"/>
    </w:pPr>
    <w:rPr>
      <w:rFonts w:ascii="宋体" w:hAnsi="宋体" w:cs="宋体"/>
      <w:kern w:val="0"/>
      <w:sz w:val="24"/>
    </w:rPr>
  </w:style>
  <w:style w:type="paragraph" w:customStyle="1" w:styleId="774">
    <w:name w:val="xl108"/>
    <w:basedOn w:val="1"/>
    <w:qFormat/>
    <w:uiPriority w:val="0"/>
    <w:pPr>
      <w:widowControl/>
      <w:pBdr>
        <w:top w:val="single" w:color="auto" w:sz="8" w:space="0"/>
        <w:left w:val="single" w:color="auto" w:sz="12" w:space="0"/>
        <w:bottom w:val="single" w:color="auto" w:sz="12" w:space="0"/>
      </w:pBdr>
      <w:spacing w:before="100" w:beforeAutospacing="1" w:after="100" w:afterAutospacing="1"/>
      <w:textAlignment w:val="center"/>
    </w:pPr>
    <w:rPr>
      <w:rFonts w:ascii="宋体" w:hAnsi="宋体" w:cs="宋体"/>
      <w:b/>
      <w:bCs/>
      <w:kern w:val="0"/>
      <w:sz w:val="24"/>
    </w:rPr>
  </w:style>
  <w:style w:type="paragraph" w:customStyle="1" w:styleId="775">
    <w:name w:val="xl109"/>
    <w:basedOn w:val="1"/>
    <w:qFormat/>
    <w:uiPriority w:val="0"/>
    <w:pPr>
      <w:widowControl/>
      <w:pBdr>
        <w:top w:val="single" w:color="auto" w:sz="8" w:space="0"/>
        <w:bottom w:val="single" w:color="auto" w:sz="12" w:space="0"/>
      </w:pBdr>
      <w:spacing w:before="100" w:beforeAutospacing="1" w:after="100" w:afterAutospacing="1"/>
      <w:textAlignment w:val="center"/>
    </w:pPr>
    <w:rPr>
      <w:rFonts w:ascii="宋体" w:hAnsi="宋体" w:cs="宋体"/>
      <w:b/>
      <w:bCs/>
      <w:kern w:val="0"/>
      <w:sz w:val="24"/>
    </w:rPr>
  </w:style>
  <w:style w:type="paragraph" w:customStyle="1" w:styleId="776">
    <w:name w:val="xl110"/>
    <w:basedOn w:val="1"/>
    <w:qFormat/>
    <w:uiPriority w:val="0"/>
    <w:pPr>
      <w:widowControl/>
      <w:pBdr>
        <w:top w:val="single" w:color="auto" w:sz="8" w:space="0"/>
        <w:bottom w:val="single" w:color="auto" w:sz="12" w:space="0"/>
        <w:right w:val="single" w:color="auto" w:sz="12" w:space="0"/>
      </w:pBdr>
      <w:spacing w:before="100" w:beforeAutospacing="1" w:after="100" w:afterAutospacing="1"/>
      <w:textAlignment w:val="center"/>
    </w:pPr>
    <w:rPr>
      <w:rFonts w:ascii="宋体" w:hAnsi="宋体" w:cs="宋体"/>
      <w:b/>
      <w:bCs/>
      <w:kern w:val="0"/>
      <w:sz w:val="24"/>
    </w:rPr>
  </w:style>
  <w:style w:type="paragraph" w:customStyle="1" w:styleId="777">
    <w:name w:val="xl111"/>
    <w:basedOn w:val="1"/>
    <w:qFormat/>
    <w:uiPriority w:val="0"/>
    <w:pPr>
      <w:widowControl/>
      <w:pBdr>
        <w:top w:val="single" w:color="auto" w:sz="8" w:space="0"/>
        <w:right w:val="single" w:color="auto" w:sz="12" w:space="0"/>
      </w:pBdr>
      <w:spacing w:before="100" w:beforeAutospacing="1" w:after="100" w:afterAutospacing="1"/>
      <w:jc w:val="left"/>
      <w:textAlignment w:val="center"/>
    </w:pPr>
    <w:rPr>
      <w:rFonts w:ascii="宋体" w:hAnsi="宋体" w:cs="宋体"/>
      <w:b/>
      <w:bCs/>
      <w:kern w:val="0"/>
      <w:sz w:val="24"/>
    </w:rPr>
  </w:style>
  <w:style w:type="paragraph" w:customStyle="1" w:styleId="77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779">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780">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781">
    <w:name w:val="xl11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top"/>
    </w:pPr>
    <w:rPr>
      <w:rFonts w:ascii="宋体" w:hAnsi="宋体" w:cs="宋体"/>
      <w:kern w:val="0"/>
      <w:sz w:val="24"/>
    </w:rPr>
  </w:style>
  <w:style w:type="paragraph" w:customStyle="1" w:styleId="782">
    <w:name w:val="xl116"/>
    <w:basedOn w:val="1"/>
    <w:qFormat/>
    <w:uiPriority w:val="0"/>
    <w:pPr>
      <w:widowControl/>
      <w:pBdr>
        <w:left w:val="single" w:color="auto" w:sz="4" w:space="0"/>
        <w:right w:val="single" w:color="auto" w:sz="4" w:space="0"/>
      </w:pBdr>
      <w:spacing w:before="100" w:beforeAutospacing="1" w:after="100" w:afterAutospacing="1"/>
      <w:jc w:val="center"/>
      <w:textAlignment w:val="top"/>
    </w:pPr>
    <w:rPr>
      <w:rFonts w:ascii="宋体" w:hAnsi="宋体" w:cs="宋体"/>
      <w:kern w:val="0"/>
      <w:sz w:val="24"/>
    </w:rPr>
  </w:style>
  <w:style w:type="paragraph" w:customStyle="1" w:styleId="783">
    <w:name w:val="xl11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4"/>
    </w:rPr>
  </w:style>
  <w:style w:type="paragraph" w:customStyle="1" w:styleId="784">
    <w:name w:val="xl118"/>
    <w:basedOn w:val="1"/>
    <w:qFormat/>
    <w:uiPriority w:val="0"/>
    <w:pPr>
      <w:widowControl/>
      <w:pBdr>
        <w:top w:val="single" w:color="auto" w:sz="8" w:space="0"/>
        <w:left w:val="single" w:color="auto" w:sz="12" w:space="0"/>
      </w:pBdr>
      <w:spacing w:before="100" w:beforeAutospacing="1" w:after="100" w:afterAutospacing="1"/>
      <w:textAlignment w:val="center"/>
    </w:pPr>
    <w:rPr>
      <w:rFonts w:ascii="宋体" w:hAnsi="宋体" w:cs="宋体"/>
      <w:b/>
      <w:bCs/>
      <w:kern w:val="0"/>
      <w:sz w:val="24"/>
    </w:rPr>
  </w:style>
  <w:style w:type="paragraph" w:customStyle="1" w:styleId="785">
    <w:name w:val="xl119"/>
    <w:basedOn w:val="1"/>
    <w:qFormat/>
    <w:uiPriority w:val="0"/>
    <w:pPr>
      <w:widowControl/>
      <w:pBdr>
        <w:top w:val="single" w:color="auto" w:sz="8" w:space="0"/>
      </w:pBdr>
      <w:spacing w:before="100" w:beforeAutospacing="1" w:after="100" w:afterAutospacing="1"/>
      <w:textAlignment w:val="center"/>
    </w:pPr>
    <w:rPr>
      <w:rFonts w:ascii="宋体" w:hAnsi="宋体" w:cs="宋体"/>
      <w:b/>
      <w:bCs/>
      <w:kern w:val="0"/>
      <w:sz w:val="24"/>
    </w:rPr>
  </w:style>
  <w:style w:type="paragraph" w:customStyle="1" w:styleId="786">
    <w:name w:val="xl120"/>
    <w:basedOn w:val="1"/>
    <w:qFormat/>
    <w:uiPriority w:val="0"/>
    <w:pPr>
      <w:widowControl/>
      <w:pBdr>
        <w:top w:val="single" w:color="auto" w:sz="8" w:space="0"/>
        <w:right w:val="single" w:color="auto" w:sz="12" w:space="0"/>
      </w:pBdr>
      <w:spacing w:before="100" w:beforeAutospacing="1" w:after="100" w:afterAutospacing="1"/>
      <w:textAlignment w:val="center"/>
    </w:pPr>
    <w:rPr>
      <w:rFonts w:ascii="宋体" w:hAnsi="宋体" w:cs="宋体"/>
      <w:b/>
      <w:bCs/>
      <w:kern w:val="0"/>
      <w:sz w:val="24"/>
    </w:rPr>
  </w:style>
  <w:style w:type="paragraph" w:customStyle="1" w:styleId="787">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4"/>
    </w:rPr>
  </w:style>
  <w:style w:type="paragraph" w:customStyle="1" w:styleId="788">
    <w:name w:val="xl1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89">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b/>
      <w:bCs/>
      <w:kern w:val="0"/>
      <w:sz w:val="24"/>
    </w:rPr>
  </w:style>
  <w:style w:type="paragraph" w:customStyle="1" w:styleId="790">
    <w:name w:val="xl1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91">
    <w:name w:val="xl1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4"/>
    </w:rPr>
  </w:style>
  <w:style w:type="character" w:styleId="792">
    <w:name w:val="Placeholder Text"/>
    <w:qFormat/>
    <w:uiPriority w:val="0"/>
    <w:rPr>
      <w:color w:val="808080"/>
    </w:rPr>
  </w:style>
  <w:style w:type="character" w:customStyle="1" w:styleId="793">
    <w:name w:val="font61"/>
    <w:basedOn w:val="80"/>
    <w:qFormat/>
    <w:uiPriority w:val="0"/>
    <w:rPr>
      <w:rFonts w:hint="eastAsia" w:ascii="宋体" w:hAnsi="宋体" w:eastAsia="宋体" w:cs="宋体"/>
      <w:color w:val="000000"/>
      <w:sz w:val="20"/>
      <w:szCs w:val="20"/>
      <w:u w:val="none"/>
    </w:rPr>
  </w:style>
  <w:style w:type="character" w:customStyle="1" w:styleId="794">
    <w:name w:val="font112"/>
    <w:basedOn w:val="80"/>
    <w:qFormat/>
    <w:uiPriority w:val="0"/>
    <w:rPr>
      <w:rFonts w:hint="eastAsia" w:ascii="宋体" w:hAnsi="宋体" w:eastAsia="宋体" w:cs="宋体"/>
      <w:color w:val="000000"/>
      <w:sz w:val="20"/>
      <w:szCs w:val="20"/>
      <w:u w:val="none"/>
    </w:rPr>
  </w:style>
  <w:style w:type="character" w:customStyle="1" w:styleId="795">
    <w:name w:val="font131"/>
    <w:basedOn w:val="80"/>
    <w:qFormat/>
    <w:uiPriority w:val="0"/>
    <w:rPr>
      <w:rFonts w:hint="eastAsia" w:ascii="宋体" w:hAnsi="宋体" w:eastAsia="宋体" w:cs="宋体"/>
      <w:color w:val="000000"/>
      <w:sz w:val="22"/>
      <w:szCs w:val="22"/>
      <w:u w:val="none"/>
    </w:rPr>
  </w:style>
  <w:style w:type="character" w:customStyle="1" w:styleId="796">
    <w:name w:val="font141"/>
    <w:basedOn w:val="80"/>
    <w:qFormat/>
    <w:uiPriority w:val="0"/>
    <w:rPr>
      <w:rFonts w:hint="eastAsia" w:ascii="宋体" w:hAnsi="宋体" w:eastAsia="宋体" w:cs="宋体"/>
      <w:b/>
      <w:color w:val="000000"/>
      <w:sz w:val="22"/>
      <w:szCs w:val="22"/>
      <w:u w:val="none"/>
    </w:rPr>
  </w:style>
  <w:style w:type="paragraph" w:customStyle="1" w:styleId="797">
    <w:name w:val="正文 首行缩进:  2 字符"/>
    <w:basedOn w:val="1"/>
    <w:qFormat/>
    <w:uiPriority w:val="0"/>
    <w:pPr>
      <w:ind w:firstLine="579" w:firstLineChars="200"/>
    </w:pPr>
    <w:rPr>
      <w:rFonts w:cs="宋体" w:asciiTheme="minorHAnsi" w:hAnsiTheme="minorHAnsi" w:eastAsiaTheme="minorEastAsia"/>
      <w:sz w:val="28"/>
      <w:szCs w:val="20"/>
    </w:rPr>
  </w:style>
  <w:style w:type="paragraph" w:customStyle="1" w:styleId="798">
    <w:name w:val="_正文"/>
    <w:qFormat/>
    <w:uiPriority w:val="0"/>
    <w:pPr>
      <w:spacing w:line="360" w:lineRule="auto"/>
      <w:ind w:firstLine="200" w:firstLineChars="200"/>
    </w:pPr>
    <w:rPr>
      <w:rFonts w:ascii="Calibri" w:hAnsi="Calibri" w:eastAsia="宋体" w:cs="黑体"/>
      <w:kern w:val="2"/>
      <w:sz w:val="24"/>
      <w:szCs w:val="21"/>
      <w:lang w:val="en-US" w:eastAsia="zh-CN" w:bidi="ar-SA"/>
    </w:rPr>
  </w:style>
  <w:style w:type="character" w:customStyle="1" w:styleId="799">
    <w:name w:val="cur"/>
    <w:basedOn w:val="80"/>
    <w:qFormat/>
    <w:uiPriority w:val="0"/>
    <w:rPr>
      <w:color w:val="1D4491"/>
    </w:rPr>
  </w:style>
  <w:style w:type="character" w:customStyle="1" w:styleId="800">
    <w:name w:val="before"/>
    <w:basedOn w:val="80"/>
    <w:qFormat/>
    <w:uiPriority w:val="0"/>
    <w:rPr>
      <w:shd w:val="clear" w:color="auto" w:fill="E2E2E2"/>
    </w:rPr>
  </w:style>
  <w:style w:type="character" w:customStyle="1" w:styleId="801">
    <w:name w:val="after"/>
    <w:basedOn w:val="80"/>
    <w:qFormat/>
    <w:uiPriority w:val="0"/>
    <w:rPr>
      <w:shd w:val="clear" w:color="auto" w:fill="E2E2E2"/>
    </w:rPr>
  </w:style>
  <w:style w:type="paragraph" w:customStyle="1" w:styleId="802">
    <w:name w:val="正文首行缩进（1）"/>
    <w:basedOn w:val="1"/>
    <w:qFormat/>
    <w:uiPriority w:val="0"/>
    <w:pPr>
      <w:spacing w:after="50" w:line="300" w:lineRule="auto"/>
      <w:ind w:firstLine="200" w:firstLineChars="200"/>
      <w:jc w:val="left"/>
    </w:pPr>
    <w:rPr>
      <w:rFonts w:asciiTheme="minorHAnsi" w:hAnsiTheme="minorHAnsi" w:eastAsiaTheme="minorEastAsia"/>
      <w:sz w:val="24"/>
      <w:szCs w:val="22"/>
    </w:rPr>
  </w:style>
  <w:style w:type="table" w:customStyle="1" w:styleId="803">
    <w:name w:val="网格型9"/>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10"/>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14"/>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网格型2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7">
    <w:name w:val="网格型3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网格型11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网格型21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网格型313"/>
    <w:basedOn w:val="7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811">
    <w:name w:val="网格型1113"/>
    <w:basedOn w:val="7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网格型11112"/>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le Normal4"/>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814">
    <w:name w:val="Table Normal13"/>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815">
    <w:name w:val="网格型2112"/>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网格型3112"/>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Normal22"/>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818">
    <w:name w:val="Table Normal112"/>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819">
    <w:name w:val="Table2"/>
    <w:qFormat/>
    <w:uiPriority w:val="0"/>
    <w:rPr>
      <w:rFonts w:cs="Arial"/>
    </w:rPr>
    <w:tblPr>
      <w:tblCellMar>
        <w:top w:w="0" w:type="dxa"/>
        <w:left w:w="0" w:type="dxa"/>
        <w:bottom w:w="0" w:type="dxa"/>
        <w:right w:w="0" w:type="dxa"/>
      </w:tblCellMar>
    </w:tblPr>
    <w:trPr>
      <w:cantSplit/>
    </w:trPr>
    <w:tcPr>
      <w:shd w:val="clear" w:color="auto" w:fill="auto"/>
    </w:tcPr>
    <w:tblStylePr w:type="firstRow">
      <w:rPr>
        <w:b w:val="0"/>
        <w:bCs w:val="0"/>
        <w:i w:val="0"/>
        <w:iCs w:val="0"/>
        <w:color w:val="auto"/>
        <w:sz w:val="20"/>
        <w:szCs w:val="20"/>
      </w:rPr>
      <w:tcPr>
        <w:tcBorders>
          <w:top w:val="single" w:color="auto" w:sz="6" w:space="0"/>
          <w:left w:val="single" w:color="auto" w:sz="6" w:space="0"/>
          <w:bottom w:val="single" w:color="auto" w:sz="6" w:space="0"/>
          <w:right w:val="single" w:color="auto" w:sz="6" w:space="0"/>
          <w:insideH w:val="single" w:sz="6" w:space="0"/>
          <w:insideV w:val="single" w:sz="6" w:space="0"/>
          <w:tl2br w:val="nil"/>
          <w:tr2bl w:val="nil"/>
        </w:tcBorders>
        <w:shd w:val="clear" w:color="auto" w:fill="D9D9D9"/>
      </w:tcPr>
    </w:tblStylePr>
  </w:style>
  <w:style w:type="table" w:customStyle="1" w:styleId="820">
    <w:name w:val="网格型42"/>
    <w:basedOn w:val="78"/>
    <w:unhideWhenUsed/>
    <w:qFormat/>
    <w:uiPriority w:val="59"/>
    <w:pPr>
      <w:widowControl w:val="0"/>
      <w:jc w:val="both"/>
    </w:pPr>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1">
    <w:name w:val="网格型52"/>
    <w:basedOn w:val="7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2">
    <w:name w:val="网格型6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3">
    <w:name w:val="网格型7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4">
    <w:name w:val="WW8Num17z0"/>
    <w:qFormat/>
    <w:uiPriority w:val="99"/>
    <w:rPr>
      <w:lang w:val="en-US"/>
    </w:rPr>
  </w:style>
  <w:style w:type="character" w:customStyle="1" w:styleId="825">
    <w:name w:val="WW-Absatz-Standardschriftart"/>
    <w:qFormat/>
    <w:uiPriority w:val="99"/>
  </w:style>
  <w:style w:type="character" w:customStyle="1" w:styleId="826">
    <w:name w:val="Absatz-Standardschriftart"/>
    <w:qFormat/>
    <w:uiPriority w:val="99"/>
  </w:style>
  <w:style w:type="character" w:customStyle="1" w:styleId="827">
    <w:name w:val="WW8Num29z0"/>
    <w:qFormat/>
    <w:uiPriority w:val="99"/>
    <w:rPr>
      <w:u w:val="none"/>
    </w:rPr>
  </w:style>
  <w:style w:type="character" w:customStyle="1" w:styleId="828">
    <w:name w:val="WW8Num16z0"/>
    <w:qFormat/>
    <w:uiPriority w:val="99"/>
    <w:rPr>
      <w:lang w:val="en-US"/>
    </w:rPr>
  </w:style>
  <w:style w:type="character" w:customStyle="1" w:styleId="829">
    <w:name w:val="WW8Num6z0"/>
    <w:qFormat/>
    <w:uiPriority w:val="99"/>
    <w:rPr>
      <w:u w:val="none"/>
    </w:rPr>
  </w:style>
  <w:style w:type="character" w:customStyle="1" w:styleId="830">
    <w:name w:val="WW8Num36z0"/>
    <w:qFormat/>
    <w:uiPriority w:val="99"/>
    <w:rPr>
      <w:u w:val="none"/>
    </w:rPr>
  </w:style>
  <w:style w:type="character" w:customStyle="1" w:styleId="831">
    <w:name w:val="WW8Num18z1"/>
    <w:qFormat/>
    <w:uiPriority w:val="99"/>
    <w:rPr>
      <w:rFonts w:ascii="Wingdings" w:hAnsi="Wingdings"/>
    </w:rPr>
  </w:style>
  <w:style w:type="character" w:customStyle="1" w:styleId="832">
    <w:name w:val="WW8Num18z0"/>
    <w:qFormat/>
    <w:uiPriority w:val="99"/>
    <w:rPr>
      <w:rFonts w:ascii="宋体" w:hAnsi="宋体" w:eastAsia="宋体"/>
      <w:sz w:val="18"/>
    </w:rPr>
  </w:style>
  <w:style w:type="character" w:customStyle="1" w:styleId="833">
    <w:name w:val="WW8Num14z0"/>
    <w:qFormat/>
    <w:uiPriority w:val="99"/>
    <w:rPr>
      <w:u w:val="none"/>
    </w:rPr>
  </w:style>
  <w:style w:type="character" w:customStyle="1" w:styleId="834">
    <w:name w:val="WW-Absatz-Standardschriftart1"/>
    <w:qFormat/>
    <w:uiPriority w:val="99"/>
  </w:style>
  <w:style w:type="character" w:customStyle="1" w:styleId="835">
    <w:name w:val="WW8Num32z0"/>
    <w:qFormat/>
    <w:uiPriority w:val="99"/>
    <w:rPr>
      <w:u w:val="none"/>
    </w:rPr>
  </w:style>
  <w:style w:type="character" w:customStyle="1" w:styleId="836">
    <w:name w:val="默认段落字体1"/>
    <w:qFormat/>
    <w:uiPriority w:val="99"/>
  </w:style>
  <w:style w:type="character" w:customStyle="1" w:styleId="837">
    <w:name w:val="WW8Num39z0"/>
    <w:qFormat/>
    <w:uiPriority w:val="99"/>
    <w:rPr>
      <w:u w:val="none"/>
    </w:rPr>
  </w:style>
  <w:style w:type="character" w:customStyle="1" w:styleId="838">
    <w:name w:val="WW8Num13z0"/>
    <w:qFormat/>
    <w:uiPriority w:val="99"/>
    <w:rPr>
      <w:u w:val="none"/>
    </w:rPr>
  </w:style>
  <w:style w:type="paragraph" w:customStyle="1" w:styleId="839">
    <w:name w:val="表格内容"/>
    <w:basedOn w:val="1"/>
    <w:qFormat/>
    <w:uiPriority w:val="99"/>
    <w:pPr>
      <w:suppressLineNumbers/>
      <w:suppressAutoHyphens/>
    </w:pPr>
    <w:rPr>
      <w:kern w:val="1"/>
      <w:szCs w:val="20"/>
      <w:lang w:eastAsia="ar-SA"/>
    </w:rPr>
  </w:style>
  <w:style w:type="paragraph" w:customStyle="1" w:styleId="840">
    <w:name w:val="标签"/>
    <w:basedOn w:val="1"/>
    <w:qFormat/>
    <w:uiPriority w:val="99"/>
    <w:pPr>
      <w:suppressLineNumbers/>
      <w:suppressAutoHyphens/>
      <w:spacing w:before="120" w:after="120"/>
    </w:pPr>
    <w:rPr>
      <w:i/>
      <w:iCs/>
      <w:kern w:val="1"/>
      <w:sz w:val="24"/>
      <w:lang w:eastAsia="ar-SA"/>
    </w:rPr>
  </w:style>
  <w:style w:type="character" w:customStyle="1" w:styleId="841">
    <w:name w:val="正文文本首行缩进 字符1"/>
    <w:basedOn w:val="119"/>
    <w:semiHidden/>
    <w:qFormat/>
    <w:uiPriority w:val="99"/>
    <w:rPr>
      <w:rFonts w:ascii="Times New Roman" w:hAnsi="Times New Roman" w:eastAsia="宋体" w:cs="Times New Roman"/>
      <w:sz w:val="28"/>
      <w:szCs w:val="24"/>
    </w:rPr>
  </w:style>
  <w:style w:type="paragraph" w:customStyle="1" w:styleId="842">
    <w:name w:val="日期1"/>
    <w:basedOn w:val="1"/>
    <w:next w:val="1"/>
    <w:qFormat/>
    <w:uiPriority w:val="99"/>
    <w:pPr>
      <w:suppressAutoHyphens/>
    </w:pPr>
    <w:rPr>
      <w:rFonts w:eastAsia="方正大标宋简体"/>
      <w:b/>
      <w:kern w:val="1"/>
      <w:sz w:val="32"/>
      <w:szCs w:val="20"/>
      <w:lang w:eastAsia="ar-SA"/>
    </w:rPr>
  </w:style>
  <w:style w:type="table" w:customStyle="1" w:styleId="843">
    <w:name w:val="网格型122"/>
    <w:basedOn w:val="78"/>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网格型15"/>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45">
    <w:name w:val="NormalCharacter"/>
    <w:qFormat/>
    <w:uiPriority w:val="99"/>
  </w:style>
  <w:style w:type="paragraph" w:customStyle="1" w:styleId="846">
    <w:name w:val="TOC 标题6"/>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table" w:customStyle="1" w:styleId="847">
    <w:name w:val="网格型16"/>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48">
    <w:name w:val="修订3"/>
    <w:hidden/>
    <w:unhideWhenUsed/>
    <w:qFormat/>
    <w:uiPriority w:val="99"/>
    <w:rPr>
      <w:rFonts w:ascii="Times New Roman" w:hAnsi="Times New Roman" w:eastAsia="宋体" w:cs="Times New Roman"/>
      <w:kern w:val="2"/>
      <w:sz w:val="21"/>
      <w:szCs w:val="24"/>
      <w:lang w:val="en-US" w:eastAsia="zh-CN" w:bidi="ar-SA"/>
    </w:rPr>
  </w:style>
  <w:style w:type="table" w:customStyle="1" w:styleId="849">
    <w:name w:val="网格型17"/>
    <w:basedOn w:val="78"/>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50">
    <w:name w:val="页眉 Char2"/>
    <w:qFormat/>
    <w:locked/>
    <w:uiPriority w:val="99"/>
    <w:rPr>
      <w:rFonts w:ascii="Times New Roman" w:hAnsi="Times New Roman" w:eastAsia="宋体" w:cs="Times New Roman"/>
      <w:kern w:val="1"/>
      <w:sz w:val="18"/>
      <w:szCs w:val="18"/>
      <w:lang w:eastAsia="ar-SA"/>
    </w:rPr>
  </w:style>
  <w:style w:type="character" w:customStyle="1" w:styleId="851">
    <w:name w:val="批注文字 字符"/>
    <w:qFormat/>
    <w:uiPriority w:val="99"/>
    <w:rPr>
      <w:rFonts w:ascii="Times New Roman" w:hAnsi="Times New Roman" w:eastAsia="宋体" w:cs="Times New Roman"/>
      <w:kern w:val="1"/>
      <w:szCs w:val="24"/>
      <w:lang w:eastAsia="ar-SA"/>
    </w:rPr>
  </w:style>
  <w:style w:type="character" w:customStyle="1" w:styleId="852">
    <w:name w:val="批注主题 字符"/>
    <w:semiHidden/>
    <w:qFormat/>
    <w:uiPriority w:val="99"/>
    <w:rPr>
      <w:rFonts w:ascii="Times New Roman" w:hAnsi="Times New Roman" w:eastAsia="宋体" w:cs="Times New Roman"/>
      <w:b/>
      <w:bCs/>
      <w:kern w:val="1"/>
      <w:szCs w:val="24"/>
      <w:lang w:eastAsia="ar-SA"/>
    </w:rPr>
  </w:style>
  <w:style w:type="table" w:customStyle="1" w:styleId="853">
    <w:name w:val="网格型18"/>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网格型19"/>
    <w:basedOn w:val="78"/>
    <w:qFormat/>
    <w:uiPriority w:val="0"/>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网格型24"/>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网格型34"/>
    <w:basedOn w:val="7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网格型114"/>
    <w:basedOn w:val="78"/>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网格型214"/>
    <w:basedOn w:val="78"/>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网格型314"/>
    <w:basedOn w:val="78"/>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网格型43"/>
    <w:basedOn w:val="78"/>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网格型20"/>
    <w:basedOn w:val="7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网格型110"/>
    <w:basedOn w:val="7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网格型25"/>
    <w:basedOn w:val="7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网格型35"/>
    <w:basedOn w:val="7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网格型44"/>
    <w:basedOn w:val="7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网格型26"/>
    <w:basedOn w:val="7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网格型45"/>
    <w:basedOn w:val="7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网格型171"/>
    <w:basedOn w:val="78"/>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网格型27"/>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网格型28"/>
    <w:basedOn w:val="78"/>
    <w:qFormat/>
    <w:uiPriority w:val="5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网格型29"/>
    <w:basedOn w:val="78"/>
    <w:qFormat/>
    <w:uiPriority w:val="5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网格型30"/>
    <w:basedOn w:val="78"/>
    <w:qFormat/>
    <w:uiPriority w:val="5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73">
    <w:name w:val="批注文字 字符1"/>
    <w:qFormat/>
    <w:uiPriority w:val="99"/>
    <w:rPr>
      <w:kern w:val="2"/>
      <w:sz w:val="21"/>
      <w:szCs w:val="24"/>
    </w:rPr>
  </w:style>
  <w:style w:type="table" w:customStyle="1" w:styleId="874">
    <w:name w:val="网格型161"/>
    <w:basedOn w:val="78"/>
    <w:unhideWhenUsed/>
    <w:qFormat/>
    <w:uiPriority w:val="99"/>
    <w:rPr>
      <w:rFonts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875">
    <w:name w:val="网格型162"/>
    <w:basedOn w:val="78"/>
    <w:unhideWhenUsed/>
    <w:qFormat/>
    <w:uiPriority w:val="99"/>
    <w:rPr>
      <w:rFonts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876">
    <w:name w:val="网格型36"/>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77">
    <w:name w:val="_Style 17"/>
    <w:basedOn w:val="1"/>
    <w:next w:val="102"/>
    <w:qFormat/>
    <w:uiPriority w:val="0"/>
    <w:pPr>
      <w:ind w:firstLine="420" w:firstLineChars="200"/>
    </w:pPr>
    <w:rPr>
      <w:rFonts w:ascii="Calibri" w:hAnsi="Calibri"/>
      <w:szCs w:val="22"/>
    </w:rPr>
  </w:style>
  <w:style w:type="paragraph" w:customStyle="1" w:styleId="878">
    <w:name w:val="_Style 15"/>
    <w:basedOn w:val="1"/>
    <w:next w:val="1"/>
    <w:qFormat/>
    <w:uiPriority w:val="0"/>
    <w:pPr>
      <w:ind w:firstLine="420" w:firstLineChars="200"/>
    </w:pPr>
    <w:rPr>
      <w:rFonts w:ascii="Calibri" w:hAnsi="Calibri"/>
      <w:szCs w:val="21"/>
    </w:rPr>
  </w:style>
  <w:style w:type="character" w:customStyle="1" w:styleId="879">
    <w:name w:val="批注文字 字符2"/>
    <w:qFormat/>
    <w:uiPriority w:val="99"/>
    <w:rPr>
      <w:rFonts w:ascii="Times New Roman" w:hAnsi="Times New Roman" w:eastAsia="宋体" w:cs="Times New Roman"/>
      <w:szCs w:val="24"/>
    </w:rPr>
  </w:style>
  <w:style w:type="character" w:customStyle="1" w:styleId="880">
    <w:name w:val="纯文本 字符2"/>
    <w:qFormat/>
    <w:uiPriority w:val="0"/>
    <w:rPr>
      <w:rFonts w:ascii="宋体" w:hAnsi="Courier New" w:eastAsia="宋体" w:cs="Times New Roman"/>
      <w:szCs w:val="20"/>
    </w:rPr>
  </w:style>
  <w:style w:type="table" w:customStyle="1" w:styleId="881">
    <w:name w:val="网格型3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882">
    <w:name w:val="网格型3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customStyle="1" w:styleId="883">
    <w:name w:val="font101"/>
    <w:basedOn w:val="80"/>
    <w:qFormat/>
    <w:uiPriority w:val="0"/>
    <w:rPr>
      <w:rFonts w:hint="default" w:ascii="Times New Roman" w:hAnsi="Times New Roman" w:cs="Times New Roman"/>
      <w:color w:val="000000"/>
      <w:sz w:val="21"/>
      <w:szCs w:val="21"/>
      <w:u w:val="none"/>
    </w:rPr>
  </w:style>
  <w:style w:type="paragraph" w:customStyle="1" w:styleId="884">
    <w:name w:val="标题4"/>
    <w:basedOn w:val="1"/>
    <w:next w:val="1"/>
    <w:qFormat/>
    <w:uiPriority w:val="0"/>
    <w:pPr>
      <w:spacing w:beforeLines="50" w:afterLines="50"/>
      <w:outlineLvl w:val="3"/>
    </w:pPr>
    <w:rPr>
      <w:rFonts w:eastAsia="楷体_GB2312"/>
      <w:b/>
      <w:sz w:val="24"/>
    </w:rPr>
  </w:style>
  <w:style w:type="character" w:customStyle="1" w:styleId="885">
    <w:name w:val="btn_xlxz1"/>
    <w:basedOn w:val="80"/>
    <w:qFormat/>
    <w:uiPriority w:val="0"/>
  </w:style>
  <w:style w:type="paragraph" w:customStyle="1" w:styleId="886">
    <w:name w:val="_Style 885"/>
    <w:basedOn w:val="1"/>
    <w:next w:val="1"/>
    <w:qFormat/>
    <w:uiPriority w:val="0"/>
    <w:pPr>
      <w:pBdr>
        <w:bottom w:val="single" w:color="auto" w:sz="6" w:space="1"/>
      </w:pBdr>
      <w:jc w:val="center"/>
    </w:pPr>
    <w:rPr>
      <w:rFonts w:ascii="Arial" w:eastAsia="宋体"/>
      <w:vanish/>
      <w:sz w:val="16"/>
    </w:rPr>
  </w:style>
  <w:style w:type="paragraph" w:customStyle="1" w:styleId="887">
    <w:name w:val="_Style 886"/>
    <w:basedOn w:val="1"/>
    <w:next w:val="1"/>
    <w:qFormat/>
    <w:uiPriority w:val="0"/>
    <w:pPr>
      <w:pBdr>
        <w:top w:val="single" w:color="auto" w:sz="6" w:space="1"/>
      </w:pBdr>
      <w:jc w:val="center"/>
    </w:pPr>
    <w:rPr>
      <w:rFonts w:ascii="Arial" w:eastAsia="宋体"/>
      <w:vanish/>
      <w:sz w:val="16"/>
    </w:rPr>
  </w:style>
  <w:style w:type="paragraph" w:customStyle="1" w:styleId="888">
    <w:name w:val="_Style 887"/>
    <w:basedOn w:val="1"/>
    <w:next w:val="1"/>
    <w:qFormat/>
    <w:uiPriority w:val="0"/>
    <w:pPr>
      <w:pBdr>
        <w:bottom w:val="single" w:color="auto" w:sz="6" w:space="1"/>
      </w:pBdr>
      <w:jc w:val="center"/>
    </w:pPr>
    <w:rPr>
      <w:rFonts w:ascii="Arial" w:eastAsia="宋体"/>
      <w:vanish/>
      <w:sz w:val="16"/>
    </w:rPr>
  </w:style>
  <w:style w:type="paragraph" w:customStyle="1" w:styleId="889">
    <w:name w:val="_Style 888"/>
    <w:basedOn w:val="1"/>
    <w:next w:val="1"/>
    <w:qFormat/>
    <w:uiPriority w:val="0"/>
    <w:pPr>
      <w:pBdr>
        <w:top w:val="single" w:color="auto" w:sz="6" w:space="1"/>
      </w:pBdr>
      <w:jc w:val="center"/>
    </w:pPr>
    <w:rPr>
      <w:rFonts w:ascii="Arial" w:eastAsia="宋体"/>
      <w:vanish/>
      <w:sz w:val="16"/>
    </w:rPr>
  </w:style>
  <w:style w:type="paragraph" w:customStyle="1" w:styleId="890">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adjustRightInd w:val="0"/>
      <w:spacing w:line="360" w:lineRule="atLeast"/>
      <w:textAlignment w:val="baseline"/>
    </w:pPr>
    <w:rPr>
      <w:rFonts w:ascii="Calibri" w:hAnsi="Calibri" w:eastAsia="宋体" w:cs="Times New Roman"/>
      <w:sz w:val="24"/>
      <w:lang w:bidi="ar-SA"/>
    </w:rPr>
  </w:style>
  <w:style w:type="paragraph" w:customStyle="1" w:styleId="891">
    <w:name w:val="自编正文"/>
    <w:basedOn w:val="1"/>
    <w:qFormat/>
    <w:uiPriority w:val="0"/>
    <w:pPr>
      <w:spacing w:line="560" w:lineRule="exact"/>
      <w:ind w:firstLine="200" w:firstLineChars="200"/>
    </w:pPr>
    <w:rPr>
      <w:rFonts w:ascii="Calibri" w:hAnsi="Calibri" w:eastAsia="方正仿宋_GBK" w:cs="Times New Roman"/>
      <w:sz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71"/>
    <customShpInfo spid="_x0000_s2072"/>
    <customShpInfo spid="_x0000_s2070"/>
    <customShpInfo spid="_x0000_s2068"/>
    <customShpInfo spid="_x0000_s206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68</Pages>
  <Words>26031</Words>
  <Characters>27314</Characters>
  <Lines>561</Lines>
  <Paragraphs>157</Paragraphs>
  <TotalTime>0</TotalTime>
  <ScaleCrop>false</ScaleCrop>
  <LinksUpToDate>false</LinksUpToDate>
  <CharactersWithSpaces>28687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2020-09-14T02:21:00Z</dcterms:created>
  <dcterms:modified xsi:type="dcterms:W3CDTF">2026-04-16T10:28:53Z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5F98D75D20004030A2228E606FDEE2D2_13</vt:lpwstr>
  </property>
  <property fmtid="{D5CDD505-2E9C-101B-9397-08002B2CF9AE}" pid="4" name="KSOTemplateDocerSaveRecord">
    <vt:lpwstr>eyJoZGlkIjoiZGQ1ZGVkZjIyMzNlMjYzZDFlYWQ5ZmRkMWE2OTM2NTEiLCJ1c2VySWQiOiIxNjc2Mjk4OTExIn0=</vt:lpwstr>
  </property>
</Properties>
</file>